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0F6" w:rsidRDefault="008050F6" w:rsidP="008050F6">
      <w:r>
        <w:t xml:space="preserve">              </w:t>
      </w:r>
      <w:r w:rsidRPr="00596D17">
        <w:rPr>
          <w:noProof/>
        </w:rPr>
        <w:drawing>
          <wp:inline distT="0" distB="0" distL="0" distR="0">
            <wp:extent cx="609600" cy="762000"/>
            <wp:effectExtent l="0" t="0" r="0" b="0"/>
            <wp:docPr id="1" name="Slika 1" descr="220px-Coat_of_arms_of_Croat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220px-Coat_of_arms_of_Croat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0F6" w:rsidRDefault="008050F6" w:rsidP="008050F6">
      <w:r>
        <w:t>REPUBLIKA HRVATSKA</w:t>
      </w:r>
    </w:p>
    <w:p w:rsidR="008050F6" w:rsidRDefault="008050F6" w:rsidP="008050F6">
      <w:r>
        <w:t xml:space="preserve">SPLITSKO-DALMATINSKA ŽUPANIJA </w:t>
      </w:r>
    </w:p>
    <w:p w:rsidR="008050F6" w:rsidRDefault="008050F6" w:rsidP="008050F6">
      <w:r>
        <w:t>GRAD HVAR</w:t>
      </w:r>
    </w:p>
    <w:p w:rsidR="008050F6" w:rsidRDefault="008050F6" w:rsidP="008050F6">
      <w:r>
        <w:t>Jedinstveni upravni odjel</w:t>
      </w:r>
    </w:p>
    <w:p w:rsidR="008050F6" w:rsidRDefault="008050F6" w:rsidP="008050F6">
      <w:r>
        <w:t>Povjerenstvo za provedbu natječaja za prijam u službu</w:t>
      </w:r>
    </w:p>
    <w:p w:rsidR="008050F6" w:rsidRDefault="008050F6" w:rsidP="008050F6"/>
    <w:p w:rsidR="008050F6" w:rsidRPr="00E2173C" w:rsidRDefault="008050F6" w:rsidP="008050F6">
      <w:pPr>
        <w:pStyle w:val="Obiniteks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KLASA: 112-01/18</w:t>
      </w:r>
      <w:r w:rsidR="005317C1">
        <w:rPr>
          <w:rFonts w:ascii="Times New Roman" w:hAnsi="Times New Roman" w:cs="Times New Roman"/>
          <w:szCs w:val="22"/>
        </w:rPr>
        <w:t>-01/14</w:t>
      </w:r>
      <w:bookmarkStart w:id="0" w:name="_GoBack"/>
      <w:bookmarkEnd w:id="0"/>
    </w:p>
    <w:p w:rsidR="008050F6" w:rsidRPr="00E2173C" w:rsidRDefault="008050F6" w:rsidP="008050F6">
      <w:pPr>
        <w:pStyle w:val="Obiniteks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URBROJ: 2128/01-03-18-06</w:t>
      </w:r>
    </w:p>
    <w:p w:rsidR="008050F6" w:rsidRPr="004D0CD2" w:rsidRDefault="00877C6A" w:rsidP="008050F6">
      <w:pPr>
        <w:rPr>
          <w:sz w:val="22"/>
          <w:szCs w:val="22"/>
        </w:rPr>
      </w:pPr>
      <w:r>
        <w:rPr>
          <w:sz w:val="22"/>
          <w:szCs w:val="22"/>
        </w:rPr>
        <w:t>Hvar, 28</w:t>
      </w:r>
      <w:r w:rsidR="008050F6">
        <w:rPr>
          <w:sz w:val="22"/>
          <w:szCs w:val="22"/>
        </w:rPr>
        <w:t>. svibnja</w:t>
      </w:r>
      <w:r w:rsidR="008050F6" w:rsidRPr="004D0CD2">
        <w:rPr>
          <w:sz w:val="22"/>
          <w:szCs w:val="22"/>
        </w:rPr>
        <w:t xml:space="preserve"> 2018. godine</w:t>
      </w:r>
    </w:p>
    <w:p w:rsidR="008050F6" w:rsidRDefault="008050F6" w:rsidP="008050F6">
      <w:pPr>
        <w:jc w:val="both"/>
        <w:rPr>
          <w:sz w:val="22"/>
          <w:szCs w:val="22"/>
        </w:rPr>
      </w:pPr>
    </w:p>
    <w:p w:rsidR="008050F6" w:rsidRDefault="008050F6" w:rsidP="008050F6">
      <w:pPr>
        <w:rPr>
          <w:rFonts w:ascii="Arial" w:hAnsi="Arial" w:cs="Arial"/>
          <w:b/>
          <w:sz w:val="20"/>
          <w:szCs w:val="20"/>
        </w:rPr>
      </w:pPr>
    </w:p>
    <w:p w:rsidR="008050F6" w:rsidRPr="00E2173C" w:rsidRDefault="008050F6" w:rsidP="008050F6">
      <w:pPr>
        <w:jc w:val="both"/>
        <w:rPr>
          <w:sz w:val="22"/>
          <w:szCs w:val="22"/>
        </w:rPr>
      </w:pPr>
      <w:r w:rsidRPr="00E2173C">
        <w:rPr>
          <w:sz w:val="22"/>
          <w:szCs w:val="22"/>
        </w:rPr>
        <w:t>Na temelju odredbe članka 2</w:t>
      </w:r>
      <w:r>
        <w:rPr>
          <w:sz w:val="22"/>
          <w:szCs w:val="22"/>
        </w:rPr>
        <w:t xml:space="preserve">0. i članka 22. </w:t>
      </w:r>
      <w:r w:rsidRPr="00E2173C">
        <w:rPr>
          <w:sz w:val="22"/>
          <w:szCs w:val="22"/>
        </w:rPr>
        <w:t>Zakona o službenicima i namještenicima u lokalnoj i podru</w:t>
      </w:r>
      <w:r>
        <w:rPr>
          <w:sz w:val="22"/>
          <w:szCs w:val="22"/>
        </w:rPr>
        <w:t>čnoj (regionalnoj) samoupravi („</w:t>
      </w:r>
      <w:r w:rsidRPr="00E2173C">
        <w:rPr>
          <w:sz w:val="22"/>
          <w:szCs w:val="22"/>
        </w:rPr>
        <w:t>N</w:t>
      </w:r>
      <w:r>
        <w:rPr>
          <w:sz w:val="22"/>
          <w:szCs w:val="22"/>
        </w:rPr>
        <w:t>arodne novine“</w:t>
      </w:r>
      <w:r w:rsidRPr="00E2173C">
        <w:rPr>
          <w:sz w:val="22"/>
          <w:szCs w:val="22"/>
        </w:rPr>
        <w:t>, broj: 86/08</w:t>
      </w:r>
      <w:r>
        <w:rPr>
          <w:sz w:val="22"/>
          <w:szCs w:val="22"/>
        </w:rPr>
        <w:t xml:space="preserve">, </w:t>
      </w:r>
      <w:r w:rsidRPr="00E2173C">
        <w:rPr>
          <w:sz w:val="22"/>
          <w:szCs w:val="22"/>
        </w:rPr>
        <w:t>61/11</w:t>
      </w:r>
      <w:r>
        <w:rPr>
          <w:sz w:val="22"/>
          <w:szCs w:val="22"/>
        </w:rPr>
        <w:t xml:space="preserve"> i 4/18</w:t>
      </w:r>
      <w:r w:rsidRPr="00E2173C">
        <w:rPr>
          <w:sz w:val="22"/>
          <w:szCs w:val="22"/>
        </w:rPr>
        <w:t xml:space="preserve">) </w:t>
      </w:r>
      <w:r w:rsidRPr="00E2173C">
        <w:rPr>
          <w:i/>
          <w:sz w:val="22"/>
          <w:szCs w:val="22"/>
        </w:rPr>
        <w:t>Povjerenstvo za provedbu javnog natječaja za prijam u službu službenika/</w:t>
      </w:r>
      <w:proofErr w:type="spellStart"/>
      <w:r w:rsidRPr="00E2173C">
        <w:rPr>
          <w:i/>
          <w:sz w:val="22"/>
          <w:szCs w:val="22"/>
        </w:rPr>
        <w:t>ice</w:t>
      </w:r>
      <w:proofErr w:type="spellEnd"/>
      <w:r w:rsidRPr="00E2173C">
        <w:rPr>
          <w:i/>
          <w:sz w:val="22"/>
          <w:szCs w:val="22"/>
        </w:rPr>
        <w:t xml:space="preserve"> i namještenika/</w:t>
      </w:r>
      <w:proofErr w:type="spellStart"/>
      <w:r w:rsidRPr="00E2173C">
        <w:rPr>
          <w:i/>
          <w:sz w:val="22"/>
          <w:szCs w:val="22"/>
        </w:rPr>
        <w:t>ice</w:t>
      </w:r>
      <w:proofErr w:type="spellEnd"/>
      <w:r w:rsidRPr="00E2173C">
        <w:rPr>
          <w:i/>
          <w:sz w:val="22"/>
          <w:szCs w:val="22"/>
        </w:rPr>
        <w:t xml:space="preserve"> u Jedinstvenom upravnom odjelu Grada Hvara </w:t>
      </w:r>
      <w:r w:rsidRPr="00E2173C">
        <w:rPr>
          <w:sz w:val="22"/>
          <w:szCs w:val="22"/>
        </w:rPr>
        <w:t xml:space="preserve">(dalje u tekstu: Povjerenstvo) </w:t>
      </w:r>
      <w:r>
        <w:rPr>
          <w:sz w:val="22"/>
          <w:szCs w:val="22"/>
        </w:rPr>
        <w:t>dostavlja</w:t>
      </w:r>
      <w:r w:rsidRPr="00E2173C">
        <w:rPr>
          <w:sz w:val="22"/>
          <w:szCs w:val="22"/>
        </w:rPr>
        <w:t xml:space="preserve"> </w:t>
      </w:r>
    </w:p>
    <w:p w:rsidR="008050F6" w:rsidRPr="00C12305" w:rsidRDefault="008050F6" w:rsidP="008050F6">
      <w:pPr>
        <w:ind w:right="-284"/>
        <w:rPr>
          <w:b/>
          <w:sz w:val="22"/>
          <w:szCs w:val="22"/>
        </w:rPr>
      </w:pPr>
    </w:p>
    <w:p w:rsidR="008050F6" w:rsidRPr="00C12305" w:rsidRDefault="008050F6" w:rsidP="008050F6">
      <w:pPr>
        <w:ind w:right="-284"/>
        <w:jc w:val="center"/>
        <w:rPr>
          <w:b/>
          <w:sz w:val="22"/>
          <w:szCs w:val="22"/>
        </w:rPr>
      </w:pPr>
      <w:r w:rsidRPr="00C12305">
        <w:rPr>
          <w:b/>
          <w:sz w:val="22"/>
          <w:szCs w:val="22"/>
        </w:rPr>
        <w:t>OBAVIJEST</w:t>
      </w:r>
    </w:p>
    <w:p w:rsidR="008050F6" w:rsidRPr="00C12305" w:rsidRDefault="008050F6" w:rsidP="008050F6">
      <w:pPr>
        <w:ind w:right="-284"/>
        <w:jc w:val="center"/>
        <w:rPr>
          <w:b/>
          <w:sz w:val="22"/>
          <w:szCs w:val="22"/>
        </w:rPr>
      </w:pPr>
      <w:r w:rsidRPr="00C12305">
        <w:rPr>
          <w:b/>
          <w:sz w:val="22"/>
          <w:szCs w:val="22"/>
        </w:rPr>
        <w:t>o terminu održavanja</w:t>
      </w:r>
      <w:r>
        <w:rPr>
          <w:b/>
          <w:sz w:val="22"/>
          <w:szCs w:val="22"/>
        </w:rPr>
        <w:t xml:space="preserve"> prethodne provjere znanja i sposobnosti</w:t>
      </w:r>
      <w:r w:rsidRPr="00C12305">
        <w:rPr>
          <w:b/>
          <w:sz w:val="22"/>
          <w:szCs w:val="22"/>
        </w:rPr>
        <w:t>, način i područje testiranja,  te pravni i drugi izvori za pripremanje kandidata</w:t>
      </w:r>
    </w:p>
    <w:p w:rsidR="008050F6" w:rsidRPr="00C12305" w:rsidRDefault="008050F6" w:rsidP="008050F6">
      <w:pPr>
        <w:ind w:right="-284"/>
        <w:jc w:val="both"/>
        <w:rPr>
          <w:sz w:val="22"/>
          <w:szCs w:val="22"/>
        </w:rPr>
      </w:pPr>
    </w:p>
    <w:p w:rsidR="008050F6" w:rsidRPr="005317C1" w:rsidRDefault="008050F6" w:rsidP="005317C1">
      <w:r>
        <w:rPr>
          <w:sz w:val="22"/>
          <w:szCs w:val="22"/>
        </w:rPr>
        <w:t xml:space="preserve">I/ </w:t>
      </w:r>
      <w:r w:rsidRPr="00C12305">
        <w:rPr>
          <w:sz w:val="22"/>
          <w:szCs w:val="22"/>
        </w:rPr>
        <w:t xml:space="preserve">Sukladno objavljenom Natječaju za prijam u službu </w:t>
      </w:r>
      <w:r w:rsidR="00877C6A">
        <w:rPr>
          <w:rFonts w:eastAsiaTheme="minorHAnsi"/>
          <w:b/>
          <w:bCs/>
          <w:lang w:eastAsia="en-US"/>
        </w:rPr>
        <w:t>referent – komunalni redar</w:t>
      </w:r>
      <w:r w:rsidR="00877C6A" w:rsidRPr="00A842B0">
        <w:rPr>
          <w:rFonts w:eastAsiaTheme="minorHAnsi"/>
          <w:lang w:eastAsia="en-US"/>
        </w:rPr>
        <w:t xml:space="preserve"> </w:t>
      </w:r>
      <w:r w:rsidR="00877C6A">
        <w:t>(2</w:t>
      </w:r>
      <w:r w:rsidR="00877C6A">
        <w:t xml:space="preserve"> izvršitelj/ izvršiteljica- m/ž</w:t>
      </w:r>
      <w:r w:rsidR="00877C6A" w:rsidRPr="00A842B0">
        <w:t xml:space="preserve">) </w:t>
      </w:r>
      <w:r w:rsidR="00877C6A">
        <w:rPr>
          <w:b/>
          <w:bCs/>
          <w:sz w:val="22"/>
          <w:szCs w:val="22"/>
        </w:rPr>
        <w:t>odsjeku</w:t>
      </w:r>
      <w:r w:rsidRPr="00BE3355">
        <w:rPr>
          <w:sz w:val="22"/>
          <w:szCs w:val="22"/>
        </w:rPr>
        <w:t xml:space="preserve"> </w:t>
      </w:r>
      <w:r w:rsidRPr="00BE3355">
        <w:rPr>
          <w:b/>
          <w:sz w:val="22"/>
          <w:szCs w:val="22"/>
        </w:rPr>
        <w:t>za komunalne djelatnosti, prostorno uređenje, graditeljstvo i zaštitu okoliša, europske fondove i javnu nabavu</w:t>
      </w:r>
      <w:r w:rsidRPr="00BE3355">
        <w:rPr>
          <w:sz w:val="22"/>
          <w:szCs w:val="22"/>
        </w:rPr>
        <w:t xml:space="preserve"> (1 izvršitelj/ izvršiteljica- m/ž ) na neodređeno vrijeme s punim radnim vremenom u Odsjeku</w:t>
      </w:r>
      <w:r w:rsidRPr="00BE3355">
        <w:rPr>
          <w:b/>
          <w:bCs/>
          <w:sz w:val="22"/>
          <w:szCs w:val="22"/>
        </w:rPr>
        <w:t xml:space="preserve"> </w:t>
      </w:r>
      <w:r w:rsidRPr="00BE3355">
        <w:rPr>
          <w:bCs/>
          <w:sz w:val="22"/>
          <w:szCs w:val="22"/>
        </w:rPr>
        <w:t>za</w:t>
      </w:r>
      <w:r w:rsidRPr="00BE3355">
        <w:rPr>
          <w:b/>
          <w:sz w:val="22"/>
          <w:szCs w:val="22"/>
        </w:rPr>
        <w:t xml:space="preserve"> </w:t>
      </w:r>
      <w:r w:rsidRPr="00BE3355">
        <w:rPr>
          <w:sz w:val="22"/>
          <w:szCs w:val="22"/>
        </w:rPr>
        <w:t>komunalne djelatnosti, prostorno uređenje, graditeljstvo i zaštitu okoliša, europske fondove i javnu nabavu</w:t>
      </w:r>
      <w:r w:rsidRPr="00BE3355">
        <w:rPr>
          <w:bCs/>
          <w:sz w:val="22"/>
          <w:szCs w:val="22"/>
        </w:rPr>
        <w:t xml:space="preserve"> </w:t>
      </w:r>
      <w:r w:rsidRPr="00BE3355">
        <w:rPr>
          <w:sz w:val="22"/>
          <w:szCs w:val="22"/>
        </w:rPr>
        <w:t>Jedinstvenog upravnog odjela Grada Hvara, uz ob</w:t>
      </w:r>
      <w:r>
        <w:rPr>
          <w:sz w:val="22"/>
          <w:szCs w:val="22"/>
        </w:rPr>
        <w:t xml:space="preserve">vezni probni rad od tri mjeseca, </w:t>
      </w:r>
      <w:r w:rsidR="005317C1" w:rsidRPr="005317C1">
        <w:t>KLASA: 112-01/18-01/14</w:t>
      </w:r>
      <w:r w:rsidR="005317C1">
        <w:t xml:space="preserve">, </w:t>
      </w:r>
      <w:r w:rsidR="005317C1" w:rsidRPr="005317C1">
        <w:t>URBROJ: 2128/01-03-18-01</w:t>
      </w:r>
      <w:r w:rsidR="005317C1">
        <w:t xml:space="preserve">, od </w:t>
      </w:r>
      <w:r w:rsidR="005317C1" w:rsidRPr="005317C1">
        <w:t>25. travnja 2018. godine</w:t>
      </w:r>
      <w:r w:rsidR="005317C1" w:rsidRPr="005317C1">
        <w:rPr>
          <w:iCs/>
          <w:color w:val="000000"/>
        </w:rPr>
        <w:t xml:space="preserve"> </w:t>
      </w:r>
      <w:r w:rsidR="005317C1" w:rsidRPr="00A842B0">
        <w:rPr>
          <w:iCs/>
          <w:color w:val="000000"/>
        </w:rPr>
        <w:t xml:space="preserve">objavljen na </w:t>
      </w:r>
      <w:r w:rsidR="005317C1">
        <w:rPr>
          <w:iCs/>
          <w:color w:val="000000"/>
        </w:rPr>
        <w:t xml:space="preserve">internetskim </w:t>
      </w:r>
      <w:r w:rsidR="005317C1" w:rsidRPr="00A842B0">
        <w:rPr>
          <w:iCs/>
          <w:color w:val="000000"/>
        </w:rPr>
        <w:t xml:space="preserve">stranicama </w:t>
      </w:r>
      <w:r w:rsidR="005317C1">
        <w:rPr>
          <w:iCs/>
          <w:color w:val="000000"/>
        </w:rPr>
        <w:t xml:space="preserve">Narodnih novina, </w:t>
      </w:r>
      <w:r w:rsidR="005317C1" w:rsidRPr="00A842B0">
        <w:rPr>
          <w:iCs/>
          <w:color w:val="000000"/>
        </w:rPr>
        <w:t xml:space="preserve">HZZ-a i Grada Hvara </w:t>
      </w:r>
      <w:r w:rsidR="005317C1" w:rsidRPr="00D3622B">
        <w:rPr>
          <w:iCs/>
        </w:rPr>
        <w:t>4. svibnja</w:t>
      </w:r>
      <w:r w:rsidR="005317C1" w:rsidRPr="00A842B0">
        <w:rPr>
          <w:iCs/>
        </w:rPr>
        <w:t xml:space="preserve"> 2018. godine</w:t>
      </w:r>
      <w:r>
        <w:rPr>
          <w:sz w:val="22"/>
          <w:szCs w:val="22"/>
        </w:rPr>
        <w:t xml:space="preserve">, obavještavamo </w:t>
      </w:r>
      <w:r w:rsidRPr="00C12305">
        <w:rPr>
          <w:sz w:val="22"/>
          <w:szCs w:val="22"/>
        </w:rPr>
        <w:t xml:space="preserve">Vas da </w:t>
      </w:r>
      <w:r>
        <w:rPr>
          <w:sz w:val="22"/>
          <w:szCs w:val="22"/>
        </w:rPr>
        <w:t>je sljedeći</w:t>
      </w:r>
      <w:r w:rsidRPr="00C12305">
        <w:rPr>
          <w:sz w:val="22"/>
          <w:szCs w:val="22"/>
        </w:rPr>
        <w:t xml:space="preserve"> kandidat</w:t>
      </w:r>
      <w:r>
        <w:rPr>
          <w:sz w:val="22"/>
          <w:szCs w:val="22"/>
        </w:rPr>
        <w:t xml:space="preserve"> udovoljio</w:t>
      </w:r>
      <w:r w:rsidRPr="00C12305">
        <w:rPr>
          <w:sz w:val="22"/>
          <w:szCs w:val="22"/>
        </w:rPr>
        <w:t xml:space="preserve"> propisanim uvjetima natječaja za prijam u službu:</w:t>
      </w:r>
    </w:p>
    <w:p w:rsidR="008050F6" w:rsidRDefault="008050F6" w:rsidP="008050F6">
      <w:pPr>
        <w:jc w:val="both"/>
        <w:rPr>
          <w:sz w:val="22"/>
          <w:szCs w:val="22"/>
        </w:rPr>
      </w:pPr>
    </w:p>
    <w:p w:rsidR="008050F6" w:rsidRPr="00C12305" w:rsidRDefault="008050F6" w:rsidP="008050F6">
      <w:pPr>
        <w:jc w:val="both"/>
        <w:rPr>
          <w:sz w:val="22"/>
          <w:szCs w:val="22"/>
        </w:rPr>
      </w:pPr>
    </w:p>
    <w:p w:rsidR="008050F6" w:rsidRDefault="002700E1" w:rsidP="002700E1">
      <w:pPr>
        <w:pStyle w:val="Odlomakpopisa"/>
        <w:numPr>
          <w:ilvl w:val="0"/>
          <w:numId w:val="5"/>
        </w:numPr>
        <w:tabs>
          <w:tab w:val="left" w:pos="720"/>
          <w:tab w:val="left" w:pos="1080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Dario Bogdan, Petra </w:t>
      </w:r>
      <w:proofErr w:type="spellStart"/>
      <w:r>
        <w:rPr>
          <w:i/>
          <w:sz w:val="22"/>
          <w:szCs w:val="22"/>
        </w:rPr>
        <w:t>Kuničića</w:t>
      </w:r>
      <w:proofErr w:type="spellEnd"/>
      <w:r>
        <w:rPr>
          <w:i/>
          <w:sz w:val="22"/>
          <w:szCs w:val="22"/>
        </w:rPr>
        <w:t xml:space="preserve"> 1, Stari Grad</w:t>
      </w:r>
    </w:p>
    <w:p w:rsidR="008050F6" w:rsidRPr="00197DE4" w:rsidRDefault="008050F6" w:rsidP="008050F6">
      <w:pPr>
        <w:pStyle w:val="Odlomakpopisa"/>
        <w:tabs>
          <w:tab w:val="left" w:pos="720"/>
          <w:tab w:val="left" w:pos="1080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:rsidR="008050F6" w:rsidRPr="00C12305" w:rsidRDefault="008050F6" w:rsidP="008050F6">
      <w:p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II/ </w:t>
      </w:r>
      <w:r w:rsidRPr="00C12305">
        <w:rPr>
          <w:sz w:val="22"/>
          <w:szCs w:val="22"/>
        </w:rPr>
        <w:t>Kandidat</w:t>
      </w:r>
      <w:r>
        <w:rPr>
          <w:sz w:val="22"/>
          <w:szCs w:val="22"/>
        </w:rPr>
        <w:t xml:space="preserve"> treba</w:t>
      </w:r>
      <w:r w:rsidRPr="00C12305">
        <w:rPr>
          <w:sz w:val="22"/>
          <w:szCs w:val="22"/>
        </w:rPr>
        <w:t xml:space="preserve"> pristupiti </w:t>
      </w:r>
      <w:r>
        <w:rPr>
          <w:sz w:val="22"/>
          <w:szCs w:val="22"/>
        </w:rPr>
        <w:t xml:space="preserve">prethodnoj </w:t>
      </w:r>
      <w:r w:rsidRPr="00C12305">
        <w:rPr>
          <w:sz w:val="22"/>
          <w:szCs w:val="22"/>
        </w:rPr>
        <w:t xml:space="preserve">provjeri znanja i sposobnosti koje će se održati putem </w:t>
      </w:r>
      <w:r>
        <w:rPr>
          <w:b/>
          <w:sz w:val="22"/>
          <w:szCs w:val="22"/>
        </w:rPr>
        <w:t xml:space="preserve">pisanog testiranja </w:t>
      </w:r>
      <w:r w:rsidR="002700E1" w:rsidRPr="00C12305">
        <w:rPr>
          <w:b/>
          <w:sz w:val="22"/>
          <w:szCs w:val="22"/>
        </w:rPr>
        <w:t>i usmene provjere</w:t>
      </w:r>
      <w:r w:rsidR="002700E1">
        <w:rPr>
          <w:b/>
          <w:sz w:val="22"/>
          <w:szCs w:val="22"/>
        </w:rPr>
        <w:t xml:space="preserve"> (intervjua</w:t>
      </w:r>
      <w:r w:rsidR="002700E1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 xml:space="preserve">dana </w:t>
      </w:r>
      <w:r w:rsidR="002700E1">
        <w:rPr>
          <w:b/>
          <w:sz w:val="22"/>
          <w:szCs w:val="22"/>
          <w:u w:val="single"/>
        </w:rPr>
        <w:t>4. lipnja (ponedjeljak</w:t>
      </w:r>
      <w:r w:rsidRPr="00CA04C4">
        <w:rPr>
          <w:b/>
          <w:sz w:val="22"/>
          <w:szCs w:val="22"/>
          <w:u w:val="single"/>
        </w:rPr>
        <w:t>) 2018. godine</w:t>
      </w:r>
      <w:r>
        <w:rPr>
          <w:b/>
          <w:sz w:val="22"/>
          <w:szCs w:val="22"/>
        </w:rPr>
        <w:t xml:space="preserve"> </w:t>
      </w:r>
      <w:r w:rsidRPr="00C12305">
        <w:rPr>
          <w:sz w:val="22"/>
          <w:szCs w:val="22"/>
        </w:rPr>
        <w:t xml:space="preserve">u prostorijama </w:t>
      </w:r>
      <w:r>
        <w:rPr>
          <w:sz w:val="22"/>
          <w:szCs w:val="22"/>
        </w:rPr>
        <w:t xml:space="preserve">ureda gradonačelnika u Hvaru, Ulica Milana </w:t>
      </w:r>
      <w:proofErr w:type="spellStart"/>
      <w:r>
        <w:rPr>
          <w:sz w:val="22"/>
          <w:szCs w:val="22"/>
        </w:rPr>
        <w:t>Kukurina</w:t>
      </w:r>
      <w:proofErr w:type="spellEnd"/>
      <w:r>
        <w:rPr>
          <w:sz w:val="22"/>
          <w:szCs w:val="22"/>
        </w:rPr>
        <w:t xml:space="preserve"> 2.</w:t>
      </w:r>
    </w:p>
    <w:p w:rsidR="008050F6" w:rsidRPr="00C12305" w:rsidRDefault="008050F6" w:rsidP="008050F6">
      <w:pPr>
        <w:ind w:right="-284"/>
        <w:jc w:val="both"/>
        <w:rPr>
          <w:sz w:val="22"/>
          <w:szCs w:val="22"/>
        </w:rPr>
      </w:pPr>
    </w:p>
    <w:p w:rsidR="008050F6" w:rsidRPr="00C12305" w:rsidRDefault="008050F6" w:rsidP="008050F6">
      <w:pPr>
        <w:tabs>
          <w:tab w:val="left" w:pos="720"/>
          <w:tab w:val="left" w:pos="1080"/>
        </w:tabs>
        <w:jc w:val="both"/>
        <w:rPr>
          <w:b/>
          <w:i/>
          <w:sz w:val="22"/>
          <w:szCs w:val="22"/>
        </w:rPr>
      </w:pPr>
      <w:r w:rsidRPr="00C12305">
        <w:rPr>
          <w:b/>
          <w:sz w:val="22"/>
          <w:szCs w:val="22"/>
        </w:rPr>
        <w:t>Pis</w:t>
      </w:r>
      <w:r>
        <w:rPr>
          <w:b/>
          <w:sz w:val="22"/>
          <w:szCs w:val="22"/>
        </w:rPr>
        <w:t xml:space="preserve">anom testiranju kandidati će pristupiti dana </w:t>
      </w:r>
      <w:r w:rsidR="00877C6A">
        <w:rPr>
          <w:b/>
          <w:sz w:val="22"/>
          <w:szCs w:val="22"/>
          <w:u w:val="single"/>
        </w:rPr>
        <w:t>4. lipanj (ponedjeljak</w:t>
      </w:r>
      <w:r w:rsidRPr="00CA04C4">
        <w:rPr>
          <w:b/>
          <w:sz w:val="22"/>
          <w:szCs w:val="22"/>
          <w:u w:val="single"/>
        </w:rPr>
        <w:t>) 2018. godine</w:t>
      </w:r>
      <w:r>
        <w:rPr>
          <w:b/>
          <w:sz w:val="22"/>
          <w:szCs w:val="22"/>
          <w:u w:val="single"/>
        </w:rPr>
        <w:t>,</w:t>
      </w:r>
      <w:r w:rsidRPr="00CA04C4">
        <w:rPr>
          <w:b/>
          <w:sz w:val="22"/>
          <w:szCs w:val="22"/>
          <w:u w:val="single"/>
        </w:rPr>
        <w:t xml:space="preserve"> u </w:t>
      </w:r>
      <w:r>
        <w:rPr>
          <w:b/>
          <w:sz w:val="22"/>
          <w:szCs w:val="22"/>
          <w:u w:val="single"/>
        </w:rPr>
        <w:t>8:0</w:t>
      </w:r>
      <w:r w:rsidRPr="00CA04C4">
        <w:rPr>
          <w:b/>
          <w:sz w:val="22"/>
          <w:szCs w:val="22"/>
          <w:u w:val="single"/>
        </w:rPr>
        <w:t>0 sati</w:t>
      </w:r>
      <w:r w:rsidRPr="00C12305">
        <w:rPr>
          <w:b/>
          <w:sz w:val="22"/>
          <w:szCs w:val="22"/>
        </w:rPr>
        <w:t>.</w:t>
      </w:r>
    </w:p>
    <w:p w:rsidR="008050F6" w:rsidRPr="00C12305" w:rsidRDefault="008050F6" w:rsidP="008050F6">
      <w:pPr>
        <w:ind w:right="-426"/>
        <w:jc w:val="both"/>
        <w:rPr>
          <w:sz w:val="22"/>
          <w:szCs w:val="22"/>
        </w:rPr>
      </w:pPr>
    </w:p>
    <w:p w:rsidR="008050F6" w:rsidRPr="00C12305" w:rsidRDefault="008050F6" w:rsidP="008050F6">
      <w:pPr>
        <w:ind w:right="-426"/>
        <w:jc w:val="both"/>
        <w:rPr>
          <w:sz w:val="22"/>
          <w:szCs w:val="22"/>
        </w:rPr>
      </w:pPr>
      <w:r w:rsidRPr="00C12305">
        <w:rPr>
          <w:sz w:val="22"/>
          <w:szCs w:val="22"/>
        </w:rPr>
        <w:t>Kandidat</w:t>
      </w:r>
      <w:r>
        <w:rPr>
          <w:sz w:val="22"/>
          <w:szCs w:val="22"/>
        </w:rPr>
        <w:t xml:space="preserve"> će u roku od 60</w:t>
      </w:r>
      <w:r w:rsidRPr="00C12305">
        <w:rPr>
          <w:sz w:val="22"/>
          <w:szCs w:val="22"/>
        </w:rPr>
        <w:t xml:space="preserve"> </w:t>
      </w:r>
      <w:r>
        <w:rPr>
          <w:sz w:val="22"/>
          <w:szCs w:val="22"/>
        </w:rPr>
        <w:t>(šezdeset) minuta pisano odgovarati na 10</w:t>
      </w:r>
      <w:r w:rsidRPr="00C12305">
        <w:rPr>
          <w:sz w:val="22"/>
          <w:szCs w:val="22"/>
        </w:rPr>
        <w:t xml:space="preserve"> postavljenih pitanja iz područja vezanog za djelokrug rada predmetnog radnog mjesta. Za vrijeme trajanja </w:t>
      </w:r>
      <w:r>
        <w:rPr>
          <w:sz w:val="22"/>
          <w:szCs w:val="22"/>
        </w:rPr>
        <w:t>pisane provjere kandidat</w:t>
      </w:r>
      <w:r w:rsidRPr="00C12305">
        <w:rPr>
          <w:sz w:val="22"/>
          <w:szCs w:val="22"/>
        </w:rPr>
        <w:t xml:space="preserve"> se m</w:t>
      </w:r>
      <w:r>
        <w:rPr>
          <w:sz w:val="22"/>
          <w:szCs w:val="22"/>
        </w:rPr>
        <w:t>ože</w:t>
      </w:r>
      <w:r w:rsidRPr="00C12305">
        <w:rPr>
          <w:sz w:val="22"/>
          <w:szCs w:val="22"/>
        </w:rPr>
        <w:t xml:space="preserve"> </w:t>
      </w:r>
      <w:r>
        <w:rPr>
          <w:sz w:val="22"/>
          <w:szCs w:val="22"/>
        </w:rPr>
        <w:t>koristiti potrebnim tehničko-</w:t>
      </w:r>
      <w:r w:rsidRPr="00C12305">
        <w:rPr>
          <w:sz w:val="22"/>
          <w:szCs w:val="22"/>
        </w:rPr>
        <w:t xml:space="preserve">stručnim pomagalima, </w:t>
      </w:r>
      <w:r>
        <w:rPr>
          <w:sz w:val="22"/>
          <w:szCs w:val="22"/>
        </w:rPr>
        <w:t xml:space="preserve">zakonima i propisima </w:t>
      </w:r>
      <w:r w:rsidRPr="00C12305">
        <w:rPr>
          <w:sz w:val="22"/>
          <w:szCs w:val="22"/>
        </w:rPr>
        <w:t>te drugim materijalom, ali nikako mobitelom.</w:t>
      </w:r>
    </w:p>
    <w:p w:rsidR="008050F6" w:rsidRPr="00C12305" w:rsidRDefault="008050F6" w:rsidP="008050F6">
      <w:pPr>
        <w:ind w:right="-426"/>
        <w:jc w:val="both"/>
        <w:rPr>
          <w:sz w:val="22"/>
          <w:szCs w:val="22"/>
        </w:rPr>
      </w:pPr>
      <w:r>
        <w:rPr>
          <w:sz w:val="22"/>
          <w:szCs w:val="22"/>
        </w:rPr>
        <w:t>Na pisanom</w:t>
      </w:r>
      <w:r w:rsidRPr="00C12305">
        <w:rPr>
          <w:sz w:val="22"/>
          <w:szCs w:val="22"/>
        </w:rPr>
        <w:t xml:space="preserve"> dijelu provjere svak</w:t>
      </w:r>
      <w:r>
        <w:rPr>
          <w:sz w:val="22"/>
          <w:szCs w:val="22"/>
        </w:rPr>
        <w:t>o točno pitanje boduje se s 1 (jednim) bodom, dok netočan odgovor ne nosi niti jedan bod. Maksimalni broj bodova na pisanom testiranju iznosi 10 (deset</w:t>
      </w:r>
      <w:r w:rsidRPr="00C12305">
        <w:rPr>
          <w:sz w:val="22"/>
          <w:szCs w:val="22"/>
        </w:rPr>
        <w:t>) bodova.</w:t>
      </w:r>
    </w:p>
    <w:p w:rsidR="008050F6" w:rsidRPr="00C12305" w:rsidRDefault="008050F6" w:rsidP="008050F6">
      <w:pPr>
        <w:ind w:right="-426"/>
        <w:jc w:val="both"/>
        <w:rPr>
          <w:sz w:val="22"/>
          <w:szCs w:val="22"/>
        </w:rPr>
      </w:pPr>
    </w:p>
    <w:p w:rsidR="008050F6" w:rsidRDefault="008050F6" w:rsidP="008050F6">
      <w:pPr>
        <w:ind w:righ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Usmenom dijelu</w:t>
      </w:r>
      <w:r w:rsidRPr="00C12305">
        <w:rPr>
          <w:b/>
          <w:sz w:val="22"/>
          <w:szCs w:val="22"/>
        </w:rPr>
        <w:t xml:space="preserve"> provjere znanja – intervju, </w:t>
      </w:r>
      <w:r>
        <w:rPr>
          <w:b/>
          <w:sz w:val="22"/>
          <w:szCs w:val="22"/>
        </w:rPr>
        <w:t xml:space="preserve">kandidat će pristupiti dana </w:t>
      </w:r>
      <w:r w:rsidR="002700E1">
        <w:rPr>
          <w:b/>
          <w:sz w:val="22"/>
          <w:szCs w:val="22"/>
          <w:u w:val="single"/>
        </w:rPr>
        <w:t>4. lipanj (ponedjeljak</w:t>
      </w:r>
      <w:r w:rsidR="002700E1" w:rsidRPr="00CA04C4">
        <w:rPr>
          <w:b/>
          <w:sz w:val="22"/>
          <w:szCs w:val="22"/>
          <w:u w:val="single"/>
        </w:rPr>
        <w:t>) 2018. godine</w:t>
      </w:r>
      <w:r w:rsidR="002700E1">
        <w:rPr>
          <w:b/>
          <w:sz w:val="22"/>
          <w:szCs w:val="22"/>
          <w:u w:val="single"/>
        </w:rPr>
        <w:t>,</w:t>
      </w:r>
      <w:r w:rsidR="002700E1">
        <w:rPr>
          <w:b/>
          <w:sz w:val="22"/>
          <w:szCs w:val="22"/>
          <w:u w:val="single"/>
        </w:rPr>
        <w:t xml:space="preserve"> </w:t>
      </w:r>
      <w:r w:rsidR="002700E1">
        <w:rPr>
          <w:b/>
          <w:sz w:val="22"/>
          <w:szCs w:val="22"/>
        </w:rPr>
        <w:t xml:space="preserve"> u 9:0</w:t>
      </w:r>
      <w:r>
        <w:rPr>
          <w:b/>
          <w:sz w:val="22"/>
          <w:szCs w:val="22"/>
        </w:rPr>
        <w:t>0 sati.</w:t>
      </w:r>
    </w:p>
    <w:p w:rsidR="008050F6" w:rsidRDefault="008050F6" w:rsidP="008050F6">
      <w:pPr>
        <w:ind w:right="-284"/>
        <w:jc w:val="both"/>
        <w:rPr>
          <w:b/>
          <w:sz w:val="22"/>
          <w:szCs w:val="22"/>
        </w:rPr>
      </w:pPr>
    </w:p>
    <w:p w:rsidR="008050F6" w:rsidRPr="00C12305" w:rsidRDefault="008050F6" w:rsidP="008050F6">
      <w:pPr>
        <w:tabs>
          <w:tab w:val="left" w:pos="709"/>
          <w:tab w:val="left" w:pos="900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Preduvjet da kandidat pristupi</w:t>
      </w:r>
      <w:r w:rsidRPr="00C12305">
        <w:rPr>
          <w:sz w:val="22"/>
          <w:szCs w:val="22"/>
        </w:rPr>
        <w:t xml:space="preserve"> usmenom dijelu provj</w:t>
      </w:r>
      <w:r>
        <w:rPr>
          <w:sz w:val="22"/>
          <w:szCs w:val="22"/>
        </w:rPr>
        <w:t>ere je da na pisanom testiranju ostvari</w:t>
      </w:r>
      <w:r w:rsidRPr="00C12305">
        <w:rPr>
          <w:sz w:val="22"/>
          <w:szCs w:val="22"/>
        </w:rPr>
        <w:t xml:space="preserve"> najmanje 50% </w:t>
      </w:r>
      <w:r>
        <w:rPr>
          <w:sz w:val="22"/>
          <w:szCs w:val="22"/>
        </w:rPr>
        <w:t>ukupnog broja bodova (najmanje 5 /pet/ od ukupno 10 /deset</w:t>
      </w:r>
      <w:r w:rsidRPr="00C12305">
        <w:rPr>
          <w:sz w:val="22"/>
          <w:szCs w:val="22"/>
        </w:rPr>
        <w:t xml:space="preserve">/ bodova). </w:t>
      </w:r>
    </w:p>
    <w:p w:rsidR="008050F6" w:rsidRPr="00C12305" w:rsidRDefault="008050F6" w:rsidP="008050F6">
      <w:pPr>
        <w:tabs>
          <w:tab w:val="left" w:pos="709"/>
          <w:tab w:val="left" w:pos="900"/>
          <w:tab w:val="left" w:pos="1134"/>
        </w:tabs>
        <w:jc w:val="both"/>
        <w:rPr>
          <w:sz w:val="22"/>
          <w:szCs w:val="22"/>
        </w:rPr>
      </w:pPr>
    </w:p>
    <w:p w:rsidR="008050F6" w:rsidRPr="00C12305" w:rsidRDefault="008050F6" w:rsidP="008050F6">
      <w:pPr>
        <w:ind w:right="-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Ukupni</w:t>
      </w:r>
      <w:r w:rsidRPr="00C12305">
        <w:rPr>
          <w:sz w:val="22"/>
          <w:szCs w:val="22"/>
        </w:rPr>
        <w:t xml:space="preserve"> broj bodova n</w:t>
      </w:r>
      <w:r>
        <w:rPr>
          <w:sz w:val="22"/>
          <w:szCs w:val="22"/>
        </w:rPr>
        <w:t>a usmenoj  provjeri iznosi 10 (deset</w:t>
      </w:r>
      <w:r w:rsidRPr="00C12305">
        <w:rPr>
          <w:sz w:val="22"/>
          <w:szCs w:val="22"/>
        </w:rPr>
        <w:t>) bodova.</w:t>
      </w:r>
    </w:p>
    <w:p w:rsidR="008050F6" w:rsidRPr="00C12305" w:rsidRDefault="008050F6" w:rsidP="008050F6">
      <w:pPr>
        <w:ind w:right="-426"/>
        <w:jc w:val="both"/>
        <w:rPr>
          <w:sz w:val="22"/>
          <w:szCs w:val="22"/>
        </w:rPr>
      </w:pPr>
    </w:p>
    <w:p w:rsidR="008050F6" w:rsidRPr="00C12305" w:rsidRDefault="008050F6" w:rsidP="008050F6">
      <w:pPr>
        <w:ind w:righ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III/ </w:t>
      </w:r>
      <w:r w:rsidRPr="00C12305">
        <w:rPr>
          <w:sz w:val="22"/>
          <w:szCs w:val="22"/>
        </w:rPr>
        <w:t xml:space="preserve">Rezultate </w:t>
      </w:r>
      <w:r>
        <w:rPr>
          <w:sz w:val="22"/>
          <w:szCs w:val="22"/>
        </w:rPr>
        <w:t>prethodne provjere znanja i sposobnosti</w:t>
      </w:r>
      <w:r w:rsidRPr="00C12305">
        <w:rPr>
          <w:sz w:val="22"/>
          <w:szCs w:val="22"/>
        </w:rPr>
        <w:t xml:space="preserve"> razmatrati će Povjerenstvo za provedbu natje</w:t>
      </w:r>
      <w:r>
        <w:rPr>
          <w:sz w:val="22"/>
          <w:szCs w:val="22"/>
        </w:rPr>
        <w:t xml:space="preserve">čaja za prijam u službu te će </w:t>
      </w:r>
      <w:r w:rsidRPr="00C12305">
        <w:rPr>
          <w:sz w:val="22"/>
          <w:szCs w:val="22"/>
        </w:rPr>
        <w:t xml:space="preserve">sukladno odredbi članka 23. </w:t>
      </w:r>
      <w:r w:rsidRPr="00E2173C">
        <w:rPr>
          <w:sz w:val="22"/>
          <w:szCs w:val="22"/>
        </w:rPr>
        <w:t>Zakona o službenicima i namještenicima u lokalnoj i podru</w:t>
      </w:r>
      <w:r>
        <w:rPr>
          <w:sz w:val="22"/>
          <w:szCs w:val="22"/>
        </w:rPr>
        <w:t>čnoj (regionalnoj) samoupravi</w:t>
      </w:r>
      <w:r w:rsidRPr="00C12305">
        <w:rPr>
          <w:sz w:val="22"/>
          <w:szCs w:val="22"/>
        </w:rPr>
        <w:t xml:space="preserve"> utvrditi rang-listu kandidata prema ukupnom broju ostvarenih bodova. Povjerenstvo će o svom zaključku pravovremeno i u zakonskom roku obavijestiti kandidate.</w:t>
      </w:r>
    </w:p>
    <w:p w:rsidR="008050F6" w:rsidRPr="00C12305" w:rsidRDefault="008050F6" w:rsidP="008050F6">
      <w:pPr>
        <w:ind w:right="-426"/>
        <w:jc w:val="both"/>
        <w:rPr>
          <w:sz w:val="22"/>
          <w:szCs w:val="22"/>
        </w:rPr>
      </w:pPr>
    </w:p>
    <w:p w:rsidR="008050F6" w:rsidRPr="00C12305" w:rsidRDefault="008050F6" w:rsidP="008050F6">
      <w:pPr>
        <w:ind w:righ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IV/ </w:t>
      </w:r>
      <w:r w:rsidRPr="00C12305">
        <w:rPr>
          <w:sz w:val="22"/>
          <w:szCs w:val="22"/>
        </w:rPr>
        <w:t>Smatra se da je ka</w:t>
      </w:r>
      <w:r>
        <w:rPr>
          <w:sz w:val="22"/>
          <w:szCs w:val="22"/>
        </w:rPr>
        <w:t xml:space="preserve">ndidat koji ne pristupi pisanom testiranju ili usmenoj provjeri (intervju), </w:t>
      </w:r>
      <w:r w:rsidRPr="00C12305">
        <w:rPr>
          <w:sz w:val="22"/>
          <w:szCs w:val="22"/>
        </w:rPr>
        <w:t>povukao svoju prijavu na natječaj i više se ne smatra kandidatom.</w:t>
      </w:r>
    </w:p>
    <w:p w:rsidR="008050F6" w:rsidRPr="00C12305" w:rsidRDefault="008050F6" w:rsidP="008050F6">
      <w:pPr>
        <w:ind w:right="-426"/>
        <w:jc w:val="both"/>
        <w:rPr>
          <w:sz w:val="22"/>
          <w:szCs w:val="22"/>
        </w:rPr>
      </w:pPr>
    </w:p>
    <w:p w:rsidR="008050F6" w:rsidRPr="00C12305" w:rsidRDefault="008050F6" w:rsidP="008050F6">
      <w:pPr>
        <w:ind w:right="-426"/>
        <w:jc w:val="both"/>
        <w:rPr>
          <w:sz w:val="22"/>
          <w:szCs w:val="22"/>
        </w:rPr>
      </w:pPr>
    </w:p>
    <w:p w:rsidR="008050F6" w:rsidRPr="00C12305" w:rsidRDefault="008050F6" w:rsidP="008050F6">
      <w:pPr>
        <w:ind w:right="-426"/>
        <w:rPr>
          <w:b/>
          <w:sz w:val="22"/>
          <w:szCs w:val="22"/>
        </w:rPr>
      </w:pPr>
      <w:r w:rsidRPr="00A12138">
        <w:rPr>
          <w:sz w:val="22"/>
          <w:szCs w:val="22"/>
        </w:rPr>
        <w:t>V/</w:t>
      </w:r>
      <w:r>
        <w:rPr>
          <w:b/>
          <w:sz w:val="22"/>
          <w:szCs w:val="22"/>
        </w:rPr>
        <w:t xml:space="preserve"> </w:t>
      </w:r>
      <w:r w:rsidRPr="00C12305">
        <w:rPr>
          <w:b/>
          <w:sz w:val="22"/>
          <w:szCs w:val="22"/>
        </w:rPr>
        <w:t xml:space="preserve">PRAVNI I DRUGI IZVORI ZA PRIPREMANJE KANDIDATA: </w:t>
      </w:r>
    </w:p>
    <w:p w:rsidR="008050F6" w:rsidRPr="00C12305" w:rsidRDefault="008050F6" w:rsidP="008050F6">
      <w:pPr>
        <w:ind w:right="-426"/>
        <w:rPr>
          <w:b/>
          <w:sz w:val="22"/>
          <w:szCs w:val="22"/>
        </w:rPr>
      </w:pPr>
    </w:p>
    <w:p w:rsidR="008050F6" w:rsidRPr="008050F6" w:rsidRDefault="008050F6" w:rsidP="008050F6">
      <w:pPr>
        <w:numPr>
          <w:ilvl w:val="0"/>
          <w:numId w:val="1"/>
        </w:numPr>
        <w:ind w:right="-284"/>
        <w:rPr>
          <w:sz w:val="22"/>
          <w:szCs w:val="22"/>
        </w:rPr>
      </w:pPr>
      <w:r w:rsidRPr="008050F6">
        <w:rPr>
          <w:sz w:val="22"/>
          <w:szCs w:val="22"/>
        </w:rPr>
        <w:t xml:space="preserve">Zakon o lokalnoj i područnoj (regionalnoj) samoupravi („Narodne novine“, broj:  </w:t>
      </w:r>
      <w:hyperlink r:id="rId6" w:history="1">
        <w:r w:rsidRPr="008050F6">
          <w:rPr>
            <w:sz w:val="22"/>
            <w:szCs w:val="22"/>
            <w:u w:val="single"/>
          </w:rPr>
          <w:t>33/01</w:t>
        </w:r>
      </w:hyperlink>
      <w:r w:rsidRPr="008050F6">
        <w:rPr>
          <w:sz w:val="22"/>
          <w:szCs w:val="22"/>
        </w:rPr>
        <w:t xml:space="preserve">, </w:t>
      </w:r>
      <w:hyperlink r:id="rId7" w:history="1">
        <w:r w:rsidRPr="008050F6">
          <w:rPr>
            <w:sz w:val="22"/>
            <w:szCs w:val="22"/>
            <w:u w:val="single"/>
          </w:rPr>
          <w:t>60/01</w:t>
        </w:r>
      </w:hyperlink>
      <w:r w:rsidRPr="008050F6">
        <w:rPr>
          <w:sz w:val="22"/>
          <w:szCs w:val="22"/>
        </w:rPr>
        <w:t xml:space="preserve">, </w:t>
      </w:r>
      <w:hyperlink r:id="rId8" w:history="1">
        <w:r w:rsidRPr="008050F6">
          <w:rPr>
            <w:sz w:val="22"/>
            <w:szCs w:val="22"/>
            <w:u w:val="single"/>
          </w:rPr>
          <w:t>129/05</w:t>
        </w:r>
      </w:hyperlink>
      <w:r w:rsidRPr="008050F6">
        <w:rPr>
          <w:sz w:val="22"/>
          <w:szCs w:val="22"/>
        </w:rPr>
        <w:t xml:space="preserve">, </w:t>
      </w:r>
      <w:hyperlink r:id="rId9" w:history="1">
        <w:r w:rsidRPr="008050F6">
          <w:rPr>
            <w:sz w:val="22"/>
            <w:szCs w:val="22"/>
            <w:u w:val="single"/>
          </w:rPr>
          <w:t>109/07</w:t>
        </w:r>
      </w:hyperlink>
      <w:r w:rsidRPr="008050F6">
        <w:rPr>
          <w:sz w:val="22"/>
          <w:szCs w:val="22"/>
        </w:rPr>
        <w:t xml:space="preserve">, </w:t>
      </w:r>
      <w:hyperlink r:id="rId10" w:history="1">
        <w:r w:rsidRPr="008050F6">
          <w:rPr>
            <w:sz w:val="22"/>
            <w:szCs w:val="22"/>
            <w:u w:val="single"/>
          </w:rPr>
          <w:t>125/08</w:t>
        </w:r>
      </w:hyperlink>
      <w:r w:rsidRPr="008050F6">
        <w:rPr>
          <w:sz w:val="22"/>
          <w:szCs w:val="22"/>
        </w:rPr>
        <w:t xml:space="preserve">, </w:t>
      </w:r>
      <w:hyperlink r:id="rId11" w:history="1">
        <w:r w:rsidRPr="008050F6">
          <w:rPr>
            <w:sz w:val="22"/>
            <w:szCs w:val="22"/>
            <w:u w:val="single"/>
          </w:rPr>
          <w:t>36/09</w:t>
        </w:r>
      </w:hyperlink>
      <w:r w:rsidRPr="008050F6">
        <w:rPr>
          <w:sz w:val="22"/>
          <w:szCs w:val="22"/>
        </w:rPr>
        <w:t xml:space="preserve">, </w:t>
      </w:r>
      <w:hyperlink r:id="rId12" w:history="1">
        <w:r w:rsidRPr="008050F6">
          <w:rPr>
            <w:sz w:val="22"/>
            <w:szCs w:val="22"/>
            <w:u w:val="single"/>
          </w:rPr>
          <w:t>150/11</w:t>
        </w:r>
      </w:hyperlink>
      <w:r w:rsidRPr="008050F6">
        <w:rPr>
          <w:sz w:val="22"/>
          <w:szCs w:val="22"/>
        </w:rPr>
        <w:t xml:space="preserve">, </w:t>
      </w:r>
      <w:hyperlink r:id="rId13" w:history="1">
        <w:r w:rsidRPr="008050F6">
          <w:rPr>
            <w:sz w:val="22"/>
            <w:szCs w:val="22"/>
            <w:u w:val="single"/>
          </w:rPr>
          <w:t>144/12</w:t>
        </w:r>
      </w:hyperlink>
      <w:r w:rsidRPr="008050F6">
        <w:rPr>
          <w:sz w:val="22"/>
          <w:szCs w:val="22"/>
        </w:rPr>
        <w:t xml:space="preserve">, </w:t>
      </w:r>
      <w:hyperlink r:id="rId14" w:history="1">
        <w:r w:rsidRPr="008050F6">
          <w:rPr>
            <w:sz w:val="22"/>
            <w:szCs w:val="22"/>
            <w:u w:val="single"/>
          </w:rPr>
          <w:t>19/13</w:t>
        </w:r>
      </w:hyperlink>
      <w:r w:rsidRPr="008050F6">
        <w:rPr>
          <w:sz w:val="22"/>
          <w:szCs w:val="22"/>
        </w:rPr>
        <w:t xml:space="preserve">, </w:t>
      </w:r>
      <w:hyperlink r:id="rId15" w:history="1">
        <w:r w:rsidRPr="008050F6">
          <w:rPr>
            <w:sz w:val="22"/>
            <w:szCs w:val="22"/>
            <w:u w:val="single"/>
          </w:rPr>
          <w:t>137/15</w:t>
        </w:r>
      </w:hyperlink>
      <w:r w:rsidRPr="008050F6">
        <w:rPr>
          <w:sz w:val="22"/>
          <w:szCs w:val="22"/>
        </w:rPr>
        <w:t xml:space="preserve"> i 123/17);</w:t>
      </w:r>
    </w:p>
    <w:p w:rsidR="008050F6" w:rsidRPr="008050F6" w:rsidRDefault="008050F6" w:rsidP="008050F6">
      <w:pPr>
        <w:numPr>
          <w:ilvl w:val="0"/>
          <w:numId w:val="1"/>
        </w:numPr>
        <w:ind w:right="-284"/>
        <w:rPr>
          <w:sz w:val="22"/>
          <w:szCs w:val="22"/>
        </w:rPr>
      </w:pPr>
      <w:r w:rsidRPr="008050F6">
        <w:rPr>
          <w:sz w:val="22"/>
          <w:szCs w:val="22"/>
        </w:rPr>
        <w:t>Zakon o općem upravnom postupku („Narodne novine“, broj: 47/09 );</w:t>
      </w:r>
    </w:p>
    <w:p w:rsidR="008050F6" w:rsidRPr="008050F6" w:rsidRDefault="008050F6" w:rsidP="008050F6">
      <w:pPr>
        <w:numPr>
          <w:ilvl w:val="0"/>
          <w:numId w:val="1"/>
        </w:numPr>
        <w:ind w:right="-284"/>
        <w:rPr>
          <w:sz w:val="22"/>
          <w:szCs w:val="22"/>
        </w:rPr>
      </w:pPr>
      <w:r w:rsidRPr="008050F6">
        <w:rPr>
          <w:bCs/>
          <w:sz w:val="22"/>
        </w:rPr>
        <w:t>Zakon o gradnji</w:t>
      </w:r>
      <w:r w:rsidRPr="008050F6">
        <w:rPr>
          <w:sz w:val="22"/>
        </w:rPr>
        <w:t xml:space="preserve"> </w:t>
      </w:r>
      <w:r w:rsidRPr="008050F6">
        <w:rPr>
          <w:sz w:val="22"/>
          <w:szCs w:val="22"/>
        </w:rPr>
        <w:t xml:space="preserve">(„Narodne novine“, broj: </w:t>
      </w:r>
      <w:hyperlink r:id="rId16" w:history="1">
        <w:r w:rsidRPr="008050F6">
          <w:rPr>
            <w:sz w:val="22"/>
            <w:u w:val="single"/>
          </w:rPr>
          <w:t>153/13</w:t>
        </w:r>
      </w:hyperlink>
      <w:r w:rsidRPr="008050F6">
        <w:rPr>
          <w:sz w:val="22"/>
        </w:rPr>
        <w:t xml:space="preserve"> i 20/17);</w:t>
      </w:r>
    </w:p>
    <w:p w:rsidR="008050F6" w:rsidRPr="008050F6" w:rsidRDefault="008050F6" w:rsidP="008050F6">
      <w:pPr>
        <w:numPr>
          <w:ilvl w:val="0"/>
          <w:numId w:val="1"/>
        </w:numPr>
        <w:ind w:right="-284"/>
        <w:rPr>
          <w:sz w:val="22"/>
          <w:szCs w:val="22"/>
        </w:rPr>
      </w:pPr>
      <w:r w:rsidRPr="008050F6">
        <w:rPr>
          <w:sz w:val="22"/>
        </w:rPr>
        <w:t>Zakon o komunalnom gospodarstvu („Narodne novine“, broj: 36/95, 70/97, 128/99, 57/00, 129/00, 59/01, 26/03 –pročišćeni tekst, 82/04, 110/04, 178/04, 38/09, 79/09, 153/09, 49/11, 84/11, 90/11, 144/12, 94/13, 153/13, 147/14 i 36/15);</w:t>
      </w:r>
    </w:p>
    <w:p w:rsidR="008050F6" w:rsidRPr="008050F6" w:rsidRDefault="008050F6" w:rsidP="008050F6">
      <w:pPr>
        <w:numPr>
          <w:ilvl w:val="0"/>
          <w:numId w:val="1"/>
        </w:numPr>
        <w:ind w:right="-284"/>
        <w:rPr>
          <w:sz w:val="22"/>
          <w:szCs w:val="22"/>
        </w:rPr>
      </w:pPr>
      <w:r w:rsidRPr="008050F6">
        <w:rPr>
          <w:bCs/>
          <w:sz w:val="22"/>
          <w:szCs w:val="22"/>
        </w:rPr>
        <w:t xml:space="preserve">Zakon o cestama </w:t>
      </w:r>
      <w:r w:rsidRPr="008050F6">
        <w:rPr>
          <w:sz w:val="22"/>
          <w:szCs w:val="22"/>
        </w:rPr>
        <w:t xml:space="preserve">(„Narodne novine“, broj: </w:t>
      </w:r>
      <w:hyperlink r:id="rId17" w:history="1">
        <w:r w:rsidRPr="008050F6">
          <w:rPr>
            <w:sz w:val="22"/>
            <w:szCs w:val="22"/>
            <w:u w:val="single"/>
          </w:rPr>
          <w:t>84/11</w:t>
        </w:r>
      </w:hyperlink>
      <w:r w:rsidRPr="008050F6">
        <w:rPr>
          <w:sz w:val="22"/>
          <w:szCs w:val="22"/>
        </w:rPr>
        <w:t>, 22/13, 54/13, 148/13 i 92/14);</w:t>
      </w:r>
    </w:p>
    <w:p w:rsidR="008050F6" w:rsidRPr="008050F6" w:rsidRDefault="008050F6" w:rsidP="008050F6">
      <w:pPr>
        <w:numPr>
          <w:ilvl w:val="0"/>
          <w:numId w:val="1"/>
        </w:numPr>
        <w:ind w:right="-284"/>
        <w:rPr>
          <w:sz w:val="22"/>
          <w:szCs w:val="22"/>
        </w:rPr>
      </w:pPr>
      <w:r w:rsidRPr="008050F6">
        <w:rPr>
          <w:bCs/>
          <w:sz w:val="22"/>
        </w:rPr>
        <w:t xml:space="preserve">Zakon o održivom gospodarenju otpadom </w:t>
      </w:r>
      <w:r w:rsidRPr="008050F6">
        <w:rPr>
          <w:sz w:val="22"/>
          <w:szCs w:val="22"/>
        </w:rPr>
        <w:t xml:space="preserve">(„Narodne novine“, broj:  </w:t>
      </w:r>
      <w:hyperlink r:id="rId18" w:history="1">
        <w:r w:rsidRPr="008050F6">
          <w:rPr>
            <w:sz w:val="22"/>
            <w:szCs w:val="22"/>
            <w:u w:val="single"/>
          </w:rPr>
          <w:t>94/13</w:t>
        </w:r>
      </w:hyperlink>
      <w:r w:rsidRPr="008050F6">
        <w:rPr>
          <w:sz w:val="22"/>
          <w:szCs w:val="22"/>
        </w:rPr>
        <w:t xml:space="preserve"> i 73/17);</w:t>
      </w:r>
    </w:p>
    <w:p w:rsidR="008050F6" w:rsidRPr="008050F6" w:rsidRDefault="008050F6" w:rsidP="008050F6">
      <w:pPr>
        <w:numPr>
          <w:ilvl w:val="0"/>
          <w:numId w:val="1"/>
        </w:numPr>
        <w:ind w:right="-284"/>
        <w:rPr>
          <w:sz w:val="20"/>
          <w:szCs w:val="22"/>
        </w:rPr>
      </w:pPr>
      <w:r w:rsidRPr="008050F6">
        <w:rPr>
          <w:bCs/>
          <w:sz w:val="22"/>
        </w:rPr>
        <w:t xml:space="preserve">Pravilnik o jednostavnim i drugim građevinama i radovima </w:t>
      </w:r>
      <w:r w:rsidRPr="008050F6">
        <w:rPr>
          <w:sz w:val="22"/>
          <w:szCs w:val="22"/>
        </w:rPr>
        <w:t xml:space="preserve">(„Narodne novine“, broj: </w:t>
      </w:r>
      <w:r w:rsidRPr="008050F6">
        <w:rPr>
          <w:sz w:val="22"/>
        </w:rPr>
        <w:t>112/17).</w:t>
      </w:r>
    </w:p>
    <w:p w:rsidR="008050F6" w:rsidRPr="00C12305" w:rsidRDefault="008050F6" w:rsidP="008050F6">
      <w:pPr>
        <w:ind w:right="-284"/>
        <w:rPr>
          <w:sz w:val="22"/>
          <w:szCs w:val="22"/>
        </w:rPr>
      </w:pPr>
    </w:p>
    <w:p w:rsidR="008050F6" w:rsidRPr="00C12305" w:rsidRDefault="008050F6" w:rsidP="008050F6">
      <w:pPr>
        <w:ind w:right="-284"/>
        <w:rPr>
          <w:sz w:val="22"/>
          <w:szCs w:val="22"/>
        </w:rPr>
      </w:pPr>
    </w:p>
    <w:p w:rsidR="008050F6" w:rsidRPr="00C12305" w:rsidRDefault="008050F6" w:rsidP="008050F6">
      <w:pPr>
        <w:ind w:right="-284"/>
        <w:rPr>
          <w:sz w:val="22"/>
          <w:szCs w:val="22"/>
        </w:rPr>
      </w:pPr>
    </w:p>
    <w:p w:rsidR="008050F6" w:rsidRPr="00C12305" w:rsidRDefault="008050F6" w:rsidP="008050F6">
      <w:pPr>
        <w:ind w:right="-284"/>
        <w:rPr>
          <w:sz w:val="22"/>
          <w:szCs w:val="22"/>
        </w:rPr>
      </w:pPr>
    </w:p>
    <w:p w:rsidR="008050F6" w:rsidRPr="00C12305" w:rsidRDefault="008050F6" w:rsidP="008050F6">
      <w:pPr>
        <w:ind w:right="-426"/>
        <w:rPr>
          <w:sz w:val="22"/>
          <w:szCs w:val="22"/>
        </w:rPr>
      </w:pPr>
      <w:r w:rsidRPr="00C12305">
        <w:rPr>
          <w:sz w:val="22"/>
          <w:szCs w:val="22"/>
        </w:rPr>
        <w:t xml:space="preserve">                                                                                              PREDSJED</w:t>
      </w:r>
      <w:r>
        <w:rPr>
          <w:sz w:val="22"/>
          <w:szCs w:val="22"/>
        </w:rPr>
        <w:t>NIK</w:t>
      </w:r>
      <w:r w:rsidRPr="00C12305">
        <w:rPr>
          <w:sz w:val="22"/>
          <w:szCs w:val="22"/>
        </w:rPr>
        <w:t xml:space="preserve"> POVJERENSTVA</w:t>
      </w:r>
      <w:r>
        <w:rPr>
          <w:sz w:val="22"/>
          <w:szCs w:val="22"/>
        </w:rPr>
        <w:t>:</w:t>
      </w:r>
    </w:p>
    <w:p w:rsidR="008050F6" w:rsidRPr="00C12305" w:rsidRDefault="008050F6" w:rsidP="008050F6">
      <w:pPr>
        <w:ind w:right="-426"/>
        <w:rPr>
          <w:sz w:val="22"/>
          <w:szCs w:val="22"/>
        </w:rPr>
      </w:pPr>
    </w:p>
    <w:p w:rsidR="008050F6" w:rsidRPr="00C12305" w:rsidRDefault="008050F6" w:rsidP="008050F6">
      <w:pPr>
        <w:ind w:right="-426"/>
        <w:rPr>
          <w:sz w:val="22"/>
          <w:szCs w:val="22"/>
        </w:rPr>
      </w:pPr>
    </w:p>
    <w:p w:rsidR="008050F6" w:rsidRPr="00C12305" w:rsidRDefault="008050F6" w:rsidP="008050F6">
      <w:pPr>
        <w:ind w:right="-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C12305">
        <w:rPr>
          <w:sz w:val="22"/>
          <w:szCs w:val="22"/>
        </w:rPr>
        <w:t>____________________________</w:t>
      </w:r>
    </w:p>
    <w:p w:rsidR="008050F6" w:rsidRPr="008050F6" w:rsidRDefault="008050F6" w:rsidP="008050F6">
      <w:pPr>
        <w:tabs>
          <w:tab w:val="left" w:pos="720"/>
          <w:tab w:val="left" w:pos="1080"/>
        </w:tabs>
        <w:jc w:val="both"/>
        <w:rPr>
          <w:b/>
          <w:i/>
          <w:sz w:val="22"/>
          <w:szCs w:val="22"/>
        </w:rPr>
      </w:pPr>
      <w:r w:rsidRPr="008050F6">
        <w:rPr>
          <w:sz w:val="22"/>
          <w:szCs w:val="22"/>
        </w:rPr>
        <w:t xml:space="preserve">                                                        </w:t>
      </w:r>
      <w:r w:rsidRPr="008050F6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</w:t>
      </w:r>
      <w:r w:rsidRPr="008050F6">
        <w:rPr>
          <w:sz w:val="22"/>
          <w:szCs w:val="22"/>
        </w:rPr>
        <w:t xml:space="preserve">  </w:t>
      </w:r>
      <w:r w:rsidRPr="008050F6">
        <w:rPr>
          <w:sz w:val="22"/>
          <w:szCs w:val="22"/>
        </w:rPr>
        <w:t xml:space="preserve"> </w:t>
      </w:r>
      <w:r w:rsidRPr="008050F6">
        <w:rPr>
          <w:b/>
          <w:i/>
          <w:sz w:val="22"/>
          <w:szCs w:val="22"/>
        </w:rPr>
        <w:t>Doro Abdulmar</w:t>
      </w:r>
    </w:p>
    <w:p w:rsidR="008050F6" w:rsidRPr="00C12305" w:rsidRDefault="008050F6" w:rsidP="008050F6">
      <w:pPr>
        <w:ind w:right="-426"/>
        <w:rPr>
          <w:sz w:val="22"/>
          <w:szCs w:val="22"/>
        </w:rPr>
      </w:pPr>
    </w:p>
    <w:p w:rsidR="008050F6" w:rsidRDefault="008050F6" w:rsidP="008050F6">
      <w:pPr>
        <w:ind w:right="-284"/>
        <w:rPr>
          <w:rFonts w:ascii="Arial" w:hAnsi="Arial" w:cs="Arial"/>
          <w:sz w:val="22"/>
          <w:szCs w:val="22"/>
        </w:rPr>
      </w:pPr>
    </w:p>
    <w:p w:rsidR="008050F6" w:rsidRPr="009E59B6" w:rsidRDefault="008050F6" w:rsidP="008050F6">
      <w:pPr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Dostaviti : </w:t>
      </w:r>
    </w:p>
    <w:p w:rsidR="008050F6" w:rsidRPr="009E59B6" w:rsidRDefault="008050F6" w:rsidP="008050F6">
      <w:pPr>
        <w:jc w:val="both"/>
        <w:rPr>
          <w:sz w:val="22"/>
          <w:szCs w:val="22"/>
        </w:rPr>
      </w:pPr>
    </w:p>
    <w:p w:rsidR="008050F6" w:rsidRDefault="008050F6" w:rsidP="008050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1. </w:t>
      </w:r>
      <w:r>
        <w:rPr>
          <w:sz w:val="22"/>
          <w:szCs w:val="22"/>
        </w:rPr>
        <w:t xml:space="preserve">putem </w:t>
      </w:r>
      <w:hyperlink r:id="rId19" w:history="1">
        <w:r w:rsidRPr="007759BA">
          <w:rPr>
            <w:rStyle w:val="Hiperveza"/>
            <w:sz w:val="22"/>
            <w:szCs w:val="22"/>
          </w:rPr>
          <w:t>www.hvar.hr</w:t>
        </w:r>
      </w:hyperlink>
      <w:r>
        <w:rPr>
          <w:sz w:val="22"/>
          <w:szCs w:val="22"/>
        </w:rPr>
        <w:t xml:space="preserve">, </w:t>
      </w:r>
    </w:p>
    <w:p w:rsidR="008050F6" w:rsidRPr="009E59B6" w:rsidRDefault="008050F6" w:rsidP="008050F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>oglasna ploča Grad Hvar:</w:t>
      </w:r>
    </w:p>
    <w:p w:rsidR="00041B19" w:rsidRDefault="008050F6" w:rsidP="008050F6">
      <w:r>
        <w:rPr>
          <w:sz w:val="22"/>
          <w:szCs w:val="22"/>
        </w:rPr>
        <w:t xml:space="preserve">       3. </w:t>
      </w:r>
      <w:r>
        <w:rPr>
          <w:sz w:val="22"/>
          <w:szCs w:val="22"/>
        </w:rPr>
        <w:t xml:space="preserve">pismohrana - </w:t>
      </w:r>
      <w:r w:rsidRPr="009E59B6">
        <w:rPr>
          <w:sz w:val="22"/>
          <w:szCs w:val="22"/>
        </w:rPr>
        <w:t>ovdje</w:t>
      </w:r>
      <w:r w:rsidRPr="009E59B6">
        <w:rPr>
          <w:sz w:val="22"/>
          <w:szCs w:val="22"/>
        </w:rPr>
        <w:tab/>
      </w:r>
    </w:p>
    <w:sectPr w:rsidR="00041B19" w:rsidSect="008050F6">
      <w:pgSz w:w="11906" w:h="16838"/>
      <w:pgMar w:top="1135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F3985"/>
    <w:multiLevelType w:val="hybridMultilevel"/>
    <w:tmpl w:val="E77AC3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657EE"/>
    <w:multiLevelType w:val="hybridMultilevel"/>
    <w:tmpl w:val="B162A568"/>
    <w:lvl w:ilvl="0" w:tplc="1BCA841C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C37434"/>
    <w:multiLevelType w:val="hybridMultilevel"/>
    <w:tmpl w:val="38766822"/>
    <w:lvl w:ilvl="0" w:tplc="98BA7E8C">
      <w:start w:val="1"/>
      <w:numFmt w:val="bullet"/>
      <w:lvlText w:val="-"/>
      <w:lvlJc w:val="left"/>
      <w:pPr>
        <w:ind w:left="35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3" w15:restartNumberingAfterBreak="0">
    <w:nsid w:val="5EDE4495"/>
    <w:multiLevelType w:val="hybridMultilevel"/>
    <w:tmpl w:val="35764C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F472A"/>
    <w:multiLevelType w:val="hybridMultilevel"/>
    <w:tmpl w:val="924CDC48"/>
    <w:lvl w:ilvl="0" w:tplc="1BCA841C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F6"/>
    <w:rsid w:val="00041B19"/>
    <w:rsid w:val="00183117"/>
    <w:rsid w:val="002700E1"/>
    <w:rsid w:val="00270BA7"/>
    <w:rsid w:val="005317C1"/>
    <w:rsid w:val="008050F6"/>
    <w:rsid w:val="0087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94844-ED13-4D16-8D4F-5FF9ED82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50F6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eastAsia="en-US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8050F6"/>
    <w:rPr>
      <w:rFonts w:ascii="Calibri" w:eastAsia="Calibri" w:hAnsi="Calibri" w:cs="Consolas"/>
      <w:sz w:val="22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8050F6"/>
    <w:rPr>
      <w:rFonts w:ascii="Calibri" w:eastAsia="Calibri" w:hAnsi="Calibri" w:cs="Consolas"/>
      <w:szCs w:val="21"/>
    </w:rPr>
  </w:style>
  <w:style w:type="character" w:styleId="Hiperveza">
    <w:name w:val="Hyperlink"/>
    <w:uiPriority w:val="99"/>
    <w:unhideWhenUsed/>
    <w:rsid w:val="008050F6"/>
    <w:rPr>
      <w:color w:val="0000FF"/>
      <w:u w:val="single"/>
    </w:rPr>
  </w:style>
  <w:style w:type="character" w:styleId="Naglaeno">
    <w:name w:val="Strong"/>
    <w:uiPriority w:val="22"/>
    <w:qFormat/>
    <w:rsid w:val="008050F6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17C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17C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2" TargetMode="External"/><Relationship Id="rId13" Type="http://schemas.openxmlformats.org/officeDocument/2006/relationships/hyperlink" Target="http://www.zakon.hr/cms.htm?id=268" TargetMode="External"/><Relationship Id="rId18" Type="http://schemas.openxmlformats.org/officeDocument/2006/relationships/hyperlink" Target="http://narodne-novine.nn.hr/clanci/sluzbeni/2013_07_94_2123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zakon.hr/cms.htm?id=261" TargetMode="External"/><Relationship Id="rId12" Type="http://schemas.openxmlformats.org/officeDocument/2006/relationships/hyperlink" Target="http://www.zakon.hr/cms.htm?id=267" TargetMode="External"/><Relationship Id="rId17" Type="http://schemas.openxmlformats.org/officeDocument/2006/relationships/hyperlink" Target="http://narodne-novine.nn.hr/clanci/sluzbeni/2011_07_84_179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narodne-novine.nn.hr/clanci/sluzbeni/2013_12_153_3221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260" TargetMode="External"/><Relationship Id="rId11" Type="http://schemas.openxmlformats.org/officeDocument/2006/relationships/hyperlink" Target="http://www.zakon.hr/cms.htm?id=26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zakon.hr/cms.htm?id=15727" TargetMode="External"/><Relationship Id="rId10" Type="http://schemas.openxmlformats.org/officeDocument/2006/relationships/hyperlink" Target="http://www.zakon.hr/cms.htm?id=264" TargetMode="External"/><Relationship Id="rId19" Type="http://schemas.openxmlformats.org/officeDocument/2006/relationships/hyperlink" Target="http://www.hvar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3" TargetMode="External"/><Relationship Id="rId14" Type="http://schemas.openxmlformats.org/officeDocument/2006/relationships/hyperlink" Target="http://www.zakon.hr/cms.htm?id=28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1</cp:revision>
  <cp:lastPrinted>2018-05-28T08:52:00Z</cp:lastPrinted>
  <dcterms:created xsi:type="dcterms:W3CDTF">2018-05-28T08:20:00Z</dcterms:created>
  <dcterms:modified xsi:type="dcterms:W3CDTF">2018-05-28T09:49:00Z</dcterms:modified>
</cp:coreProperties>
</file>