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30396121" w:rsidR="005A3679" w:rsidRDefault="00E92D0F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Izmjena i dopuna 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2023. god.  </w:t>
      </w:r>
    </w:p>
    <w:p w14:paraId="4276336A" w14:textId="403AF0EC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220080E8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Izmjene i dopune </w:t>
      </w:r>
      <w:r>
        <w:rPr>
          <w:rFonts w:ascii="Arial" w:hAnsi="Arial" w:cs="Arial"/>
          <w:color w:val="000000" w:themeColor="text1"/>
          <w:sz w:val="20"/>
          <w:szCs w:val="20"/>
        </w:rPr>
        <w:t>Proračun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2023</w:t>
      </w:r>
      <w:r>
        <w:rPr>
          <w:rFonts w:ascii="Arial" w:hAnsi="Arial" w:cs="Arial"/>
          <w:color w:val="000000" w:themeColor="text1"/>
          <w:sz w:val="20"/>
          <w:szCs w:val="20"/>
        </w:rPr>
        <w:t>. godin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izrađuj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temeljem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odredaba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29C82D9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Glavno polazište odnosno potreba za izradom izmjena i dopuna proračuna za 2023.g. je točno uključivanje viškova Grada Hvara i njegovih proračunskih korisnika u plan za 2023.godinu, te stvaranje preduvjeta za izvršenja Odluka Gradskog vijeća Grada Hvara vezanih uz pravo prvokupa nekretnina Baterija.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3894D0" w14:textId="5DFD94E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Grada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Vanđela Božitković</w:t>
      </w:r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28906BB3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</w:t>
      </w:r>
      <w:r w:rsidR="00525A65">
        <w:rPr>
          <w:rFonts w:ascii="Arial" w:hAnsi="Arial" w:cs="Arial"/>
          <w:b/>
          <w:bCs/>
          <w:sz w:val="20"/>
          <w:szCs w:val="20"/>
        </w:rPr>
        <w:t xml:space="preserve">Izmjena i dopuna </w:t>
      </w:r>
      <w:r>
        <w:rPr>
          <w:rFonts w:ascii="Arial" w:hAnsi="Arial" w:cs="Arial"/>
          <w:b/>
          <w:bCs/>
          <w:sz w:val="20"/>
          <w:szCs w:val="20"/>
        </w:rPr>
        <w:t xml:space="preserve">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F40AD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525A65">
        <w:rPr>
          <w:rFonts w:ascii="Arial" w:hAnsi="Arial" w:cs="Arial"/>
          <w:b/>
          <w:bCs/>
          <w:sz w:val="20"/>
          <w:szCs w:val="20"/>
        </w:rPr>
        <w:t>9.808.220,30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 w:rsidR="00525A65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525A65">
        <w:rPr>
          <w:rFonts w:ascii="Arial" w:hAnsi="Arial" w:cs="Arial"/>
          <w:b/>
          <w:bCs/>
          <w:sz w:val="20"/>
          <w:szCs w:val="20"/>
        </w:rPr>
        <w:t>12.861.305,41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525A65">
        <w:rPr>
          <w:rFonts w:ascii="Arial" w:hAnsi="Arial" w:cs="Arial"/>
          <w:b/>
          <w:bCs/>
          <w:sz w:val="20"/>
          <w:szCs w:val="20"/>
        </w:rPr>
        <w:t>3.053.085</w:t>
      </w:r>
      <w:r w:rsidR="006B32D6">
        <w:rPr>
          <w:rFonts w:ascii="Arial" w:hAnsi="Arial" w:cs="Arial"/>
          <w:b/>
          <w:bCs/>
          <w:sz w:val="20"/>
          <w:szCs w:val="20"/>
        </w:rPr>
        <w:t>,</w:t>
      </w:r>
      <w:r w:rsidR="00525A65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77777777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6B32D6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6727ABC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</w:t>
      </w:r>
      <w:r w:rsidR="00525A65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6B32D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godinu plani</w:t>
      </w:r>
      <w:r w:rsidR="001D1991">
        <w:rPr>
          <w:rFonts w:ascii="Arial" w:hAnsi="Arial" w:cs="Arial"/>
          <w:sz w:val="20"/>
          <w:szCs w:val="20"/>
        </w:rPr>
        <w:t xml:space="preserve">ra </w:t>
      </w:r>
      <w:r>
        <w:rPr>
          <w:rFonts w:ascii="Arial" w:hAnsi="Arial" w:cs="Arial"/>
          <w:sz w:val="20"/>
          <w:szCs w:val="20"/>
        </w:rPr>
        <w:t xml:space="preserve">se </w:t>
      </w:r>
      <w:r w:rsidR="001D1991">
        <w:rPr>
          <w:rFonts w:ascii="Arial" w:hAnsi="Arial" w:cs="Arial"/>
          <w:sz w:val="20"/>
          <w:szCs w:val="20"/>
        </w:rPr>
        <w:t xml:space="preserve">povećanje </w:t>
      </w:r>
      <w:r>
        <w:rPr>
          <w:rFonts w:ascii="Arial" w:hAnsi="Arial" w:cs="Arial"/>
          <w:sz w:val="20"/>
          <w:szCs w:val="20"/>
        </w:rPr>
        <w:t>priho</w:t>
      </w:r>
      <w:r w:rsidR="001D1991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u iznosu od </w:t>
      </w:r>
      <w:r w:rsidR="001D1991">
        <w:rPr>
          <w:rFonts w:ascii="Arial" w:hAnsi="Arial" w:cs="Arial"/>
          <w:sz w:val="20"/>
          <w:szCs w:val="20"/>
        </w:rPr>
        <w:t>1.643.794,30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1D1991">
        <w:rPr>
          <w:rFonts w:ascii="Arial" w:hAnsi="Arial" w:cs="Arial"/>
          <w:sz w:val="20"/>
          <w:szCs w:val="20"/>
        </w:rPr>
        <w:t>, odnosno  za 20,13%</w:t>
      </w:r>
      <w:r w:rsidR="005A7CAF">
        <w:rPr>
          <w:rFonts w:ascii="Arial" w:hAnsi="Arial" w:cs="Arial"/>
          <w:sz w:val="20"/>
          <w:szCs w:val="20"/>
        </w:rPr>
        <w:t>.</w:t>
      </w:r>
      <w:r w:rsidR="00E456B6">
        <w:rPr>
          <w:rFonts w:ascii="Arial" w:hAnsi="Arial" w:cs="Arial"/>
          <w:sz w:val="20"/>
          <w:szCs w:val="20"/>
        </w:rPr>
        <w:t xml:space="preserve"> </w:t>
      </w:r>
      <w:r w:rsidR="00C04827">
        <w:rPr>
          <w:rFonts w:ascii="Arial" w:hAnsi="Arial" w:cs="Arial"/>
          <w:b/>
          <w:bCs/>
          <w:sz w:val="20"/>
          <w:szCs w:val="20"/>
        </w:rPr>
        <w:tab/>
      </w:r>
      <w:r w:rsidR="00E456B6">
        <w:rPr>
          <w:rFonts w:ascii="Arial" w:hAnsi="Arial" w:cs="Arial"/>
          <w:sz w:val="20"/>
          <w:szCs w:val="20"/>
        </w:rPr>
        <w:t>.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3280191" w14:textId="2CCCE350" w:rsidR="005A3679" w:rsidRDefault="001D1991" w:rsidP="001D199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nastavku se daje obrazloženje predviđenih izmjena:</w:t>
      </w:r>
      <w:r w:rsidR="005A3679">
        <w:rPr>
          <w:rFonts w:ascii="Arial" w:hAnsi="Arial" w:cs="Arial"/>
          <w:sz w:val="20"/>
          <w:szCs w:val="20"/>
        </w:rPr>
        <w:tab/>
      </w:r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AC0F7E" w14:textId="2D4D7434" w:rsidR="001D1991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godinu</w:t>
      </w:r>
      <w:r w:rsidR="001D1991">
        <w:rPr>
          <w:rFonts w:ascii="Arial" w:hAnsi="Arial" w:cs="Arial"/>
          <w:sz w:val="20"/>
          <w:szCs w:val="20"/>
        </w:rPr>
        <w:t xml:space="preserve"> i ovim izmjenama predlaže se njihovo povećanje u iznosu od </w:t>
      </w:r>
      <w:r w:rsidR="001D1991" w:rsidRPr="00E456B6">
        <w:rPr>
          <w:rFonts w:ascii="Arial" w:hAnsi="Arial" w:cs="Arial"/>
          <w:b/>
          <w:bCs/>
          <w:sz w:val="20"/>
          <w:szCs w:val="20"/>
        </w:rPr>
        <w:t>1.158.794,30 eura</w:t>
      </w:r>
      <w:r w:rsidR="001D1991">
        <w:rPr>
          <w:rFonts w:ascii="Arial" w:hAnsi="Arial" w:cs="Arial"/>
          <w:sz w:val="20"/>
          <w:szCs w:val="20"/>
        </w:rPr>
        <w:t xml:space="preserve"> i to povećanje prihoda od poreza i prireza na dohodak za 800.000,00 eur sukladno predviđanjima vezanim uz turističku sezonu, ali i povećanjima bruto plaće </w:t>
      </w:r>
      <w:r w:rsidR="006022D0">
        <w:rPr>
          <w:rFonts w:ascii="Arial" w:hAnsi="Arial" w:cs="Arial"/>
          <w:sz w:val="20"/>
          <w:szCs w:val="20"/>
        </w:rPr>
        <w:t>u sektoru privrede. Osim tog povećanja planira se  pove</w:t>
      </w:r>
      <w:r w:rsidR="00E456B6">
        <w:rPr>
          <w:rFonts w:ascii="Arial" w:hAnsi="Arial" w:cs="Arial"/>
          <w:sz w:val="20"/>
          <w:szCs w:val="20"/>
        </w:rPr>
        <w:t>ć</w:t>
      </w:r>
      <w:r w:rsidR="006022D0">
        <w:rPr>
          <w:rFonts w:ascii="Arial" w:hAnsi="Arial" w:cs="Arial"/>
          <w:sz w:val="20"/>
          <w:szCs w:val="20"/>
        </w:rPr>
        <w:t xml:space="preserve">anje prihoda od poreza na promet nekretnina </w:t>
      </w:r>
      <w:r w:rsidR="00E456B6">
        <w:rPr>
          <w:rFonts w:ascii="Arial" w:hAnsi="Arial" w:cs="Arial"/>
          <w:sz w:val="20"/>
          <w:szCs w:val="20"/>
        </w:rPr>
        <w:t>u iznosu 236.000,00 eura je</w:t>
      </w:r>
      <w:r w:rsidR="005A7CAF">
        <w:rPr>
          <w:rFonts w:ascii="Arial" w:hAnsi="Arial" w:cs="Arial"/>
          <w:sz w:val="20"/>
          <w:szCs w:val="20"/>
        </w:rPr>
        <w:t>r</w:t>
      </w:r>
      <w:r w:rsidR="00E456B6">
        <w:rPr>
          <w:rFonts w:ascii="Arial" w:hAnsi="Arial" w:cs="Arial"/>
          <w:sz w:val="20"/>
          <w:szCs w:val="20"/>
        </w:rPr>
        <w:t xml:space="preserve"> se isti</w:t>
      </w:r>
      <w:r w:rsidR="006022D0">
        <w:rPr>
          <w:rFonts w:ascii="Arial" w:hAnsi="Arial" w:cs="Arial"/>
          <w:sz w:val="20"/>
          <w:szCs w:val="20"/>
        </w:rPr>
        <w:t xml:space="preserve"> iz godine u godinu znatno povećava temeljem velikog interesa za kupnju nekretnina na području Grada Hvara te povećanje za 122.794,30 eura prihoda od poreza na potrošnju, a vezano uz predviđanja dobrog ostvarenja ovog prihoda u nadolazećoj turističkoj sezoni</w:t>
      </w:r>
      <w:r w:rsidR="005A7CAF">
        <w:rPr>
          <w:rFonts w:ascii="Arial" w:hAnsi="Arial" w:cs="Arial"/>
          <w:sz w:val="20"/>
          <w:szCs w:val="20"/>
        </w:rPr>
        <w:t>.</w:t>
      </w:r>
    </w:p>
    <w:p w14:paraId="4D309447" w14:textId="77777777" w:rsidR="00E456B6" w:rsidRDefault="00E456B6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C2E0B37" w14:textId="77777777" w:rsidR="00A40EC4" w:rsidRDefault="00A40EC4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742D6B64" w14:textId="0F6FBD0B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>–Pomoći iz inozemstva i subjekata unutar općeg proračuna</w:t>
      </w:r>
      <w:r w:rsidR="005A7CA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povećanje ovih prihoda u iznosu od 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>150.000,00 eura</w:t>
      </w:r>
      <w:r w:rsidR="006022D0">
        <w:rPr>
          <w:rFonts w:ascii="Arial" w:hAnsi="Arial" w:cs="Arial"/>
          <w:sz w:val="20"/>
          <w:szCs w:val="20"/>
        </w:rPr>
        <w:t>, a isti su vezani uz projekte koji su nominirani za potporu, a to je uređenje kuhinje u dječjem vrtiću ( nominirano za pomoć</w:t>
      </w:r>
      <w:r w:rsidR="006022D0" w:rsidRPr="006022D0">
        <w:t xml:space="preserve"> </w:t>
      </w:r>
      <w:r w:rsidR="006022D0" w:rsidRPr="006022D0">
        <w:rPr>
          <w:rFonts w:ascii="Arial" w:hAnsi="Arial" w:cs="Arial"/>
          <w:sz w:val="20"/>
          <w:szCs w:val="20"/>
        </w:rPr>
        <w:t>Ministarstva regionalnog razvoja i fondova EU</w:t>
      </w:r>
      <w:r w:rsidR="006022D0">
        <w:rPr>
          <w:rFonts w:ascii="Arial" w:hAnsi="Arial" w:cs="Arial"/>
          <w:sz w:val="20"/>
          <w:szCs w:val="20"/>
        </w:rPr>
        <w:t xml:space="preserve">  u iznosu od 80.000,00 eura), kupnja kinoprojektora (Ministarstvo kulture u iznosu od 40.000,00 eura), te uklanjanje nelegalnih kolpomorti (Splitsko-dalmatinska županija u iznosu od 30.000,00 eura)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AE767" w14:textId="6DBC58B0" w:rsidR="005A3679" w:rsidRDefault="005A3679" w:rsidP="005A7C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347B9A9" w14:textId="77777777" w:rsidR="00E456B6" w:rsidRDefault="00E456B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5AFECB5B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64</w:t>
      </w:r>
      <w:r>
        <w:rPr>
          <w:rFonts w:ascii="Arial" w:hAnsi="Arial" w:cs="Arial"/>
          <w:sz w:val="20"/>
          <w:szCs w:val="20"/>
        </w:rPr>
        <w:t xml:space="preserve"> - Prihodi od imovine</w:t>
      </w:r>
      <w:r w:rsidR="006F25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povećanje u iznosu od 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>135.000,00 eura</w:t>
      </w:r>
      <w:r w:rsidR="006022D0">
        <w:rPr>
          <w:rFonts w:ascii="Arial" w:hAnsi="Arial" w:cs="Arial"/>
          <w:sz w:val="20"/>
          <w:szCs w:val="20"/>
        </w:rPr>
        <w:t xml:space="preserve">, a odnosi se na </w:t>
      </w:r>
      <w:r w:rsidR="00E456B6">
        <w:rPr>
          <w:rFonts w:ascii="Arial" w:hAnsi="Arial" w:cs="Arial"/>
          <w:sz w:val="20"/>
          <w:szCs w:val="20"/>
        </w:rPr>
        <w:t>povećanja iznosa prihoda od koncesijskih odobrenja u iznosu od 15.000,00 eura te povećanja iznosa naknada za korištenje javnih površina u iznosi od 120.000,00 eura</w:t>
      </w:r>
      <w:r w:rsidR="006F2525">
        <w:rPr>
          <w:rFonts w:ascii="Arial" w:hAnsi="Arial" w:cs="Arial"/>
          <w:sz w:val="20"/>
          <w:szCs w:val="20"/>
        </w:rPr>
        <w:t>, a</w:t>
      </w:r>
      <w:r w:rsidR="00E456B6">
        <w:rPr>
          <w:rFonts w:ascii="Arial" w:hAnsi="Arial" w:cs="Arial"/>
          <w:sz w:val="20"/>
          <w:szCs w:val="20"/>
        </w:rPr>
        <w:t xml:space="preserve"> vezano uz naplatu naknade za služnost Hrvatskom telekomu i planiranim višim ostvarenjima ovog prihoda.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33671AA1" w:rsidR="005A3679" w:rsidRDefault="005A3679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</w:t>
      </w:r>
      <w:r w:rsidR="0071369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E456B6">
        <w:rPr>
          <w:rFonts w:ascii="Arial" w:hAnsi="Arial" w:cs="Arial"/>
          <w:sz w:val="20"/>
          <w:szCs w:val="20"/>
        </w:rPr>
        <w:t xml:space="preserve"> se povećanje od </w:t>
      </w:r>
      <w:r w:rsidR="00E456B6" w:rsidRPr="00E456B6">
        <w:rPr>
          <w:rFonts w:ascii="Arial" w:hAnsi="Arial" w:cs="Arial"/>
          <w:b/>
          <w:bCs/>
          <w:sz w:val="20"/>
          <w:szCs w:val="20"/>
        </w:rPr>
        <w:t>200.000,00 eura</w:t>
      </w:r>
      <w:r w:rsidR="00E456B6">
        <w:rPr>
          <w:rFonts w:ascii="Arial" w:hAnsi="Arial" w:cs="Arial"/>
          <w:sz w:val="20"/>
          <w:szCs w:val="20"/>
        </w:rPr>
        <w:t xml:space="preserve"> očekujući bolja ostvarenja od naplata ulazaka u spomenike kulture</w:t>
      </w:r>
      <w:r w:rsidR="0071369A">
        <w:rPr>
          <w:rFonts w:ascii="Arial" w:hAnsi="Arial" w:cs="Arial"/>
          <w:sz w:val="20"/>
          <w:szCs w:val="20"/>
        </w:rPr>
        <w:t>,</w:t>
      </w:r>
      <w:r w:rsidR="00E456B6">
        <w:rPr>
          <w:rFonts w:ascii="Arial" w:hAnsi="Arial" w:cs="Arial"/>
          <w:sz w:val="20"/>
          <w:szCs w:val="20"/>
        </w:rPr>
        <w:t xml:space="preserve"> naročito prostora Fortice.</w:t>
      </w:r>
    </w:p>
    <w:p w14:paraId="34F88866" w14:textId="2B96F508" w:rsidR="00E456B6" w:rsidRDefault="00E456B6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7917B0B9" w14:textId="13FAC8E4" w:rsidR="00E456B6" w:rsidRPr="00E456B6" w:rsidRDefault="00E456B6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UKUPNI PRIHODI: Sve navedeno rezultira povećanje prihoda u iznosu 1.643.794,30 eura</w:t>
      </w:r>
      <w:r w:rsidR="0071369A">
        <w:rPr>
          <w:rFonts w:ascii="Arial" w:hAnsi="Arial" w:cs="Arial"/>
          <w:b/>
          <w:bCs/>
          <w:sz w:val="20"/>
          <w:szCs w:val="20"/>
        </w:rPr>
        <w:t>, tako da novi planirani prihodi iznose: 9.808.220,30 eura.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5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71931A8A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</w:t>
      </w:r>
      <w:r w:rsidR="00E456B6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BA55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 </w:t>
      </w:r>
      <w:r w:rsidR="00C04827">
        <w:rPr>
          <w:rFonts w:ascii="Arial" w:hAnsi="Arial" w:cs="Arial"/>
          <w:sz w:val="20"/>
          <w:szCs w:val="20"/>
        </w:rPr>
        <w:t xml:space="preserve">povećanje rashoda za 1.183.405,41 eura, odnosno povećanje rashoda poslovanja za </w:t>
      </w:r>
      <w:r w:rsidR="00F3665B">
        <w:rPr>
          <w:rFonts w:ascii="Arial" w:hAnsi="Arial" w:cs="Arial"/>
          <w:sz w:val="20"/>
          <w:szCs w:val="20"/>
        </w:rPr>
        <w:t>354.049,79</w:t>
      </w:r>
      <w:r w:rsidR="00C04827">
        <w:rPr>
          <w:rFonts w:ascii="Arial" w:hAnsi="Arial" w:cs="Arial"/>
          <w:sz w:val="20"/>
          <w:szCs w:val="20"/>
        </w:rPr>
        <w:t xml:space="preserve"> eura i povećanje rashoda za nabavu nefinancijske imovine za </w:t>
      </w:r>
      <w:r w:rsidR="00F3665B">
        <w:rPr>
          <w:rFonts w:ascii="Arial" w:hAnsi="Arial" w:cs="Arial"/>
          <w:sz w:val="20"/>
          <w:szCs w:val="20"/>
        </w:rPr>
        <w:t>829.355,62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064139">
        <w:rPr>
          <w:rFonts w:ascii="Arial" w:hAnsi="Arial" w:cs="Arial"/>
          <w:sz w:val="20"/>
          <w:szCs w:val="20"/>
        </w:rPr>
        <w:t xml:space="preserve"> tako da bi </w:t>
      </w:r>
      <w:r w:rsidR="00B275D7">
        <w:rPr>
          <w:rFonts w:ascii="Arial" w:hAnsi="Arial" w:cs="Arial"/>
          <w:sz w:val="20"/>
          <w:szCs w:val="20"/>
        </w:rPr>
        <w:t xml:space="preserve">novo planirani </w:t>
      </w:r>
      <w:r w:rsidR="00064139">
        <w:rPr>
          <w:rFonts w:ascii="Arial" w:hAnsi="Arial" w:cs="Arial"/>
          <w:sz w:val="20"/>
          <w:szCs w:val="20"/>
        </w:rPr>
        <w:t xml:space="preserve">rashodi poslovanja iznosili </w:t>
      </w:r>
      <w:r w:rsidR="00F3665B">
        <w:rPr>
          <w:rFonts w:ascii="Arial" w:hAnsi="Arial" w:cs="Arial"/>
          <w:sz w:val="20"/>
          <w:szCs w:val="20"/>
        </w:rPr>
        <w:t>7.031.007,79</w:t>
      </w:r>
      <w:r w:rsidR="00064139">
        <w:rPr>
          <w:rFonts w:ascii="Arial" w:hAnsi="Arial" w:cs="Arial"/>
          <w:sz w:val="20"/>
          <w:szCs w:val="20"/>
        </w:rPr>
        <w:t xml:space="preserve"> eura, rashodi od nefinancijske imovine </w:t>
      </w:r>
      <w:r w:rsidR="00F3665B">
        <w:rPr>
          <w:rFonts w:ascii="Arial" w:hAnsi="Arial" w:cs="Arial"/>
          <w:sz w:val="20"/>
          <w:szCs w:val="20"/>
        </w:rPr>
        <w:t>5.140.732,62</w:t>
      </w:r>
      <w:r w:rsidR="00064139">
        <w:rPr>
          <w:rFonts w:ascii="Arial" w:hAnsi="Arial" w:cs="Arial"/>
          <w:sz w:val="20"/>
          <w:szCs w:val="20"/>
        </w:rPr>
        <w:t xml:space="preserve"> eura te izdaci za financijsku imovinu i otplatu zajma u iznosu 689.565,00 eura.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3D4E1C49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</w:t>
      </w:r>
      <w:r w:rsidR="00064139">
        <w:rPr>
          <w:rFonts w:ascii="Arial" w:hAnsi="Arial" w:cs="Arial"/>
          <w:sz w:val="20"/>
          <w:szCs w:val="20"/>
        </w:rPr>
        <w:t>povećavaju se u iznosu od 25.129,87 eura. Planirano poveć</w:t>
      </w:r>
      <w:r w:rsidR="007D2933">
        <w:rPr>
          <w:rFonts w:ascii="Arial" w:hAnsi="Arial" w:cs="Arial"/>
          <w:sz w:val="20"/>
          <w:szCs w:val="20"/>
        </w:rPr>
        <w:t>a</w:t>
      </w:r>
      <w:r w:rsidR="00064139">
        <w:rPr>
          <w:rFonts w:ascii="Arial" w:hAnsi="Arial" w:cs="Arial"/>
          <w:sz w:val="20"/>
          <w:szCs w:val="20"/>
        </w:rPr>
        <w:t>nj</w:t>
      </w:r>
      <w:r w:rsidR="004768DB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odnosi se na korištenje viškova od pomoći Dječjeg vrtića u programu A2001 04, te povećanje ostalih rashoda za zaposlene u Dječjem vrtiću zbog odlazaka radnika u mirovinu. 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49F98EC2" w14:textId="2BDA9584" w:rsidR="00576D13" w:rsidRDefault="005A3679" w:rsidP="00576D13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</w:t>
      </w:r>
      <w:r w:rsidR="00064139">
        <w:rPr>
          <w:rFonts w:ascii="Arial" w:hAnsi="Arial" w:cs="Arial"/>
          <w:sz w:val="20"/>
          <w:szCs w:val="20"/>
        </w:rPr>
        <w:t xml:space="preserve">povećavaju se za iznos od </w:t>
      </w:r>
      <w:r w:rsidR="007D2933">
        <w:rPr>
          <w:rFonts w:ascii="Arial" w:hAnsi="Arial" w:cs="Arial"/>
          <w:sz w:val="20"/>
          <w:szCs w:val="20"/>
        </w:rPr>
        <w:t>140</w:t>
      </w:r>
      <w:r w:rsidR="00064139">
        <w:rPr>
          <w:rFonts w:ascii="Arial" w:hAnsi="Arial" w:cs="Arial"/>
          <w:sz w:val="20"/>
          <w:szCs w:val="20"/>
        </w:rPr>
        <w:t>.</w:t>
      </w:r>
      <w:r w:rsidR="007D2933">
        <w:rPr>
          <w:rFonts w:ascii="Arial" w:hAnsi="Arial" w:cs="Arial"/>
          <w:sz w:val="20"/>
          <w:szCs w:val="20"/>
        </w:rPr>
        <w:t>91</w:t>
      </w:r>
      <w:r w:rsidR="00064139">
        <w:rPr>
          <w:rFonts w:ascii="Arial" w:hAnsi="Arial" w:cs="Arial"/>
          <w:sz w:val="20"/>
          <w:szCs w:val="20"/>
        </w:rPr>
        <w:t xml:space="preserve">9,92 eura, a </w:t>
      </w:r>
      <w:r w:rsidR="00576D13">
        <w:rPr>
          <w:rFonts w:ascii="Arial" w:hAnsi="Arial" w:cs="Arial"/>
          <w:sz w:val="20"/>
          <w:szCs w:val="20"/>
        </w:rPr>
        <w:t>najznačajnije izmjene</w:t>
      </w:r>
      <w:r w:rsidR="00064139">
        <w:rPr>
          <w:rFonts w:ascii="Arial" w:hAnsi="Arial" w:cs="Arial"/>
          <w:sz w:val="20"/>
          <w:szCs w:val="20"/>
        </w:rPr>
        <w:t xml:space="preserve"> se odnos</w:t>
      </w:r>
      <w:r w:rsidR="00576D13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na </w:t>
      </w:r>
      <w:r w:rsidR="00576D13">
        <w:rPr>
          <w:rFonts w:ascii="Arial" w:hAnsi="Arial" w:cs="Arial"/>
          <w:sz w:val="20"/>
          <w:szCs w:val="20"/>
        </w:rPr>
        <w:t xml:space="preserve"> povećanje iznosa za materijal za tekuće i investicijsko održavanje cesta, javne rasvjete i obalnog pojasa u iznosu od 60.000,00 eura</w:t>
      </w:r>
      <w:r w:rsidR="007D2933">
        <w:rPr>
          <w:rFonts w:ascii="Arial" w:hAnsi="Arial" w:cs="Arial"/>
          <w:sz w:val="20"/>
          <w:szCs w:val="20"/>
        </w:rPr>
        <w:t xml:space="preserve"> te povećanje iznosa za intelektualne usluge vezane uz spomenike kulture te ostale usluge za spomenike kulture.</w:t>
      </w:r>
      <w:r w:rsidR="00576D13">
        <w:rPr>
          <w:rFonts w:ascii="Arial" w:hAnsi="Arial" w:cs="Arial"/>
          <w:sz w:val="20"/>
          <w:szCs w:val="20"/>
        </w:rPr>
        <w:t xml:space="preserve"> Osim toga povećava se iznos i za uslugu tekućeg održavanja obalnog pojasa, odnosno uklanjanja kolpomorti te povećava</w:t>
      </w:r>
      <w:r w:rsidR="00320122">
        <w:rPr>
          <w:rFonts w:ascii="Arial" w:hAnsi="Arial" w:cs="Arial"/>
          <w:sz w:val="20"/>
          <w:szCs w:val="20"/>
        </w:rPr>
        <w:t xml:space="preserve"> se</w:t>
      </w:r>
      <w:r w:rsidR="00576D13">
        <w:rPr>
          <w:rFonts w:ascii="Arial" w:hAnsi="Arial" w:cs="Arial"/>
          <w:sz w:val="20"/>
          <w:szCs w:val="20"/>
        </w:rPr>
        <w:t xml:space="preserve"> iznos za članarinu temeljem ovogodišnje obveze za članarine FLAG</w:t>
      </w:r>
      <w:r w:rsidR="00320122">
        <w:rPr>
          <w:rFonts w:ascii="Arial" w:hAnsi="Arial" w:cs="Arial"/>
          <w:sz w:val="20"/>
          <w:szCs w:val="20"/>
        </w:rPr>
        <w:t xml:space="preserve"> ŠKOJI.</w:t>
      </w:r>
      <w:r w:rsidR="00576D13">
        <w:rPr>
          <w:rFonts w:ascii="Arial" w:hAnsi="Arial" w:cs="Arial"/>
          <w:sz w:val="20"/>
          <w:szCs w:val="20"/>
        </w:rPr>
        <w:t xml:space="preserve"> 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6052B381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</w:t>
      </w:r>
      <w:r w:rsidR="00576D13">
        <w:rPr>
          <w:rFonts w:ascii="Arial" w:hAnsi="Arial" w:cs="Arial"/>
          <w:sz w:val="20"/>
          <w:szCs w:val="20"/>
        </w:rPr>
        <w:t xml:space="preserve"> U ovoj skupini povećava se iznos za </w:t>
      </w:r>
      <w:r w:rsidR="007D2933">
        <w:rPr>
          <w:rFonts w:ascii="Arial" w:hAnsi="Arial" w:cs="Arial"/>
          <w:sz w:val="20"/>
          <w:szCs w:val="20"/>
        </w:rPr>
        <w:t>66</w:t>
      </w:r>
      <w:r w:rsidR="00576D13">
        <w:rPr>
          <w:rFonts w:ascii="Arial" w:hAnsi="Arial" w:cs="Arial"/>
          <w:sz w:val="20"/>
          <w:szCs w:val="20"/>
        </w:rPr>
        <w:t>.</w:t>
      </w:r>
      <w:r w:rsidR="007D2933">
        <w:rPr>
          <w:rFonts w:ascii="Arial" w:hAnsi="Arial" w:cs="Arial"/>
          <w:sz w:val="20"/>
          <w:szCs w:val="20"/>
        </w:rPr>
        <w:t>5</w:t>
      </w:r>
      <w:r w:rsidR="00576D13">
        <w:rPr>
          <w:rFonts w:ascii="Arial" w:hAnsi="Arial" w:cs="Arial"/>
          <w:sz w:val="20"/>
          <w:szCs w:val="20"/>
        </w:rPr>
        <w:t>00,00 eura tako da izmijenjeni glasi 2</w:t>
      </w:r>
      <w:r w:rsidR="007D2933">
        <w:rPr>
          <w:rFonts w:ascii="Arial" w:hAnsi="Arial" w:cs="Arial"/>
          <w:sz w:val="20"/>
          <w:szCs w:val="20"/>
        </w:rPr>
        <w:t>69.900</w:t>
      </w:r>
      <w:r w:rsidR="00576D13">
        <w:rPr>
          <w:rFonts w:ascii="Arial" w:hAnsi="Arial" w:cs="Arial"/>
          <w:sz w:val="20"/>
          <w:szCs w:val="20"/>
        </w:rPr>
        <w:t xml:space="preserve">00,00 eura, a isti se odnosi na povećanje pomoći </w:t>
      </w:r>
      <w:r>
        <w:rPr>
          <w:rFonts w:ascii="Arial" w:hAnsi="Arial" w:cs="Arial"/>
          <w:sz w:val="20"/>
          <w:szCs w:val="20"/>
        </w:rPr>
        <w:t xml:space="preserve"> Osnovnoj i</w:t>
      </w:r>
      <w:r w:rsidR="00576D13">
        <w:rPr>
          <w:rFonts w:ascii="Arial" w:hAnsi="Arial" w:cs="Arial"/>
          <w:sz w:val="20"/>
          <w:szCs w:val="20"/>
        </w:rPr>
        <w:t xml:space="preserve"> školi Hvar za uređenje</w:t>
      </w:r>
      <w:r w:rsidR="007B0533">
        <w:rPr>
          <w:rFonts w:ascii="Arial" w:hAnsi="Arial" w:cs="Arial"/>
          <w:sz w:val="20"/>
          <w:szCs w:val="20"/>
        </w:rPr>
        <w:t xml:space="preserve"> školske</w:t>
      </w:r>
      <w:r w:rsidR="00576D13">
        <w:rPr>
          <w:rFonts w:ascii="Arial" w:hAnsi="Arial" w:cs="Arial"/>
          <w:sz w:val="20"/>
          <w:szCs w:val="20"/>
        </w:rPr>
        <w:t xml:space="preserve"> dvorane zbog povećanja cijene koštanja tog projekta</w:t>
      </w:r>
      <w:r w:rsidR="007D2933">
        <w:rPr>
          <w:rFonts w:ascii="Arial" w:hAnsi="Arial" w:cs="Arial"/>
          <w:sz w:val="20"/>
          <w:szCs w:val="20"/>
        </w:rPr>
        <w:t>, te na dodatna sredstva kapitalne pomoći Srednjoj školi Hvar za uređenje prostora za praktičnu nastavu.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29B62526" w14:textId="60C2D76E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</w:t>
      </w:r>
      <w:r w:rsidR="00576D13">
        <w:rPr>
          <w:rFonts w:ascii="Arial" w:hAnsi="Arial" w:cs="Arial"/>
          <w:sz w:val="20"/>
          <w:szCs w:val="20"/>
        </w:rPr>
        <w:t xml:space="preserve"> povećavaju se za iznos od 12</w:t>
      </w:r>
      <w:r w:rsidR="009571D6">
        <w:rPr>
          <w:rFonts w:ascii="Arial" w:hAnsi="Arial" w:cs="Arial"/>
          <w:sz w:val="20"/>
          <w:szCs w:val="20"/>
        </w:rPr>
        <w:t>1</w:t>
      </w:r>
      <w:r w:rsidR="00576D13">
        <w:rPr>
          <w:rFonts w:ascii="Arial" w:hAnsi="Arial" w:cs="Arial"/>
          <w:sz w:val="20"/>
          <w:szCs w:val="20"/>
        </w:rPr>
        <w:t>.</w:t>
      </w:r>
      <w:r w:rsidR="009571D6">
        <w:rPr>
          <w:rFonts w:ascii="Arial" w:hAnsi="Arial" w:cs="Arial"/>
          <w:sz w:val="20"/>
          <w:szCs w:val="20"/>
        </w:rPr>
        <w:t>5</w:t>
      </w:r>
      <w:r w:rsidR="00576D13">
        <w:rPr>
          <w:rFonts w:ascii="Arial" w:hAnsi="Arial" w:cs="Arial"/>
          <w:sz w:val="20"/>
          <w:szCs w:val="20"/>
        </w:rPr>
        <w:t>00,00 eura</w:t>
      </w:r>
      <w:r w:rsidR="00F93F31">
        <w:rPr>
          <w:rFonts w:ascii="Arial" w:hAnsi="Arial" w:cs="Arial"/>
          <w:sz w:val="20"/>
          <w:szCs w:val="20"/>
        </w:rPr>
        <w:t>. P</w:t>
      </w:r>
      <w:r w:rsidR="00576D13">
        <w:rPr>
          <w:rFonts w:ascii="Arial" w:hAnsi="Arial" w:cs="Arial"/>
          <w:sz w:val="20"/>
          <w:szCs w:val="20"/>
        </w:rPr>
        <w:t>oveća</w:t>
      </w:r>
      <w:r w:rsidR="00F93F31">
        <w:rPr>
          <w:rFonts w:ascii="Arial" w:hAnsi="Arial" w:cs="Arial"/>
          <w:sz w:val="20"/>
          <w:szCs w:val="20"/>
        </w:rPr>
        <w:t>va se</w:t>
      </w:r>
      <w:r w:rsidR="00576D13">
        <w:rPr>
          <w:rFonts w:ascii="Arial" w:hAnsi="Arial" w:cs="Arial"/>
          <w:sz w:val="20"/>
          <w:szCs w:val="20"/>
        </w:rPr>
        <w:t xml:space="preserve"> iznos sredstava GD Crvenog križa Hvar temeljem zakonskog izračuna za 10.000,00 eura,</w:t>
      </w:r>
      <w:r w:rsidR="00ED37F6">
        <w:rPr>
          <w:rFonts w:ascii="Arial" w:hAnsi="Arial" w:cs="Arial"/>
          <w:sz w:val="20"/>
          <w:szCs w:val="20"/>
        </w:rPr>
        <w:t xml:space="preserve"> </w:t>
      </w:r>
      <w:r w:rsidR="00576D13">
        <w:rPr>
          <w:rFonts w:ascii="Arial" w:hAnsi="Arial" w:cs="Arial"/>
          <w:sz w:val="20"/>
          <w:szCs w:val="20"/>
        </w:rPr>
        <w:t xml:space="preserve"> iznos donacije Turisti</w:t>
      </w:r>
      <w:r w:rsidR="00F93F31">
        <w:rPr>
          <w:rFonts w:ascii="Arial" w:hAnsi="Arial" w:cs="Arial"/>
          <w:sz w:val="20"/>
          <w:szCs w:val="20"/>
        </w:rPr>
        <w:t>č</w:t>
      </w:r>
      <w:r w:rsidR="00576D13">
        <w:rPr>
          <w:rFonts w:ascii="Arial" w:hAnsi="Arial" w:cs="Arial"/>
          <w:sz w:val="20"/>
          <w:szCs w:val="20"/>
        </w:rPr>
        <w:t xml:space="preserve">koj zajednici Hvar za </w:t>
      </w:r>
      <w:r w:rsidR="009571D6">
        <w:rPr>
          <w:rFonts w:ascii="Arial" w:hAnsi="Arial" w:cs="Arial"/>
          <w:sz w:val="20"/>
          <w:szCs w:val="20"/>
        </w:rPr>
        <w:t>3</w:t>
      </w:r>
      <w:r w:rsidR="00576D13">
        <w:rPr>
          <w:rFonts w:ascii="Arial" w:hAnsi="Arial" w:cs="Arial"/>
          <w:sz w:val="20"/>
          <w:szCs w:val="20"/>
        </w:rPr>
        <w:t xml:space="preserve">5.000,00 eura uz smanjenje iznosa za uslugu promidžbe i informiranja kroz kulturu i sport u </w:t>
      </w:r>
      <w:r w:rsidR="009571D6">
        <w:rPr>
          <w:rFonts w:ascii="Arial" w:hAnsi="Arial" w:cs="Arial"/>
          <w:sz w:val="20"/>
          <w:szCs w:val="20"/>
        </w:rPr>
        <w:t>i</w:t>
      </w:r>
      <w:r w:rsidR="00576D13">
        <w:rPr>
          <w:rFonts w:ascii="Arial" w:hAnsi="Arial" w:cs="Arial"/>
          <w:sz w:val="20"/>
          <w:szCs w:val="20"/>
        </w:rPr>
        <w:t>znosu</w:t>
      </w:r>
      <w:r w:rsidR="00F93F31">
        <w:rPr>
          <w:rFonts w:ascii="Arial" w:hAnsi="Arial" w:cs="Arial"/>
          <w:sz w:val="20"/>
          <w:szCs w:val="20"/>
        </w:rPr>
        <w:t xml:space="preserve"> </w:t>
      </w:r>
      <w:r w:rsidR="009571D6">
        <w:rPr>
          <w:rFonts w:ascii="Arial" w:hAnsi="Arial" w:cs="Arial"/>
          <w:sz w:val="20"/>
          <w:szCs w:val="20"/>
        </w:rPr>
        <w:t xml:space="preserve">45.000,00 eura </w:t>
      </w:r>
      <w:r w:rsidR="00F93F31">
        <w:rPr>
          <w:rFonts w:ascii="Arial" w:hAnsi="Arial" w:cs="Arial"/>
          <w:sz w:val="20"/>
          <w:szCs w:val="20"/>
        </w:rPr>
        <w:t>te  isto tako povećava se iznos kapitalne pomoći Odvodnji Hvar d.o.o.za izgradnju fekalne odvodnje za 70.000,00 eura uz istovremeno smanjenje iznosa za i</w:t>
      </w:r>
      <w:r w:rsidR="00ED37F6">
        <w:rPr>
          <w:rFonts w:ascii="Arial" w:hAnsi="Arial" w:cs="Arial"/>
          <w:sz w:val="20"/>
          <w:szCs w:val="20"/>
        </w:rPr>
        <w:t>z</w:t>
      </w:r>
      <w:r w:rsidR="00F93F31">
        <w:rPr>
          <w:rFonts w:ascii="Arial" w:hAnsi="Arial" w:cs="Arial"/>
          <w:sz w:val="20"/>
          <w:szCs w:val="20"/>
        </w:rPr>
        <w:t>gradnju oborinske odvodnje u istom iznosu.</w:t>
      </w:r>
      <w:r w:rsidR="00576D13">
        <w:rPr>
          <w:rFonts w:ascii="Arial" w:hAnsi="Arial" w:cs="Arial"/>
          <w:sz w:val="20"/>
          <w:szCs w:val="20"/>
        </w:rPr>
        <w:t xml:space="preserve"> </w:t>
      </w:r>
    </w:p>
    <w:p w14:paraId="21691CEC" w14:textId="44950787" w:rsidR="00F93F31" w:rsidRDefault="005A3679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</w:t>
      </w:r>
      <w:r w:rsidR="00F93F31">
        <w:rPr>
          <w:rFonts w:ascii="Arial" w:hAnsi="Arial" w:cs="Arial"/>
          <w:b/>
          <w:sz w:val="20"/>
          <w:szCs w:val="20"/>
        </w:rPr>
        <w:t xml:space="preserve">- </w:t>
      </w:r>
      <w:r w:rsidR="00F93F31">
        <w:rPr>
          <w:rFonts w:ascii="Arial" w:hAnsi="Arial" w:cs="Arial"/>
          <w:bCs/>
          <w:sz w:val="20"/>
          <w:szCs w:val="20"/>
        </w:rPr>
        <w:t>Rashodi za nabavu neproizvedene dugotrajn</w:t>
      </w:r>
      <w:r w:rsidR="00B42321">
        <w:rPr>
          <w:rFonts w:ascii="Arial" w:hAnsi="Arial" w:cs="Arial"/>
          <w:bCs/>
          <w:sz w:val="20"/>
          <w:szCs w:val="20"/>
        </w:rPr>
        <w:t>e</w:t>
      </w:r>
      <w:r w:rsidR="00F93F31">
        <w:rPr>
          <w:rFonts w:ascii="Arial" w:hAnsi="Arial" w:cs="Arial"/>
          <w:bCs/>
          <w:sz w:val="20"/>
          <w:szCs w:val="20"/>
        </w:rPr>
        <w:t xml:space="preserve"> imovine -planira se </w:t>
      </w:r>
      <w:r w:rsidR="006B5F6F">
        <w:rPr>
          <w:rFonts w:ascii="Arial" w:hAnsi="Arial" w:cs="Arial"/>
          <w:bCs/>
          <w:sz w:val="20"/>
          <w:szCs w:val="20"/>
        </w:rPr>
        <w:t>smanjenje iznosa</w:t>
      </w:r>
      <w:r w:rsidR="00F93F31">
        <w:rPr>
          <w:rFonts w:ascii="Arial" w:hAnsi="Arial" w:cs="Arial"/>
          <w:bCs/>
          <w:sz w:val="20"/>
          <w:szCs w:val="20"/>
        </w:rPr>
        <w:t xml:space="preserve"> za </w:t>
      </w:r>
      <w:r w:rsidR="006B5F6F">
        <w:rPr>
          <w:rFonts w:ascii="Arial" w:hAnsi="Arial" w:cs="Arial"/>
          <w:bCs/>
          <w:sz w:val="20"/>
          <w:szCs w:val="20"/>
        </w:rPr>
        <w:t>2</w:t>
      </w:r>
      <w:r w:rsidR="00F93F31">
        <w:rPr>
          <w:rFonts w:ascii="Arial" w:hAnsi="Arial" w:cs="Arial"/>
          <w:bCs/>
          <w:sz w:val="20"/>
          <w:szCs w:val="20"/>
        </w:rPr>
        <w:t>50.000,00 eura,</w:t>
      </w:r>
      <w:r w:rsidR="006B5F6F">
        <w:rPr>
          <w:rFonts w:ascii="Arial" w:hAnsi="Arial" w:cs="Arial"/>
          <w:bCs/>
          <w:sz w:val="20"/>
          <w:szCs w:val="20"/>
        </w:rPr>
        <w:t xml:space="preserve"> za nabavku zemljšta</w:t>
      </w:r>
      <w:r w:rsidR="00B42321">
        <w:rPr>
          <w:rFonts w:ascii="Arial" w:hAnsi="Arial" w:cs="Arial"/>
          <w:bCs/>
          <w:sz w:val="20"/>
          <w:szCs w:val="20"/>
        </w:rPr>
        <w:t>.</w:t>
      </w:r>
    </w:p>
    <w:p w14:paraId="7481337D" w14:textId="77777777" w:rsidR="006B5F6F" w:rsidRPr="00F93F31" w:rsidRDefault="006B5F6F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2853DE6" w14:textId="1152B301" w:rsidR="005A3679" w:rsidRDefault="00B42321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Skupna</w:t>
      </w:r>
      <w:r w:rsidR="005A3679">
        <w:rPr>
          <w:rFonts w:ascii="Arial" w:hAnsi="Arial" w:cs="Arial"/>
          <w:b/>
          <w:sz w:val="20"/>
          <w:szCs w:val="20"/>
        </w:rPr>
        <w:t xml:space="preserve"> 42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Rashodi za nabavu proizvedene dugotrajne imovine- unutar ove skupine rashoda planira se povećanje u iznosu od </w:t>
      </w:r>
      <w:r w:rsidR="00504412">
        <w:rPr>
          <w:rFonts w:ascii="Arial" w:hAnsi="Arial" w:cs="Arial"/>
          <w:sz w:val="20"/>
          <w:szCs w:val="20"/>
        </w:rPr>
        <w:t>969.355,62</w:t>
      </w:r>
      <w:r>
        <w:rPr>
          <w:rFonts w:ascii="Arial" w:hAnsi="Arial" w:cs="Arial"/>
          <w:sz w:val="20"/>
          <w:szCs w:val="20"/>
        </w:rPr>
        <w:t xml:space="preserve"> eura. Povećanje je vezano uz </w:t>
      </w:r>
      <w:r w:rsidR="006B5F6F">
        <w:rPr>
          <w:rFonts w:ascii="Arial" w:hAnsi="Arial" w:cs="Arial"/>
          <w:sz w:val="20"/>
          <w:szCs w:val="20"/>
        </w:rPr>
        <w:t xml:space="preserve">kupnju nekretnine tvrđave Baterija u iznosu od 900.000,00 eura, </w:t>
      </w:r>
      <w:r>
        <w:rPr>
          <w:rFonts w:ascii="Arial" w:hAnsi="Arial" w:cs="Arial"/>
          <w:sz w:val="20"/>
          <w:szCs w:val="20"/>
        </w:rPr>
        <w:t>povećani iznos sredstava za kupnju uređaja i opreme odnosno kupnju kinoprojektora</w:t>
      </w:r>
      <w:r w:rsidR="006B5F6F">
        <w:rPr>
          <w:rFonts w:ascii="Arial" w:hAnsi="Arial" w:cs="Arial"/>
          <w:sz w:val="20"/>
          <w:szCs w:val="20"/>
        </w:rPr>
        <w:t xml:space="preserve"> u </w:t>
      </w:r>
      <w:r>
        <w:rPr>
          <w:rFonts w:ascii="Arial" w:hAnsi="Arial" w:cs="Arial"/>
          <w:sz w:val="20"/>
          <w:szCs w:val="20"/>
        </w:rPr>
        <w:t>iznos</w:t>
      </w:r>
      <w:r w:rsidR="006B5F6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od </w:t>
      </w:r>
      <w:r w:rsidR="005044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0.000,00 eura te kupnju opreme za novu kuhinju u dječjem vrtiću.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4921BF" w14:textId="7E6DBEB2" w:rsidR="005A3679" w:rsidRDefault="005A3679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</w:t>
      </w:r>
      <w:r w:rsidR="00A009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planiran</w:t>
      </w:r>
      <w:r w:rsidR="00B42321">
        <w:rPr>
          <w:rFonts w:ascii="Arial" w:hAnsi="Arial" w:cs="Arial"/>
          <w:sz w:val="20"/>
          <w:szCs w:val="20"/>
        </w:rPr>
        <w:t>o povećanje u iznosu</w:t>
      </w:r>
      <w:r w:rsidR="00A00976">
        <w:rPr>
          <w:rFonts w:ascii="Arial" w:hAnsi="Arial" w:cs="Arial"/>
          <w:sz w:val="20"/>
          <w:szCs w:val="20"/>
        </w:rPr>
        <w:t xml:space="preserve"> o</w:t>
      </w:r>
      <w:r w:rsidR="00B42321">
        <w:rPr>
          <w:rFonts w:ascii="Arial" w:hAnsi="Arial" w:cs="Arial"/>
          <w:sz w:val="20"/>
          <w:szCs w:val="20"/>
        </w:rPr>
        <w:t>d 1</w:t>
      </w:r>
      <w:r w:rsidR="00504412">
        <w:rPr>
          <w:rFonts w:ascii="Arial" w:hAnsi="Arial" w:cs="Arial"/>
          <w:sz w:val="20"/>
          <w:szCs w:val="20"/>
        </w:rPr>
        <w:t>1</w:t>
      </w:r>
      <w:r w:rsidR="00B42321">
        <w:rPr>
          <w:rFonts w:ascii="Arial" w:hAnsi="Arial" w:cs="Arial"/>
          <w:sz w:val="20"/>
          <w:szCs w:val="20"/>
        </w:rPr>
        <w:t>0.000,00 eura odnosi se na građevinske radove preuređenja kuhinje dječjeg vrtića</w:t>
      </w:r>
      <w:r w:rsidR="00504412">
        <w:rPr>
          <w:rFonts w:ascii="Arial" w:hAnsi="Arial" w:cs="Arial"/>
          <w:sz w:val="20"/>
          <w:szCs w:val="20"/>
        </w:rPr>
        <w:t xml:space="preserve"> te smanjenje iznosa od 30.000,00 eura za ulaganje u Arsenal i Fontika.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4EA1E2B3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3A08B059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lastRenderedPageBreak/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4A8A8236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 w:rsidR="0040045B">
        <w:rPr>
          <w:rFonts w:ascii="Arial" w:hAnsi="Arial" w:cs="Arial"/>
          <w:sz w:val="20"/>
          <w:szCs w:val="20"/>
        </w:rPr>
        <w:t>3.</w:t>
      </w:r>
      <w:r w:rsidR="00794B8D">
        <w:rPr>
          <w:rFonts w:ascii="Arial" w:hAnsi="Arial" w:cs="Arial"/>
          <w:sz w:val="20"/>
          <w:szCs w:val="20"/>
        </w:rPr>
        <w:t>053.085,11</w:t>
      </w:r>
      <w:r w:rsidR="00625528" w:rsidRPr="00625528">
        <w:rPr>
          <w:rFonts w:ascii="Arial" w:hAnsi="Arial" w:cs="Arial"/>
          <w:sz w:val="20"/>
          <w:szCs w:val="20"/>
        </w:rPr>
        <w:t xml:space="preserve"> EUR </w:t>
      </w:r>
      <w:r w:rsidR="00D703CD">
        <w:rPr>
          <w:rFonts w:ascii="Arial" w:hAnsi="Arial" w:cs="Arial"/>
          <w:sz w:val="20"/>
          <w:szCs w:val="20"/>
        </w:rPr>
        <w:t xml:space="preserve">pokrit će se iz viškova prethodnih godina, a odnosi se </w:t>
      </w:r>
      <w:r w:rsidR="00794B8D">
        <w:rPr>
          <w:rFonts w:ascii="Arial" w:hAnsi="Arial" w:cs="Arial"/>
          <w:sz w:val="20"/>
          <w:szCs w:val="20"/>
        </w:rPr>
        <w:t>višak</w:t>
      </w:r>
      <w:r w:rsidR="00D703CD">
        <w:rPr>
          <w:rFonts w:ascii="Arial" w:hAnsi="Arial" w:cs="Arial"/>
          <w:sz w:val="20"/>
          <w:szCs w:val="20"/>
        </w:rPr>
        <w:t xml:space="preserve">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6711AE">
        <w:rPr>
          <w:rFonts w:ascii="Arial" w:hAnsi="Arial" w:cs="Arial"/>
          <w:sz w:val="20"/>
          <w:szCs w:val="20"/>
        </w:rPr>
        <w:t xml:space="preserve">Vanđela Božitković </w:t>
      </w:r>
      <w:r w:rsidR="00794B8D">
        <w:rPr>
          <w:rFonts w:ascii="Arial" w:hAnsi="Arial" w:cs="Arial"/>
          <w:sz w:val="20"/>
          <w:szCs w:val="20"/>
        </w:rPr>
        <w:t>u iznosu 66.714,10</w:t>
      </w:r>
      <w:r w:rsidR="006711AE">
        <w:rPr>
          <w:rFonts w:ascii="Arial" w:hAnsi="Arial" w:cs="Arial"/>
          <w:sz w:val="20"/>
          <w:szCs w:val="20"/>
        </w:rPr>
        <w:t xml:space="preserve"> EUR</w:t>
      </w:r>
      <w:r w:rsidR="00794B8D">
        <w:rPr>
          <w:rFonts w:ascii="Arial" w:hAnsi="Arial" w:cs="Arial"/>
          <w:sz w:val="20"/>
          <w:szCs w:val="20"/>
        </w:rPr>
        <w:t xml:space="preserve"> ,</w:t>
      </w:r>
      <w:r w:rsidR="006711AE">
        <w:rPr>
          <w:rFonts w:ascii="Arial" w:hAnsi="Arial" w:cs="Arial"/>
          <w:sz w:val="20"/>
          <w:szCs w:val="20"/>
        </w:rPr>
        <w:t xml:space="preserve"> </w:t>
      </w:r>
      <w:r w:rsidR="00794B8D">
        <w:rPr>
          <w:rFonts w:ascii="Arial" w:hAnsi="Arial" w:cs="Arial"/>
          <w:sz w:val="20"/>
          <w:szCs w:val="20"/>
        </w:rPr>
        <w:t>5.769,31</w:t>
      </w:r>
      <w:r w:rsidR="006711AE">
        <w:rPr>
          <w:rFonts w:ascii="Arial" w:hAnsi="Arial" w:cs="Arial"/>
          <w:sz w:val="20"/>
          <w:szCs w:val="20"/>
        </w:rPr>
        <w:t xml:space="preserve"> EUR Gradske knjižnice i čitaonice Hvar 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794B8D">
        <w:rPr>
          <w:rFonts w:ascii="Arial" w:hAnsi="Arial" w:cs="Arial"/>
          <w:sz w:val="20"/>
          <w:szCs w:val="20"/>
        </w:rPr>
        <w:t>2.980.601</w:t>
      </w:r>
      <w:r w:rsidR="006711AE">
        <w:rPr>
          <w:rFonts w:ascii="Arial" w:hAnsi="Arial" w:cs="Arial"/>
          <w:sz w:val="20"/>
          <w:szCs w:val="20"/>
        </w:rPr>
        <w:t>,</w:t>
      </w:r>
      <w:r w:rsidR="00794B8D">
        <w:rPr>
          <w:rFonts w:ascii="Arial" w:hAnsi="Arial" w:cs="Arial"/>
          <w:sz w:val="20"/>
          <w:szCs w:val="20"/>
        </w:rPr>
        <w:t>7</w:t>
      </w:r>
      <w:r w:rsidR="006711AE">
        <w:rPr>
          <w:rFonts w:ascii="Arial" w:hAnsi="Arial" w:cs="Arial"/>
          <w:sz w:val="20"/>
          <w:szCs w:val="20"/>
        </w:rPr>
        <w:t>0 EUR</w:t>
      </w:r>
      <w:r w:rsidR="00401274">
        <w:rPr>
          <w:rFonts w:ascii="Arial" w:hAnsi="Arial" w:cs="Arial"/>
          <w:sz w:val="20"/>
          <w:szCs w:val="20"/>
        </w:rPr>
        <w:t>, zapravo svi su viškovi usklađeni prema ostvarenju.</w:t>
      </w:r>
      <w:r w:rsidR="003C7BFF">
        <w:rPr>
          <w:rFonts w:ascii="Arial" w:hAnsi="Arial" w:cs="Arial"/>
          <w:sz w:val="20"/>
          <w:szCs w:val="20"/>
        </w:rPr>
        <w:t xml:space="preserve"> 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6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6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7AEC8F8D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  <w:r w:rsidR="00484E00">
        <w:rPr>
          <w:rFonts w:ascii="Arial" w:hAnsi="Arial" w:cs="Arial"/>
          <w:sz w:val="20"/>
          <w:szCs w:val="20"/>
        </w:rPr>
        <w:t xml:space="preserve"> U obrazloženju se navodi samo programi kod kojih se planiraju izmjene.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2D0787EC" w14:textId="66545FCC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7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0D4270DD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8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8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5744EE58" w14:textId="7777777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b/>
          <w:bCs/>
          <w:color w:val="auto"/>
          <w:sz w:val="20"/>
          <w:szCs w:val="20"/>
        </w:rPr>
        <w:t>PROGRAM  1002 – Prigodno kulturno-zabavni programi i promocija destinacije</w:t>
      </w:r>
    </w:p>
    <w:p w14:paraId="4C27F5BB" w14:textId="7777777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b/>
          <w:bCs/>
          <w:color w:val="auto"/>
          <w:sz w:val="20"/>
          <w:szCs w:val="20"/>
        </w:rPr>
        <w:t>Cilj programa:</w:t>
      </w:r>
    </w:p>
    <w:p w14:paraId="340AF5E7" w14:textId="77777777" w:rsidR="00F80981" w:rsidRPr="00F80981" w:rsidRDefault="00F80981" w:rsidP="00F80981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>Osiguranje sredstava za prigodni kulturni zabavni program koji bi obogatio turističku ponudu te sredstva za promociju destinacije kroz sponzoriranje sporta i kulture te odvajanje sredstava za programe Turističke zajednice grada Hvara na planu promocije Grada Hvara.</w:t>
      </w:r>
    </w:p>
    <w:p w14:paraId="23887922" w14:textId="77777777" w:rsidR="00F80981" w:rsidRPr="00F80981" w:rsidRDefault="00F80981" w:rsidP="00F80981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>Pokazatelji uspješnosti: Bogata turistička ponuda Grada Hvara te zadovoljstvo turista i mještana.</w:t>
      </w:r>
    </w:p>
    <w:p w14:paraId="459BDB80" w14:textId="7777777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E3093ED" w14:textId="7A17EBF5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 xml:space="preserve">Sredstva za realizaciju: </w:t>
      </w:r>
      <w:r>
        <w:rPr>
          <w:rFonts w:ascii="Arial" w:hAnsi="Arial" w:cs="Arial"/>
          <w:color w:val="auto"/>
          <w:sz w:val="20"/>
          <w:szCs w:val="20"/>
        </w:rPr>
        <w:t>Sredstva za realizaciju programa smanjuju se za 10.000,00 eura tako da izmijenjeni iznos glasi: 388.100,00 eura.</w:t>
      </w:r>
    </w:p>
    <w:p w14:paraId="3B570D9A" w14:textId="77777777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80A864" w14:textId="77777777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D2C1181" w14:textId="15B1A12B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508AAF42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povećavaju se </w:t>
      </w:r>
      <w:r w:rsidR="00484E00">
        <w:rPr>
          <w:rFonts w:ascii="Arial" w:hAnsi="Arial" w:cs="Arial"/>
          <w:sz w:val="20"/>
          <w:szCs w:val="20"/>
        </w:rPr>
        <w:t>za</w:t>
      </w:r>
      <w:r w:rsidR="00DE3823">
        <w:rPr>
          <w:rFonts w:ascii="Arial" w:hAnsi="Arial" w:cs="Arial"/>
          <w:sz w:val="20"/>
          <w:szCs w:val="20"/>
        </w:rPr>
        <w:t xml:space="preserve"> 8.000,00 eura tako da izmijenjena iznose 289.500,00</w:t>
      </w:r>
      <w:r>
        <w:rPr>
          <w:rFonts w:ascii="Arial" w:hAnsi="Arial" w:cs="Arial"/>
          <w:sz w:val="20"/>
          <w:szCs w:val="20"/>
        </w:rPr>
        <w:t xml:space="preserve"> </w:t>
      </w:r>
      <w:r w:rsidR="00484E00">
        <w:rPr>
          <w:rFonts w:ascii="Arial" w:hAnsi="Arial" w:cs="Arial"/>
          <w:sz w:val="20"/>
          <w:szCs w:val="20"/>
        </w:rPr>
        <w:t>eura</w:t>
      </w:r>
      <w:r>
        <w:rPr>
          <w:rFonts w:ascii="Arial" w:hAnsi="Arial" w:cs="Arial"/>
          <w:sz w:val="20"/>
          <w:szCs w:val="20"/>
        </w:rPr>
        <w:t>.</w:t>
      </w:r>
      <w:r w:rsidR="00DE3823">
        <w:rPr>
          <w:rFonts w:ascii="Arial" w:hAnsi="Arial" w:cs="Arial"/>
          <w:sz w:val="20"/>
          <w:szCs w:val="20"/>
        </w:rPr>
        <w:t xml:space="preserve"> Povećani iznos sredstava je za plaćanje članarine FLAG ŠKOJI koja je uvedena u 2023.godini.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25625359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e za 2023.godinu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2023.godinu.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648DA86A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DE3823">
        <w:rPr>
          <w:rFonts w:ascii="Arial" w:hAnsi="Arial" w:cs="Arial"/>
          <w:sz w:val="20"/>
          <w:szCs w:val="20"/>
        </w:rPr>
        <w:t xml:space="preserve"> povećavaju se za 20.000,00 eura tako da izm</w:t>
      </w:r>
      <w:r w:rsidR="00F45388">
        <w:rPr>
          <w:rFonts w:ascii="Arial" w:hAnsi="Arial" w:cs="Arial"/>
          <w:sz w:val="20"/>
          <w:szCs w:val="20"/>
        </w:rPr>
        <w:t>i</w:t>
      </w:r>
      <w:r w:rsidR="00DE3823">
        <w:rPr>
          <w:rFonts w:ascii="Arial" w:hAnsi="Arial" w:cs="Arial"/>
          <w:sz w:val="20"/>
          <w:szCs w:val="20"/>
        </w:rPr>
        <w:t>jenjena iznose 150.000,00 eura, a povećanje je na materijalu za održavanje cesta po zahtjevima građana.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bookmarkStart w:id="9" w:name="_Toc90259055"/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1E2C2F5C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   </w:t>
      </w:r>
    </w:p>
    <w:p w14:paraId="1CA4A1D8" w14:textId="29DB0D47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 izrađeni planovi prostornog uređenja.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64D3DC00" w:rsidR="00E03FE2" w:rsidRPr="00DE3823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 iznos se povećava za 650.000,00 eura i to za kupnju nekretnina za društvene namjene odnosno za kupnju tvrđave Baterija</w:t>
      </w:r>
      <w:r w:rsidR="00326481">
        <w:rPr>
          <w:rFonts w:ascii="Arial" w:hAnsi="Arial" w:cs="Arial"/>
          <w:sz w:val="20"/>
          <w:szCs w:val="20"/>
        </w:rPr>
        <w:t>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4FD391F0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 iznos se povećava za 15.000,00 eura tako da izmijenjeni iznosi 347.000,00 eura, a povećava se</w:t>
      </w:r>
      <w:r w:rsidR="00326481">
        <w:rPr>
          <w:rFonts w:ascii="Arial" w:hAnsi="Arial" w:cs="Arial"/>
          <w:sz w:val="20"/>
          <w:szCs w:val="20"/>
        </w:rPr>
        <w:t xml:space="preserve"> zbog</w:t>
      </w:r>
      <w:r w:rsidR="00DE3823">
        <w:rPr>
          <w:rFonts w:ascii="Arial" w:hAnsi="Arial" w:cs="Arial"/>
          <w:sz w:val="20"/>
          <w:szCs w:val="20"/>
        </w:rPr>
        <w:t xml:space="preserve"> materijal</w:t>
      </w:r>
      <w:r w:rsidR="00326481">
        <w:rPr>
          <w:rFonts w:ascii="Arial" w:hAnsi="Arial" w:cs="Arial"/>
          <w:sz w:val="20"/>
          <w:szCs w:val="20"/>
        </w:rPr>
        <w:t>a</w:t>
      </w:r>
      <w:r w:rsidR="00DE3823">
        <w:rPr>
          <w:rFonts w:ascii="Arial" w:hAnsi="Arial" w:cs="Arial"/>
          <w:sz w:val="20"/>
          <w:szCs w:val="20"/>
        </w:rPr>
        <w:t xml:space="preserve"> za održavanje javne rasvjete. 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6E8C668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</w:p>
    <w:p w14:paraId="034A2B19" w14:textId="23E7B44E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17CA4C" w14:textId="60B6B236" w:rsidR="003D15BA" w:rsidRDefault="00D2609C" w:rsidP="00907E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</w:t>
      </w:r>
      <w:r w:rsidR="00907ED3">
        <w:rPr>
          <w:rFonts w:ascii="Arial" w:hAnsi="Arial" w:cs="Arial"/>
          <w:sz w:val="20"/>
          <w:szCs w:val="20"/>
        </w:rPr>
        <w:t xml:space="preserve"> se povećanje u iznosu od 60.000,00 eura tako da izmijenjeni iznos glasi 376.250,00</w:t>
      </w:r>
      <w:r>
        <w:rPr>
          <w:rFonts w:ascii="Arial" w:hAnsi="Arial" w:cs="Arial"/>
          <w:sz w:val="20"/>
          <w:szCs w:val="20"/>
        </w:rPr>
        <w:t xml:space="preserve"> </w:t>
      </w:r>
      <w:r w:rsidR="00EF4A21">
        <w:rPr>
          <w:rFonts w:ascii="Arial" w:hAnsi="Arial" w:cs="Arial"/>
          <w:sz w:val="20"/>
          <w:szCs w:val="20"/>
        </w:rPr>
        <w:t>eura</w:t>
      </w:r>
      <w:r>
        <w:rPr>
          <w:rFonts w:ascii="Arial" w:hAnsi="Arial" w:cs="Arial"/>
          <w:sz w:val="20"/>
          <w:szCs w:val="20"/>
        </w:rPr>
        <w:t>.</w:t>
      </w:r>
      <w:r w:rsidR="002A0DB7">
        <w:rPr>
          <w:rFonts w:ascii="Arial" w:hAnsi="Arial" w:cs="Arial"/>
          <w:sz w:val="20"/>
          <w:szCs w:val="20"/>
        </w:rPr>
        <w:t xml:space="preserve"> Planirana povećanja vezana su za uslugu uklanja</w:t>
      </w:r>
      <w:r w:rsidR="00EF4A21">
        <w:rPr>
          <w:rFonts w:ascii="Arial" w:hAnsi="Arial" w:cs="Arial"/>
          <w:sz w:val="20"/>
          <w:szCs w:val="20"/>
        </w:rPr>
        <w:t>nja</w:t>
      </w:r>
      <w:r w:rsidR="002A0DB7">
        <w:rPr>
          <w:rFonts w:ascii="Arial" w:hAnsi="Arial" w:cs="Arial"/>
          <w:sz w:val="20"/>
          <w:szCs w:val="20"/>
        </w:rPr>
        <w:t xml:space="preserve"> kolpomort</w:t>
      </w:r>
      <w:r w:rsidR="00EF4A21">
        <w:rPr>
          <w:rFonts w:ascii="Arial" w:hAnsi="Arial" w:cs="Arial"/>
          <w:sz w:val="20"/>
          <w:szCs w:val="20"/>
        </w:rPr>
        <w:t>i</w:t>
      </w:r>
      <w:r w:rsidR="002A0DB7">
        <w:rPr>
          <w:rFonts w:ascii="Arial" w:hAnsi="Arial" w:cs="Arial"/>
          <w:sz w:val="20"/>
          <w:szCs w:val="20"/>
        </w:rPr>
        <w:t>, izrada projekta Bonja itd.</w:t>
      </w:r>
    </w:p>
    <w:p w14:paraId="0304E787" w14:textId="77777777" w:rsidR="00E95E17" w:rsidRDefault="00E95E17" w:rsidP="00E95E17">
      <w:pPr>
        <w:rPr>
          <w:lang w:eastAsia="en-US" w:bidi="ar-SA"/>
        </w:rPr>
      </w:pPr>
    </w:p>
    <w:p w14:paraId="372A65DD" w14:textId="77777777" w:rsidR="00F80981" w:rsidRDefault="00F80981" w:rsidP="00E95E17">
      <w:pPr>
        <w:rPr>
          <w:lang w:eastAsia="en-US" w:bidi="ar-SA"/>
        </w:rPr>
      </w:pPr>
    </w:p>
    <w:p w14:paraId="418F65EB" w14:textId="77777777" w:rsidR="00F80981" w:rsidRPr="00E95E17" w:rsidRDefault="00F80981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7A3ABDC7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organizacija Hvarskih ljetnih priredaba, dodatna ulaganja u kulturne spomenike te početak 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51E937E8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spomenika kulture, njihovo opremanje ( nabave zastora, stolica, polica) te dodatna ulaganja u Arsenal. Palaču Vukašinović, Lođi u cilju njihova očuvanja, te izradu glavnog projekta za novu gradsku knjižnicu i početak njene gradnje.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33FAAD" w14:textId="667BDB03" w:rsidR="008D658D" w:rsidRDefault="003B4F99" w:rsidP="00F80981">
      <w:pPr>
        <w:jc w:val="both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2A0DB7">
        <w:rPr>
          <w:rFonts w:ascii="Arial" w:hAnsi="Arial" w:cs="Arial"/>
          <w:sz w:val="20"/>
          <w:szCs w:val="20"/>
        </w:rPr>
        <w:t xml:space="preserve">povećava se planirani iznos za </w:t>
      </w:r>
      <w:r w:rsidR="00F80981">
        <w:rPr>
          <w:rFonts w:ascii="Arial" w:hAnsi="Arial" w:cs="Arial"/>
          <w:sz w:val="20"/>
          <w:szCs w:val="20"/>
        </w:rPr>
        <w:t>73</w:t>
      </w:r>
      <w:r w:rsidR="002A0DB7">
        <w:rPr>
          <w:rFonts w:ascii="Arial" w:hAnsi="Arial" w:cs="Arial"/>
          <w:sz w:val="20"/>
          <w:szCs w:val="20"/>
        </w:rPr>
        <w:t>.000,00 eura tako da izmijenjeni glasi 1.</w:t>
      </w:r>
      <w:r w:rsidR="00F80981">
        <w:rPr>
          <w:rFonts w:ascii="Arial" w:hAnsi="Arial" w:cs="Arial"/>
          <w:sz w:val="20"/>
          <w:szCs w:val="20"/>
        </w:rPr>
        <w:t>444</w:t>
      </w:r>
      <w:r w:rsidR="002A0DB7">
        <w:rPr>
          <w:rFonts w:ascii="Arial" w:hAnsi="Arial" w:cs="Arial"/>
          <w:sz w:val="20"/>
          <w:szCs w:val="20"/>
        </w:rPr>
        <w:t xml:space="preserve">.230,00 eura. Povećanja su </w:t>
      </w:r>
      <w:r w:rsidR="00EF4A21">
        <w:rPr>
          <w:rFonts w:ascii="Arial" w:hAnsi="Arial" w:cs="Arial"/>
          <w:sz w:val="20"/>
          <w:szCs w:val="20"/>
        </w:rPr>
        <w:t xml:space="preserve">na </w:t>
      </w:r>
      <w:r w:rsidR="002A0DB7">
        <w:rPr>
          <w:rFonts w:ascii="Arial" w:hAnsi="Arial" w:cs="Arial"/>
          <w:sz w:val="20"/>
          <w:szCs w:val="20"/>
        </w:rPr>
        <w:t>materijal</w:t>
      </w:r>
      <w:r w:rsidR="00EF4A21">
        <w:rPr>
          <w:rFonts w:ascii="Arial" w:hAnsi="Arial" w:cs="Arial"/>
          <w:sz w:val="20"/>
          <w:szCs w:val="20"/>
        </w:rPr>
        <w:t>u</w:t>
      </w:r>
      <w:r w:rsidR="002A0DB7">
        <w:rPr>
          <w:rFonts w:ascii="Arial" w:hAnsi="Arial" w:cs="Arial"/>
          <w:sz w:val="20"/>
          <w:szCs w:val="20"/>
        </w:rPr>
        <w:t xml:space="preserve"> za održavanje spomenika kulture kao i za nabavku kinoprojektora.</w:t>
      </w: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4BB94DE3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513AF5">
        <w:rPr>
          <w:rFonts w:ascii="Arial" w:hAnsi="Arial" w:cs="Arial"/>
          <w:sz w:val="20"/>
          <w:szCs w:val="20"/>
        </w:rPr>
        <w:t xml:space="preserve"> planirano je povećanje iznosa za </w:t>
      </w:r>
      <w:r w:rsidR="00F80981">
        <w:rPr>
          <w:rFonts w:ascii="Arial" w:hAnsi="Arial" w:cs="Arial"/>
          <w:sz w:val="20"/>
          <w:szCs w:val="20"/>
        </w:rPr>
        <w:t>77</w:t>
      </w:r>
      <w:r w:rsidR="00513AF5">
        <w:rPr>
          <w:rFonts w:ascii="Arial" w:hAnsi="Arial" w:cs="Arial"/>
          <w:sz w:val="20"/>
          <w:szCs w:val="20"/>
        </w:rPr>
        <w:t xml:space="preserve">.000,00 eura </w:t>
      </w:r>
      <w:r w:rsidR="008D658D">
        <w:rPr>
          <w:rFonts w:ascii="Arial" w:hAnsi="Arial" w:cs="Arial"/>
          <w:sz w:val="20"/>
          <w:szCs w:val="20"/>
        </w:rPr>
        <w:t>odnosno novi iznos je 1</w:t>
      </w:r>
      <w:r w:rsidR="00F80981">
        <w:rPr>
          <w:rFonts w:ascii="Arial" w:hAnsi="Arial" w:cs="Arial"/>
          <w:sz w:val="20"/>
          <w:szCs w:val="20"/>
        </w:rPr>
        <w:t>68</w:t>
      </w:r>
      <w:r w:rsidR="008D658D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 xml:space="preserve">00,00 </w:t>
      </w:r>
      <w:r w:rsidR="00F80981">
        <w:rPr>
          <w:rFonts w:ascii="Arial" w:hAnsi="Arial" w:cs="Arial"/>
          <w:sz w:val="20"/>
          <w:szCs w:val="20"/>
        </w:rPr>
        <w:t>eura, a odnosi se na povećanje iznosa za pomoć Osnovnoj školi Hvar za preuređenje poda dvorane u iznosu od 50.000,00 eura, te povećanje iznosa pomoći Srednjoj školi Hvar u iznosu od 16.500,00 eura za uređenje kabineta za praktičnu nastavu, te na iznos povećanja od 10.500,00 eura za dovršetak projektne dokumentacije za izgradnju škole i školskog igrališta.</w:t>
      </w:r>
    </w:p>
    <w:p w14:paraId="72B6DF01" w14:textId="6C960F73" w:rsidR="00F142B4" w:rsidRDefault="00F142B4" w:rsidP="00F142B4">
      <w:pPr>
        <w:rPr>
          <w:lang w:eastAsia="en-US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28322F47" w14:textId="21F93FE9" w:rsidR="0051790C" w:rsidRPr="0051790C" w:rsidRDefault="0000478E" w:rsidP="0051790C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 10.000,00 eura, a povećanje j</w:t>
      </w:r>
      <w:r w:rsidR="00014EDE">
        <w:rPr>
          <w:rFonts w:ascii="Arial" w:hAnsi="Arial" w:cs="Arial"/>
          <w:sz w:val="20"/>
          <w:szCs w:val="20"/>
        </w:rPr>
        <w:t>e</w:t>
      </w:r>
      <w:r w:rsidR="008D658D">
        <w:rPr>
          <w:rFonts w:ascii="Arial" w:hAnsi="Arial" w:cs="Arial"/>
          <w:sz w:val="20"/>
          <w:szCs w:val="20"/>
        </w:rPr>
        <w:t xml:space="preserve"> za pomoć Crvenom križu GD Hvar</w:t>
      </w:r>
      <w:r w:rsidR="00014EDE">
        <w:rPr>
          <w:rFonts w:ascii="Arial" w:hAnsi="Arial" w:cs="Arial"/>
          <w:sz w:val="20"/>
          <w:szCs w:val="20"/>
        </w:rPr>
        <w:t xml:space="preserve"> temeljem zakonskih odredbi i izračuna.</w:t>
      </w:r>
    </w:p>
    <w:p w14:paraId="4432B107" w14:textId="77777777" w:rsidR="00E015C8" w:rsidRDefault="00E015C8" w:rsidP="008E4EB5">
      <w:pPr>
        <w:pStyle w:val="Naslov3"/>
        <w:rPr>
          <w:rFonts w:ascii="Arial" w:hAnsi="Arial" w:cs="Arial"/>
          <w:color w:val="auto"/>
          <w:u w:val="single"/>
        </w:rPr>
      </w:pPr>
    </w:p>
    <w:p w14:paraId="05A3B557" w14:textId="77777777" w:rsidR="00E015C8" w:rsidRDefault="00E015C8" w:rsidP="008E4EB5">
      <w:pPr>
        <w:pStyle w:val="Naslov3"/>
        <w:rPr>
          <w:rFonts w:ascii="Arial" w:hAnsi="Arial" w:cs="Arial"/>
          <w:color w:val="auto"/>
          <w:u w:val="single"/>
        </w:rPr>
      </w:pPr>
    </w:p>
    <w:p w14:paraId="20E122DF" w14:textId="67BE2BD0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9704558" w14:textId="15F689B6" w:rsidR="005F7E66" w:rsidRPr="00892048" w:rsidRDefault="005F7E66" w:rsidP="005F7E6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„Vanđela Božitković“, a odnose se na sredstva za rad ustanove ( plaću i materijalna prava radnika), usluge potrebne za kvalitetno obavljanje rada te nabavu oprema za rad kao i dodatna ulaganja u zgradu vrtića te </w:t>
      </w:r>
      <w:r w:rsidR="00D17D00">
        <w:rPr>
          <w:rFonts w:ascii="Arial" w:hAnsi="Arial" w:cs="Arial"/>
          <w:sz w:val="20"/>
          <w:szCs w:val="20"/>
        </w:rPr>
        <w:t>provođenje programa financiran</w:t>
      </w:r>
      <w:r w:rsidR="007038F1">
        <w:rPr>
          <w:rFonts w:ascii="Arial" w:hAnsi="Arial" w:cs="Arial"/>
          <w:sz w:val="20"/>
          <w:szCs w:val="20"/>
        </w:rPr>
        <w:t>og</w:t>
      </w:r>
      <w:r w:rsidR="00D17D00">
        <w:rPr>
          <w:rFonts w:ascii="Arial" w:hAnsi="Arial" w:cs="Arial"/>
          <w:sz w:val="20"/>
          <w:szCs w:val="20"/>
        </w:rPr>
        <w:t xml:space="preserve"> sredstvima iz EU fondova</w:t>
      </w:r>
      <w:r w:rsidR="007038F1">
        <w:rPr>
          <w:rFonts w:ascii="Arial" w:hAnsi="Arial" w:cs="Arial"/>
          <w:sz w:val="20"/>
          <w:szCs w:val="20"/>
        </w:rPr>
        <w:t>.</w:t>
      </w:r>
    </w:p>
    <w:p w14:paraId="63214896" w14:textId="5545D15D" w:rsidR="005F7E66" w:rsidRPr="003A293D" w:rsidRDefault="005F7E66" w:rsidP="005F7E6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lastRenderedPageBreak/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Uređene prostorije vrtića te obuhvaćanje programima vrtića i jaslica sve potreba građana.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7F6C7658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 278.434,10 eura, od kojih se 220.000,00 eura odnosi na uređenje kuhinje i nabavu nove opreme za kuhinju, a preostali dio na korištenje viškova Dječjeg vrtića iz prethodne godine.</w:t>
      </w:r>
    </w:p>
    <w:p w14:paraId="513B2523" w14:textId="168D504D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78AA5C8E" w14:textId="0946D02E" w:rsidR="00D17D00" w:rsidRPr="003A293D" w:rsidRDefault="00D17D00" w:rsidP="00D17D0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Funkcionalna knjižnica za sve građane Grada.</w:t>
      </w:r>
    </w:p>
    <w:p w14:paraId="3AADB7E9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753718" w14:textId="5E6A0AC4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 1.971,31 eura zbog korištenja viškova Gradske knjižnice iz prethodne godine</w:t>
      </w:r>
      <w:r>
        <w:rPr>
          <w:rFonts w:ascii="Arial" w:hAnsi="Arial" w:cs="Arial"/>
          <w:sz w:val="20"/>
          <w:szCs w:val="20"/>
        </w:rPr>
        <w:t>.</w:t>
      </w: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76FDB3B6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Sastavni dio ovih Obrazloženja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Izmjena i dopuna 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Proračuna Grada Hvara za 2023.g.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Izmjena i dopuna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Proračuna Grada Hvara za 2023.g.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u kojem su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detaljno razrađen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Izmjene i dopune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Proračun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Grada Hvara za 2023.g.</w:t>
      </w:r>
      <w:bookmarkEnd w:id="9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229A" w14:textId="77777777" w:rsidR="00222D08" w:rsidRDefault="00222D08" w:rsidP="0051790C">
      <w:r>
        <w:separator/>
      </w:r>
    </w:p>
  </w:endnote>
  <w:endnote w:type="continuationSeparator" w:id="0">
    <w:p w14:paraId="561EA5F7" w14:textId="77777777" w:rsidR="00222D08" w:rsidRDefault="00222D08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E23B" w14:textId="77777777" w:rsidR="00222D08" w:rsidRDefault="00222D08" w:rsidP="0051790C">
      <w:r>
        <w:separator/>
      </w:r>
    </w:p>
  </w:footnote>
  <w:footnote w:type="continuationSeparator" w:id="0">
    <w:p w14:paraId="4CF1B918" w14:textId="77777777" w:rsidR="00222D08" w:rsidRDefault="00222D08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14EDE"/>
    <w:rsid w:val="000239B3"/>
    <w:rsid w:val="00037629"/>
    <w:rsid w:val="00045917"/>
    <w:rsid w:val="000577EF"/>
    <w:rsid w:val="00064139"/>
    <w:rsid w:val="00087165"/>
    <w:rsid w:val="000942E0"/>
    <w:rsid w:val="000A33B4"/>
    <w:rsid w:val="000D7042"/>
    <w:rsid w:val="000E3DD1"/>
    <w:rsid w:val="000F5271"/>
    <w:rsid w:val="00130E8A"/>
    <w:rsid w:val="00141D6E"/>
    <w:rsid w:val="0014304D"/>
    <w:rsid w:val="00144495"/>
    <w:rsid w:val="00164089"/>
    <w:rsid w:val="001762C7"/>
    <w:rsid w:val="001853A8"/>
    <w:rsid w:val="001B3A86"/>
    <w:rsid w:val="001C49B2"/>
    <w:rsid w:val="001C4DDF"/>
    <w:rsid w:val="001D1991"/>
    <w:rsid w:val="001D3591"/>
    <w:rsid w:val="001D6050"/>
    <w:rsid w:val="001E2311"/>
    <w:rsid w:val="001F4247"/>
    <w:rsid w:val="00200511"/>
    <w:rsid w:val="00200991"/>
    <w:rsid w:val="00222D08"/>
    <w:rsid w:val="00224A15"/>
    <w:rsid w:val="00270092"/>
    <w:rsid w:val="0027236F"/>
    <w:rsid w:val="002A0DB7"/>
    <w:rsid w:val="002A634A"/>
    <w:rsid w:val="002F216A"/>
    <w:rsid w:val="002F52F1"/>
    <w:rsid w:val="00320122"/>
    <w:rsid w:val="00326481"/>
    <w:rsid w:val="003407F3"/>
    <w:rsid w:val="00344DE6"/>
    <w:rsid w:val="00355B5A"/>
    <w:rsid w:val="00362921"/>
    <w:rsid w:val="00367B44"/>
    <w:rsid w:val="0038074F"/>
    <w:rsid w:val="00381A61"/>
    <w:rsid w:val="00397CAF"/>
    <w:rsid w:val="003A00AD"/>
    <w:rsid w:val="003A293D"/>
    <w:rsid w:val="003A2D8D"/>
    <w:rsid w:val="003A41B9"/>
    <w:rsid w:val="003B40F1"/>
    <w:rsid w:val="003B4F99"/>
    <w:rsid w:val="003C2BB9"/>
    <w:rsid w:val="003C7BFF"/>
    <w:rsid w:val="003D0394"/>
    <w:rsid w:val="003D15BA"/>
    <w:rsid w:val="0040045B"/>
    <w:rsid w:val="00401274"/>
    <w:rsid w:val="004522BF"/>
    <w:rsid w:val="00470C9C"/>
    <w:rsid w:val="004768DB"/>
    <w:rsid w:val="00480FF1"/>
    <w:rsid w:val="00484E00"/>
    <w:rsid w:val="004A5F6F"/>
    <w:rsid w:val="004A6DB8"/>
    <w:rsid w:val="004C22D2"/>
    <w:rsid w:val="004E5D3F"/>
    <w:rsid w:val="004F3380"/>
    <w:rsid w:val="004F50D7"/>
    <w:rsid w:val="00504412"/>
    <w:rsid w:val="00504E16"/>
    <w:rsid w:val="005134FD"/>
    <w:rsid w:val="00513AF5"/>
    <w:rsid w:val="0051790C"/>
    <w:rsid w:val="00525A65"/>
    <w:rsid w:val="005300AD"/>
    <w:rsid w:val="00542C5A"/>
    <w:rsid w:val="00543BB1"/>
    <w:rsid w:val="00544744"/>
    <w:rsid w:val="00547FE8"/>
    <w:rsid w:val="00552054"/>
    <w:rsid w:val="00553AD3"/>
    <w:rsid w:val="00567A7E"/>
    <w:rsid w:val="00576D13"/>
    <w:rsid w:val="0058723A"/>
    <w:rsid w:val="005964B9"/>
    <w:rsid w:val="005976D6"/>
    <w:rsid w:val="005A35F4"/>
    <w:rsid w:val="005A3679"/>
    <w:rsid w:val="005A621E"/>
    <w:rsid w:val="005A7CAF"/>
    <w:rsid w:val="005B074F"/>
    <w:rsid w:val="005B4B8E"/>
    <w:rsid w:val="005C0255"/>
    <w:rsid w:val="005E3C6A"/>
    <w:rsid w:val="005F51F0"/>
    <w:rsid w:val="005F5625"/>
    <w:rsid w:val="005F7E66"/>
    <w:rsid w:val="006007AA"/>
    <w:rsid w:val="006022D0"/>
    <w:rsid w:val="00604594"/>
    <w:rsid w:val="00624F00"/>
    <w:rsid w:val="00625528"/>
    <w:rsid w:val="00643EA4"/>
    <w:rsid w:val="00652754"/>
    <w:rsid w:val="006571C2"/>
    <w:rsid w:val="00661FB6"/>
    <w:rsid w:val="006711AE"/>
    <w:rsid w:val="00674515"/>
    <w:rsid w:val="00685D8A"/>
    <w:rsid w:val="0069352C"/>
    <w:rsid w:val="006A2680"/>
    <w:rsid w:val="006A5AD6"/>
    <w:rsid w:val="006B32D6"/>
    <w:rsid w:val="006B5F6F"/>
    <w:rsid w:val="006C0F27"/>
    <w:rsid w:val="006C238B"/>
    <w:rsid w:val="006F2525"/>
    <w:rsid w:val="007038F1"/>
    <w:rsid w:val="00704355"/>
    <w:rsid w:val="00707C31"/>
    <w:rsid w:val="0071369A"/>
    <w:rsid w:val="00720E64"/>
    <w:rsid w:val="00723BC7"/>
    <w:rsid w:val="00744F1E"/>
    <w:rsid w:val="007575E4"/>
    <w:rsid w:val="00776E60"/>
    <w:rsid w:val="00785191"/>
    <w:rsid w:val="00794B8D"/>
    <w:rsid w:val="007B0533"/>
    <w:rsid w:val="007B2B5B"/>
    <w:rsid w:val="007C0CFB"/>
    <w:rsid w:val="007D11EE"/>
    <w:rsid w:val="007D2933"/>
    <w:rsid w:val="007E6885"/>
    <w:rsid w:val="007E7696"/>
    <w:rsid w:val="00807BFE"/>
    <w:rsid w:val="00811796"/>
    <w:rsid w:val="0085116B"/>
    <w:rsid w:val="00892048"/>
    <w:rsid w:val="008A44C5"/>
    <w:rsid w:val="008B1973"/>
    <w:rsid w:val="008B4324"/>
    <w:rsid w:val="008D29FA"/>
    <w:rsid w:val="008D46D7"/>
    <w:rsid w:val="008D658D"/>
    <w:rsid w:val="008E13FF"/>
    <w:rsid w:val="008E4D4C"/>
    <w:rsid w:val="008E4EB5"/>
    <w:rsid w:val="008F7415"/>
    <w:rsid w:val="00907ED3"/>
    <w:rsid w:val="009365E0"/>
    <w:rsid w:val="009571D6"/>
    <w:rsid w:val="009577BE"/>
    <w:rsid w:val="00960AFD"/>
    <w:rsid w:val="0097135E"/>
    <w:rsid w:val="009802E1"/>
    <w:rsid w:val="00992A01"/>
    <w:rsid w:val="009B1374"/>
    <w:rsid w:val="009B7409"/>
    <w:rsid w:val="009E315A"/>
    <w:rsid w:val="009E4F49"/>
    <w:rsid w:val="009F0122"/>
    <w:rsid w:val="00A00976"/>
    <w:rsid w:val="00A015FB"/>
    <w:rsid w:val="00A02A15"/>
    <w:rsid w:val="00A0414D"/>
    <w:rsid w:val="00A21410"/>
    <w:rsid w:val="00A31F05"/>
    <w:rsid w:val="00A34562"/>
    <w:rsid w:val="00A40EC4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C2D18"/>
    <w:rsid w:val="00AC3420"/>
    <w:rsid w:val="00AC6DFE"/>
    <w:rsid w:val="00B01068"/>
    <w:rsid w:val="00B06056"/>
    <w:rsid w:val="00B114DD"/>
    <w:rsid w:val="00B266FD"/>
    <w:rsid w:val="00B275D7"/>
    <w:rsid w:val="00B42321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04827"/>
    <w:rsid w:val="00C25D67"/>
    <w:rsid w:val="00C368B9"/>
    <w:rsid w:val="00C47097"/>
    <w:rsid w:val="00C505D5"/>
    <w:rsid w:val="00C560C2"/>
    <w:rsid w:val="00C61B66"/>
    <w:rsid w:val="00C91E3C"/>
    <w:rsid w:val="00CA19ED"/>
    <w:rsid w:val="00CA1E4C"/>
    <w:rsid w:val="00CC0282"/>
    <w:rsid w:val="00CD2752"/>
    <w:rsid w:val="00CF0F5D"/>
    <w:rsid w:val="00CF1EB7"/>
    <w:rsid w:val="00CF7BEA"/>
    <w:rsid w:val="00D07597"/>
    <w:rsid w:val="00D17D00"/>
    <w:rsid w:val="00D228F2"/>
    <w:rsid w:val="00D2609C"/>
    <w:rsid w:val="00D43AAA"/>
    <w:rsid w:val="00D449B5"/>
    <w:rsid w:val="00D50886"/>
    <w:rsid w:val="00D55D18"/>
    <w:rsid w:val="00D62BAE"/>
    <w:rsid w:val="00D70322"/>
    <w:rsid w:val="00D703CD"/>
    <w:rsid w:val="00D805F3"/>
    <w:rsid w:val="00D830C9"/>
    <w:rsid w:val="00D86B08"/>
    <w:rsid w:val="00DA27CA"/>
    <w:rsid w:val="00DA5157"/>
    <w:rsid w:val="00DB181E"/>
    <w:rsid w:val="00DB723A"/>
    <w:rsid w:val="00DB7240"/>
    <w:rsid w:val="00DC1C37"/>
    <w:rsid w:val="00DE3823"/>
    <w:rsid w:val="00DF1B0C"/>
    <w:rsid w:val="00DF7B31"/>
    <w:rsid w:val="00E015C8"/>
    <w:rsid w:val="00E03FE2"/>
    <w:rsid w:val="00E4179F"/>
    <w:rsid w:val="00E456B6"/>
    <w:rsid w:val="00E57D2F"/>
    <w:rsid w:val="00E61A99"/>
    <w:rsid w:val="00E701C3"/>
    <w:rsid w:val="00E72B4B"/>
    <w:rsid w:val="00E7704C"/>
    <w:rsid w:val="00E80402"/>
    <w:rsid w:val="00E92D0F"/>
    <w:rsid w:val="00E92EEA"/>
    <w:rsid w:val="00E95E17"/>
    <w:rsid w:val="00EA01B9"/>
    <w:rsid w:val="00EA58B2"/>
    <w:rsid w:val="00EB19B3"/>
    <w:rsid w:val="00ED37F6"/>
    <w:rsid w:val="00EE694A"/>
    <w:rsid w:val="00EF4A21"/>
    <w:rsid w:val="00F008B7"/>
    <w:rsid w:val="00F142B4"/>
    <w:rsid w:val="00F27276"/>
    <w:rsid w:val="00F301B6"/>
    <w:rsid w:val="00F32E36"/>
    <w:rsid w:val="00F3665B"/>
    <w:rsid w:val="00F40AD4"/>
    <w:rsid w:val="00F45388"/>
    <w:rsid w:val="00F80981"/>
    <w:rsid w:val="00F93F31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181</cp:revision>
  <cp:lastPrinted>2021-01-19T08:37:00Z</cp:lastPrinted>
  <dcterms:created xsi:type="dcterms:W3CDTF">2022-11-18T20:30:00Z</dcterms:created>
  <dcterms:modified xsi:type="dcterms:W3CDTF">2023-08-02T14:14:00Z</dcterms:modified>
</cp:coreProperties>
</file>