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3" w:rsidRDefault="008F2899" w:rsidP="00650E26">
      <w:pPr>
        <w:rPr>
          <w:rFonts w:asciiTheme="minorHAnsi" w:hAnsiTheme="minorHAnsi" w:cs="Arial"/>
        </w:rPr>
      </w:pPr>
      <w:r w:rsidRPr="00AB514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E44E28" wp14:editId="3B97440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26" w:rsidRPr="006C40C3" w:rsidRDefault="00650E26" w:rsidP="00650E26">
      <w:pPr>
        <w:rPr>
          <w:rFonts w:asciiTheme="minorHAnsi" w:hAnsiTheme="minorHAnsi" w:cs="Arial"/>
        </w:rPr>
      </w:pPr>
      <w:r w:rsidRPr="00A842B0">
        <w:rPr>
          <w:b/>
          <w:bCs/>
        </w:rPr>
        <w:t>R E P U B L I K A   H R V A T S K 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SPLITSKO-DALMATINSKA ŽUPANIJA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G R A D   H V A R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JEDINSTVENI UPRAVNI ODEL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</w:t>
      </w:r>
    </w:p>
    <w:p w:rsidR="00650E26" w:rsidRPr="00A842B0" w:rsidRDefault="008F2899" w:rsidP="00650E26">
      <w:r w:rsidRPr="00A842B0">
        <w:t>KLASA</w:t>
      </w:r>
      <w:r w:rsidR="00A65018">
        <w:t>: 112-01/18-01/14</w:t>
      </w:r>
    </w:p>
    <w:p w:rsidR="00650E26" w:rsidRPr="00A842B0" w:rsidRDefault="00650E26" w:rsidP="00650E26">
      <w:pPr>
        <w:keepNext/>
        <w:outlineLvl w:val="0"/>
      </w:pPr>
      <w:r w:rsidRPr="00A842B0">
        <w:t>U</w:t>
      </w:r>
      <w:r w:rsidR="008F2899" w:rsidRPr="00A842B0">
        <w:t>R</w:t>
      </w:r>
      <w:r w:rsidR="00A65018">
        <w:t>BROJ: 2128/01-03-18-02</w:t>
      </w:r>
    </w:p>
    <w:p w:rsidR="00650E26" w:rsidRPr="00A842B0" w:rsidRDefault="00D3622B" w:rsidP="00650E26">
      <w:r>
        <w:t>Hvar, 4. svibnja</w:t>
      </w:r>
      <w:r w:rsidR="00650E26" w:rsidRPr="00A842B0">
        <w:t xml:space="preserve"> 2018. godine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A65018">
      <w:pPr>
        <w:jc w:val="both"/>
      </w:pPr>
      <w:r w:rsidRPr="00A842B0">
        <w:rPr>
          <w:iCs/>
          <w:color w:val="000000"/>
        </w:rPr>
        <w:t xml:space="preserve">Na temelju 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lanka 19. Zakona o službenicima i namještenicima u lokalnoj i podru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noj (regionalnoj) samoupravi („Narodne novine“ 86/08, 61/11 i 04/18), a u svezi s Natječajem za</w:t>
      </w:r>
      <w:r w:rsidRPr="00A842B0">
        <w:t xml:space="preserve"> </w:t>
      </w:r>
      <w:r w:rsidR="00A65018">
        <w:rPr>
          <w:rFonts w:eastAsiaTheme="minorHAnsi"/>
          <w:b/>
          <w:bCs/>
          <w:lang w:eastAsia="en-US"/>
        </w:rPr>
        <w:t>referent – komunalni redar</w:t>
      </w:r>
      <w:r w:rsidRPr="00A842B0">
        <w:rPr>
          <w:rFonts w:eastAsiaTheme="minorHAnsi"/>
          <w:lang w:eastAsia="en-US"/>
        </w:rPr>
        <w:t xml:space="preserve"> </w:t>
      </w:r>
      <w:r w:rsidRPr="00A842B0">
        <w:t>(1 izvršitelj/ izvršiteljica- m/ž 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 xml:space="preserve">Jedinstvenog upravnog odjela Grada Hvara, </w:t>
      </w:r>
      <w:r w:rsidRPr="00A842B0">
        <w:rPr>
          <w:iCs/>
          <w:color w:val="000000"/>
        </w:rPr>
        <w:t xml:space="preserve">objavljen na </w:t>
      </w:r>
      <w:r w:rsidR="00A65018">
        <w:rPr>
          <w:iCs/>
          <w:color w:val="000000"/>
        </w:rPr>
        <w:t xml:space="preserve">internetskim </w:t>
      </w:r>
      <w:r w:rsidRPr="00A842B0">
        <w:rPr>
          <w:iCs/>
          <w:color w:val="000000"/>
        </w:rPr>
        <w:t xml:space="preserve">stranicama </w:t>
      </w:r>
      <w:r w:rsidR="00A65018">
        <w:rPr>
          <w:iCs/>
          <w:color w:val="000000"/>
        </w:rPr>
        <w:t xml:space="preserve">Narodnih novina, </w:t>
      </w:r>
      <w:r w:rsidRPr="00A842B0">
        <w:rPr>
          <w:iCs/>
          <w:color w:val="000000"/>
        </w:rPr>
        <w:t xml:space="preserve">HZZ-a i Grada Hvara </w:t>
      </w:r>
      <w:r w:rsidR="00D3622B" w:rsidRPr="00D3622B">
        <w:rPr>
          <w:iCs/>
        </w:rPr>
        <w:t>4. svibnja</w:t>
      </w:r>
      <w:r w:rsidRPr="00A842B0">
        <w:rPr>
          <w:iCs/>
        </w:rPr>
        <w:t xml:space="preserve"> 2018. godine, </w:t>
      </w:r>
      <w:r w:rsidRPr="00A842B0">
        <w:rPr>
          <w:iCs/>
          <w:color w:val="000000"/>
        </w:rPr>
        <w:t>objavljuje se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O B A V I J E S T   I   U P U T E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O PRAVNIM I DRUGIM IZVORIMA ZA PRIPREMANJE 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KANDIDATA ZA PROVJERU ZNANJA I SPOSOBNOSTI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A65018">
      <w:pPr>
        <w:jc w:val="both"/>
      </w:pPr>
      <w:r w:rsidRPr="00A842B0">
        <w:rPr>
          <w:iCs/>
          <w:color w:val="000000"/>
        </w:rPr>
        <w:t>Za kandidate koji ispunjavaju formalne uvjete iz Natječaja za radno mjesto</w:t>
      </w:r>
      <w:r w:rsidRPr="00A842B0">
        <w:rPr>
          <w:b/>
        </w:rPr>
        <w:t xml:space="preserve"> </w:t>
      </w:r>
      <w:r w:rsidR="00A65018">
        <w:rPr>
          <w:rFonts w:eastAsiaTheme="minorHAnsi"/>
          <w:b/>
          <w:bCs/>
          <w:lang w:eastAsia="en-US"/>
        </w:rPr>
        <w:t>referent – komunalni redar</w:t>
      </w:r>
      <w:r w:rsidRPr="00A842B0">
        <w:rPr>
          <w:rFonts w:eastAsiaTheme="minorHAnsi"/>
          <w:lang w:eastAsia="en-US"/>
        </w:rPr>
        <w:t xml:space="preserve"> </w:t>
      </w:r>
      <w:r w:rsidRPr="00A842B0">
        <w:t>(1</w:t>
      </w:r>
      <w:r w:rsidR="00A65018">
        <w:t xml:space="preserve"> izvršitelj/ izvršiteljica- m/ž</w:t>
      </w:r>
      <w:r w:rsidRPr="00A842B0">
        <w:t>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>Jedinstvenog upravnog odjela Grada Hvara, uz obvezni probni rad od tri mjeseca</w:t>
      </w:r>
      <w:r w:rsidRPr="00A842B0">
        <w:rPr>
          <w:b/>
        </w:rPr>
        <w:t xml:space="preserve">, </w:t>
      </w:r>
      <w:r w:rsidRPr="00A842B0">
        <w:rPr>
          <w:iCs/>
          <w:color w:val="000000"/>
        </w:rPr>
        <w:t xml:space="preserve">provest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prethodna provjera znanja i sposobnosti putem pisanog testiranja i intervjua.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  <w:r w:rsidRPr="00A842B0">
        <w:rPr>
          <w:iCs/>
          <w:color w:val="000000"/>
        </w:rPr>
        <w:t>Pravni izvori za pripremanje kandidata za testiranje:</w:t>
      </w: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sz w:val="22"/>
          <w:szCs w:val="22"/>
        </w:rPr>
        <w:t xml:space="preserve">Zakon o lokalnoj i područnoj (regionalnoj) samoupravi („Narodne novine“, broj:  </w:t>
      </w:r>
      <w:hyperlink r:id="rId6" w:history="1">
        <w:r w:rsidRPr="00D3622B">
          <w:rPr>
            <w:rStyle w:val="Hiperveza"/>
            <w:color w:val="auto"/>
            <w:sz w:val="22"/>
            <w:szCs w:val="22"/>
          </w:rPr>
          <w:t>33/01</w:t>
        </w:r>
      </w:hyperlink>
      <w:r w:rsidRPr="00D3622B">
        <w:rPr>
          <w:sz w:val="22"/>
          <w:szCs w:val="22"/>
        </w:rPr>
        <w:t xml:space="preserve">, </w:t>
      </w:r>
      <w:hyperlink r:id="rId7" w:history="1">
        <w:r w:rsidRPr="00D3622B">
          <w:rPr>
            <w:rStyle w:val="Hiperveza"/>
            <w:color w:val="auto"/>
            <w:sz w:val="22"/>
            <w:szCs w:val="22"/>
          </w:rPr>
          <w:t>60/01</w:t>
        </w:r>
      </w:hyperlink>
      <w:r w:rsidRPr="00D3622B">
        <w:rPr>
          <w:sz w:val="22"/>
          <w:szCs w:val="22"/>
        </w:rPr>
        <w:t xml:space="preserve">, </w:t>
      </w:r>
      <w:hyperlink r:id="rId8" w:history="1">
        <w:r w:rsidRPr="00D3622B">
          <w:rPr>
            <w:rStyle w:val="Hiperveza"/>
            <w:color w:val="auto"/>
            <w:sz w:val="22"/>
            <w:szCs w:val="22"/>
          </w:rPr>
          <w:t>129/05</w:t>
        </w:r>
      </w:hyperlink>
      <w:r w:rsidRPr="00D3622B">
        <w:rPr>
          <w:sz w:val="22"/>
          <w:szCs w:val="22"/>
        </w:rPr>
        <w:t xml:space="preserve">, </w:t>
      </w:r>
      <w:hyperlink r:id="rId9" w:history="1">
        <w:r w:rsidRPr="00D3622B">
          <w:rPr>
            <w:rStyle w:val="Hiperveza"/>
            <w:color w:val="auto"/>
            <w:sz w:val="22"/>
            <w:szCs w:val="22"/>
          </w:rPr>
          <w:t>109/07</w:t>
        </w:r>
      </w:hyperlink>
      <w:r w:rsidRPr="00D3622B">
        <w:rPr>
          <w:sz w:val="22"/>
          <w:szCs w:val="22"/>
        </w:rPr>
        <w:t xml:space="preserve">, </w:t>
      </w:r>
      <w:hyperlink r:id="rId10" w:history="1">
        <w:r w:rsidRPr="00D3622B">
          <w:rPr>
            <w:rStyle w:val="Hiperveza"/>
            <w:color w:val="auto"/>
            <w:sz w:val="22"/>
            <w:szCs w:val="22"/>
          </w:rPr>
          <w:t>125/08</w:t>
        </w:r>
      </w:hyperlink>
      <w:r w:rsidRPr="00D3622B">
        <w:rPr>
          <w:sz w:val="22"/>
          <w:szCs w:val="22"/>
        </w:rPr>
        <w:t xml:space="preserve">, </w:t>
      </w:r>
      <w:hyperlink r:id="rId11" w:history="1">
        <w:r w:rsidRPr="00D3622B">
          <w:rPr>
            <w:rStyle w:val="Hiperveza"/>
            <w:color w:val="auto"/>
            <w:sz w:val="22"/>
            <w:szCs w:val="22"/>
          </w:rPr>
          <w:t>36/09</w:t>
        </w:r>
      </w:hyperlink>
      <w:r w:rsidRPr="00D3622B">
        <w:rPr>
          <w:sz w:val="22"/>
          <w:szCs w:val="22"/>
        </w:rPr>
        <w:t xml:space="preserve">, </w:t>
      </w:r>
      <w:hyperlink r:id="rId12" w:history="1">
        <w:r w:rsidRPr="00D3622B">
          <w:rPr>
            <w:rStyle w:val="Hiperveza"/>
            <w:color w:val="auto"/>
            <w:sz w:val="22"/>
            <w:szCs w:val="22"/>
          </w:rPr>
          <w:t>150/11</w:t>
        </w:r>
      </w:hyperlink>
      <w:r w:rsidRPr="00D3622B">
        <w:rPr>
          <w:sz w:val="22"/>
          <w:szCs w:val="22"/>
        </w:rPr>
        <w:t xml:space="preserve">, </w:t>
      </w:r>
      <w:hyperlink r:id="rId13" w:history="1">
        <w:r w:rsidRPr="00D3622B">
          <w:rPr>
            <w:rStyle w:val="Hiperveza"/>
            <w:color w:val="auto"/>
            <w:sz w:val="22"/>
            <w:szCs w:val="22"/>
          </w:rPr>
          <w:t>144/12</w:t>
        </w:r>
      </w:hyperlink>
      <w:r w:rsidRPr="00D3622B">
        <w:rPr>
          <w:sz w:val="22"/>
          <w:szCs w:val="22"/>
        </w:rPr>
        <w:t xml:space="preserve">, </w:t>
      </w:r>
      <w:hyperlink r:id="rId14" w:history="1">
        <w:r w:rsidRPr="00D3622B">
          <w:rPr>
            <w:rStyle w:val="Hiperveza"/>
            <w:color w:val="auto"/>
            <w:sz w:val="22"/>
            <w:szCs w:val="22"/>
          </w:rPr>
          <w:t>19/13</w:t>
        </w:r>
      </w:hyperlink>
      <w:r w:rsidRPr="00D3622B">
        <w:rPr>
          <w:sz w:val="22"/>
          <w:szCs w:val="22"/>
        </w:rPr>
        <w:t xml:space="preserve">, </w:t>
      </w:r>
      <w:hyperlink r:id="rId15" w:history="1">
        <w:r w:rsidRPr="00D3622B">
          <w:rPr>
            <w:rStyle w:val="Hiperveza"/>
            <w:color w:val="auto"/>
            <w:sz w:val="22"/>
            <w:szCs w:val="22"/>
          </w:rPr>
          <w:t>137/15</w:t>
        </w:r>
      </w:hyperlink>
      <w:r w:rsidRPr="00D3622B">
        <w:rPr>
          <w:sz w:val="22"/>
          <w:szCs w:val="22"/>
        </w:rPr>
        <w:t xml:space="preserve"> i 123/17);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sz w:val="22"/>
          <w:szCs w:val="22"/>
        </w:rPr>
        <w:t>Zakon o općem upravnom postupku („Narodne novine“, broj: 47/09 );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rStyle w:val="Naglaeno"/>
          <w:b w:val="0"/>
          <w:sz w:val="22"/>
        </w:rPr>
        <w:t>Zakon o gradnji</w:t>
      </w:r>
      <w:r w:rsidRPr="00D3622B">
        <w:rPr>
          <w:sz w:val="22"/>
        </w:rPr>
        <w:t xml:space="preserve"> </w:t>
      </w:r>
      <w:r w:rsidRPr="00D3622B">
        <w:rPr>
          <w:sz w:val="22"/>
          <w:szCs w:val="22"/>
        </w:rPr>
        <w:t xml:space="preserve">(„Narodne novine“, broj: </w:t>
      </w:r>
      <w:hyperlink r:id="rId16" w:history="1">
        <w:r w:rsidRPr="00D3622B">
          <w:rPr>
            <w:rStyle w:val="Hiperveza"/>
            <w:color w:val="auto"/>
            <w:sz w:val="22"/>
          </w:rPr>
          <w:t>153/13</w:t>
        </w:r>
      </w:hyperlink>
      <w:r w:rsidRPr="00D3622B">
        <w:rPr>
          <w:sz w:val="22"/>
        </w:rPr>
        <w:t xml:space="preserve"> i 20/17);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sz w:val="22"/>
        </w:rPr>
        <w:t>Zakon o komunalnom gospodarstvu („Narodne novine“, broj: 36/95, 70/97, 128/99, 57/00, 129/00, 59/01, 26/03 –pročišćeni tekst, 82/04, 110/04, 178/04, 38/09, 79/09, 153/09, 49/11, 84/11, 90/11, 144/12, 94/13, 153/13, 147/14 i 36/15);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rStyle w:val="Naglaeno"/>
          <w:b w:val="0"/>
          <w:sz w:val="22"/>
          <w:szCs w:val="22"/>
        </w:rPr>
        <w:t xml:space="preserve">Zakon o cestama </w:t>
      </w:r>
      <w:r w:rsidRPr="00D3622B">
        <w:rPr>
          <w:sz w:val="22"/>
          <w:szCs w:val="22"/>
        </w:rPr>
        <w:t xml:space="preserve">(„Narodne novine“, broj: </w:t>
      </w:r>
      <w:hyperlink r:id="rId17" w:history="1">
        <w:r w:rsidRPr="00D3622B">
          <w:rPr>
            <w:rStyle w:val="Hiperveza"/>
            <w:color w:val="auto"/>
            <w:sz w:val="22"/>
            <w:szCs w:val="22"/>
          </w:rPr>
          <w:t>84/11</w:t>
        </w:r>
      </w:hyperlink>
      <w:r w:rsidRPr="00D3622B">
        <w:rPr>
          <w:sz w:val="22"/>
          <w:szCs w:val="22"/>
        </w:rPr>
        <w:t>, 22/13, 54/13, 148/13 i 92/14);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rStyle w:val="Naglaeno"/>
          <w:b w:val="0"/>
          <w:sz w:val="22"/>
        </w:rPr>
        <w:t xml:space="preserve">Zakon o održivom gospodarenju otpadom </w:t>
      </w:r>
      <w:r w:rsidRPr="00D3622B">
        <w:rPr>
          <w:sz w:val="22"/>
          <w:szCs w:val="22"/>
        </w:rPr>
        <w:t xml:space="preserve">(„Narodne novine“, broj:  </w:t>
      </w:r>
      <w:hyperlink r:id="rId18" w:history="1">
        <w:r w:rsidRPr="00D3622B">
          <w:rPr>
            <w:rStyle w:val="Hiperveza"/>
            <w:color w:val="auto"/>
            <w:sz w:val="22"/>
            <w:szCs w:val="22"/>
          </w:rPr>
          <w:t>94/13</w:t>
        </w:r>
      </w:hyperlink>
      <w:r w:rsidRPr="00D3622B">
        <w:rPr>
          <w:sz w:val="22"/>
          <w:szCs w:val="22"/>
        </w:rPr>
        <w:t xml:space="preserve"> i 73/17);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0"/>
          <w:szCs w:val="22"/>
        </w:rPr>
      </w:pPr>
      <w:r w:rsidRPr="00D3622B">
        <w:rPr>
          <w:rStyle w:val="Naglaeno"/>
          <w:b w:val="0"/>
          <w:sz w:val="22"/>
        </w:rPr>
        <w:t xml:space="preserve">Pravilnik o jednostavnim i drugim građevinama i radovima </w:t>
      </w:r>
      <w:r w:rsidRPr="00D3622B">
        <w:rPr>
          <w:sz w:val="22"/>
          <w:szCs w:val="22"/>
        </w:rPr>
        <w:t xml:space="preserve">(„Narodne novine“, broj: </w:t>
      </w:r>
      <w:r w:rsidRPr="00D3622B">
        <w:rPr>
          <w:sz w:val="22"/>
        </w:rPr>
        <w:t>112/17).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pStyle w:val="StandardWeb"/>
        <w:spacing w:before="0" w:beforeAutospacing="0" w:after="0" w:afterAutospacing="0"/>
        <w:jc w:val="both"/>
        <w:rPr>
          <w:b/>
        </w:rPr>
      </w:pPr>
      <w:r w:rsidRPr="00A842B0">
        <w:rPr>
          <w:b/>
        </w:rPr>
        <w:t>Način obavljanja prethodne provjere znanja: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jc w:val="both"/>
      </w:pPr>
      <w:r w:rsidRPr="00A842B0">
        <w:t>Za kandidate prijavljene na Natječaj koji su podnijeli pravodobnu i urednu prijavu te ispunjavaju formalne uvjete Natječaja provest će se prethodna  provjera znanja i sposobnosti koja obuhvaća: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 xml:space="preserve">pisano testiranje 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>intervju s kandidatima.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Imena i prezimena kandidata prijavljenih na Natječaj koji ispunjavaju f</w:t>
      </w:r>
      <w:r w:rsidR="008F2899" w:rsidRPr="00A842B0">
        <w:rPr>
          <w:iCs/>
          <w:color w:val="000000"/>
        </w:rPr>
        <w:t>ormalne uvjete propisane natječajem</w:t>
      </w:r>
      <w:r w:rsidRPr="00A842B0">
        <w:rPr>
          <w:iCs/>
          <w:color w:val="000000"/>
        </w:rPr>
        <w:t xml:space="preserve">, kao i vrijeme održavanja prethodne provjere znanja i sposobnosti objavit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se na web stranici Grada Hvara (</w:t>
      </w:r>
      <w:r w:rsidRPr="00A842B0">
        <w:rPr>
          <w:iCs/>
        </w:rPr>
        <w:t>www.hvar.hr)</w:t>
      </w:r>
      <w:r w:rsidRPr="00A842B0">
        <w:rPr>
          <w:iCs/>
          <w:color w:val="0000FF"/>
        </w:rPr>
        <w:t xml:space="preserve"> </w:t>
      </w:r>
      <w:r w:rsidRPr="00A842B0">
        <w:rPr>
          <w:iCs/>
          <w:color w:val="000000"/>
        </w:rPr>
        <w:t>i oglasnoj plo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i Grada Hvara najmanje 5 dana prije održavanja provjere znanja.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lastRenderedPageBreak/>
        <w:t xml:space="preserve">     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Pravila testiranja: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postupak provjere znanja i sposobnosti provodi Povjerenstvo za provedbu natječaja,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 dolasku na provjeru znanja i sposobnosti od kandidata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zatražene osobne iskaznice radi utvr</w:t>
      </w:r>
      <w:r w:rsidRPr="00A842B0">
        <w:rPr>
          <w:color w:val="000000"/>
        </w:rPr>
        <w:t>đ</w:t>
      </w:r>
      <w:r w:rsidRPr="00A842B0">
        <w:rPr>
          <w:iCs/>
          <w:color w:val="000000"/>
        </w:rPr>
        <w:t xml:space="preserve">ivanja identiteta. </w:t>
      </w:r>
      <w:r w:rsidRPr="00A842B0">
        <w:t>Kandidati koji ne mogu dokazati identitet ne mogu pristupiti prethodnoj provjeri,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>smatra se da kandidat koji nije pristupio prethodnoj provjeri znanja povuk</w:t>
      </w:r>
      <w:r w:rsidR="008F2899" w:rsidRPr="00A842B0">
        <w:rPr>
          <w:iCs/>
          <w:color w:val="000000"/>
        </w:rPr>
        <w:t>ao prijavu na natječaj</w:t>
      </w:r>
      <w:r w:rsidRPr="00A842B0">
        <w:rPr>
          <w:iCs/>
          <w:color w:val="000000"/>
        </w:rPr>
        <w:t>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za provjeru znanja kandidatima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podijeljena pitanja za provjeru znanja koja su jednaka za sve kandidate,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rPr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:rsidR="00650E26" w:rsidRPr="00A842B0" w:rsidRDefault="00650E26" w:rsidP="008F28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t xml:space="preserve">za vrijeme provjere znanja i sposobnosti </w:t>
      </w:r>
      <w:r w:rsidRPr="00A842B0">
        <w:rPr>
          <w:b/>
        </w:rPr>
        <w:t>nije dopušteno: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koristiti mobitel ili druga komunikacijska sredstva,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napuštati prostoriju za vrijeme pisane provjere znanja,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razgovarati s ostalim kandidatima</w:t>
      </w:r>
    </w:p>
    <w:p w:rsidR="00650E26" w:rsidRPr="00A842B0" w:rsidRDefault="00650E26" w:rsidP="00650E26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kandidati/kinje koji će se ponašati neprimjereno ili će prekršiti jedno od gore navedenih pravila bit će udaljeni s testiranja, a njihov rezultat Povjerenstvo neće bodovati.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650E26" w:rsidRPr="00A842B0" w:rsidRDefault="00650E26" w:rsidP="0065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Cs/>
          <w:i/>
          <w:iCs/>
          <w:color w:val="000000"/>
          <w:u w:val="single"/>
        </w:rPr>
        <w:t xml:space="preserve">Kandidatima će biti podijeljen pisani test od </w:t>
      </w:r>
      <w:r w:rsidRPr="00A842B0">
        <w:rPr>
          <w:bCs/>
          <w:iCs/>
          <w:u w:val="single"/>
        </w:rPr>
        <w:t>10</w:t>
      </w:r>
      <w:r w:rsidRPr="00A842B0">
        <w:rPr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Pisana provjera znanja ukupno traje</w:t>
      </w:r>
      <w:r w:rsidRPr="00A842B0">
        <w:rPr>
          <w:i/>
          <w:iCs/>
          <w:color w:val="000000"/>
        </w:rPr>
        <w:t xml:space="preserve"> </w:t>
      </w:r>
      <w:r w:rsidRPr="00A842B0">
        <w:rPr>
          <w:iCs/>
        </w:rPr>
        <w:t>60</w:t>
      </w:r>
      <w:r w:rsidRPr="00A842B0">
        <w:rPr>
          <w:i/>
          <w:iCs/>
          <w:color w:val="000000"/>
          <w:u w:val="single"/>
        </w:rPr>
        <w:t xml:space="preserve"> minuta,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Za svaki točan odgovor dodjeljuje se 1 bod, (maksimalan broj bodova na pisanom testu je 10), s tim da se točan odgovor ocjenjuje cijelim brojem (1 bod), netočan</w:t>
      </w:r>
      <w:r w:rsidR="008F2899" w:rsidRPr="00A842B0">
        <w:rPr>
          <w:i/>
          <w:iCs/>
          <w:u w:val="single"/>
        </w:rPr>
        <w:t xml:space="preserve"> odgovor ne nosi ni jedan bod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</w:t>
      </w:r>
      <w:r w:rsidR="008F2899" w:rsidRPr="00A842B0">
        <w:rPr>
          <w:i/>
          <w:iCs/>
          <w:color w:val="000000"/>
          <w:u w:val="single"/>
        </w:rPr>
        <w:t xml:space="preserve"> te se sa njim provodi intervju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Povjerenstvo kroz razgovor s kandidatima utvr</w:t>
      </w:r>
      <w:r w:rsidRPr="00A842B0">
        <w:rPr>
          <w:i/>
          <w:u w:val="single"/>
        </w:rPr>
        <w:t>đ</w:t>
      </w:r>
      <w:r w:rsidRPr="00A842B0">
        <w:rPr>
          <w:i/>
          <w:iCs/>
          <w:u w:val="single"/>
        </w:rPr>
        <w:t xml:space="preserve">uje </w:t>
      </w:r>
      <w:r w:rsidRPr="00A842B0">
        <w:rPr>
          <w:i/>
          <w:u w:val="single"/>
        </w:rPr>
        <w:t xml:space="preserve">snalažljivost, komunikativnost, kreativnost, </w:t>
      </w:r>
      <w:r w:rsidRPr="00A842B0">
        <w:rPr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A842B0">
        <w:rPr>
          <w:i/>
          <w:u w:val="single"/>
        </w:rPr>
        <w:t>č</w:t>
      </w:r>
      <w:r w:rsidRPr="00A842B0">
        <w:rPr>
          <w:i/>
          <w:iCs/>
          <w:u w:val="single"/>
        </w:rPr>
        <w:t>in kao i pisana provjera znanja, odnosno od 1 do 10 bodova,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Nakon provedenog testiranja i intervjua Povjerenstvo utvr</w:t>
      </w:r>
      <w:r w:rsidRPr="00A842B0">
        <w:rPr>
          <w:i/>
          <w:color w:val="000000"/>
          <w:u w:val="single"/>
        </w:rPr>
        <w:t>đ</w:t>
      </w:r>
      <w:r w:rsidRPr="00A842B0">
        <w:rPr>
          <w:i/>
          <w:iCs/>
          <w:color w:val="000000"/>
          <w:u w:val="single"/>
        </w:rPr>
        <w:t>uje rang listu kandidata prema ukupnom broju bodova ostvarenih na testiranju i intervjuu,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Povjerenstvo izrađuje i uz ranije utvrđenu Rang listu</w:t>
      </w:r>
      <w:r w:rsidR="008F2899" w:rsidRPr="00A842B0">
        <w:rPr>
          <w:iCs/>
          <w:color w:val="000000"/>
        </w:rPr>
        <w:t xml:space="preserve"> kandidata/</w:t>
      </w:r>
      <w:proofErr w:type="spellStart"/>
      <w:r w:rsidR="008F2899" w:rsidRPr="00A842B0">
        <w:rPr>
          <w:iCs/>
          <w:color w:val="000000"/>
        </w:rPr>
        <w:t>kinja</w:t>
      </w:r>
      <w:proofErr w:type="spellEnd"/>
      <w:r w:rsidR="008F2899" w:rsidRPr="00A842B0">
        <w:rPr>
          <w:iCs/>
          <w:color w:val="000000"/>
        </w:rPr>
        <w:t xml:space="preserve"> podnosi </w:t>
      </w:r>
      <w:proofErr w:type="spellStart"/>
      <w:r w:rsidRPr="00A842B0">
        <w:rPr>
          <w:iCs/>
          <w:color w:val="000000"/>
        </w:rPr>
        <w:t>v.d.pročelniku</w:t>
      </w:r>
      <w:proofErr w:type="spellEnd"/>
      <w:r w:rsidRPr="00A842B0">
        <w:rPr>
          <w:iCs/>
          <w:color w:val="000000"/>
        </w:rPr>
        <w:t xml:space="preserve"> Izvješće o provedenom postupku provjere znanja i sposobnosti, a koje</w:t>
      </w:r>
      <w:r w:rsidR="008F2899" w:rsidRPr="00A842B0">
        <w:rPr>
          <w:iCs/>
          <w:color w:val="000000"/>
        </w:rPr>
        <w:t xml:space="preserve"> Izvješće potpisuju svi članovi</w:t>
      </w:r>
    </w:p>
    <w:p w:rsidR="00650E26" w:rsidRPr="00A842B0" w:rsidRDefault="000B0B4A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V.D. p</w:t>
      </w:r>
      <w:r w:rsidR="00650E26" w:rsidRPr="00A842B0">
        <w:rPr>
          <w:iCs/>
          <w:color w:val="000000"/>
        </w:rPr>
        <w:t>ročelnik Grada Hv</w:t>
      </w:r>
      <w:r w:rsidRPr="00A842B0">
        <w:rPr>
          <w:iCs/>
          <w:color w:val="000000"/>
        </w:rPr>
        <w:t xml:space="preserve">ara donosi Rješenje o </w:t>
      </w:r>
      <w:proofErr w:type="spellStart"/>
      <w:r w:rsidRPr="00A842B0">
        <w:rPr>
          <w:iCs/>
          <w:color w:val="000000"/>
        </w:rPr>
        <w:t>prijamu</w:t>
      </w:r>
      <w:proofErr w:type="spellEnd"/>
      <w:r w:rsidRPr="00A842B0">
        <w:rPr>
          <w:iCs/>
          <w:color w:val="000000"/>
        </w:rPr>
        <w:t xml:space="preserve"> u službu</w:t>
      </w:r>
      <w:r w:rsidR="00650E26" w:rsidRPr="00A842B0">
        <w:rPr>
          <w:iCs/>
          <w:color w:val="000000"/>
        </w:rPr>
        <w:t xml:space="preserve"> izabranog kandidata/kinje. Rješenje će biti dostavljeno svim kandidatima/</w:t>
      </w:r>
      <w:proofErr w:type="spellStart"/>
      <w:r w:rsidR="00650E26" w:rsidRPr="00A842B0">
        <w:rPr>
          <w:iCs/>
          <w:color w:val="000000"/>
        </w:rPr>
        <w:t>kinjama</w:t>
      </w:r>
      <w:proofErr w:type="spellEnd"/>
      <w:r w:rsidR="00650E26" w:rsidRPr="00A842B0">
        <w:rPr>
          <w:iCs/>
          <w:color w:val="000000"/>
        </w:rPr>
        <w:t xml:space="preserve"> prijavljenim na javni natječaj koji/e su ispunjavali/e formalne uvjete iz natječaja,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jc w:val="both"/>
      </w:pPr>
      <w:r w:rsidRPr="00A842B0">
        <w:rPr>
          <w:b/>
        </w:rPr>
        <w:t>OPIS POSLOVA I ZADATAKA/POSTOTAK VREMENA</w:t>
      </w:r>
      <w:r w:rsidRPr="00A842B0">
        <w:t>: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obavlja nadzor nad provedbom Odluke o komunalnom redu i drugih propisa donesenih na temelju Zakona o komunalnom gospodarstvu, Zakona o održivom gospodarenju otpada i Zakona o građevinskoj inspekciji, te odgovara za provedbu tih odluka; obavlja nadzor nad provedbom i drugih odluka Grada Hvara za koje je tom odlukom zadužen, odgovara za provedbu tih odluka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prati stanje u oblasti komunalnog reda, te podnosi izvješća s prijedlozima mjera (10%);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donosi rješenja u svrhu održavanja komunalnog reda i druga rješenja sukladno ovlastima iz pozitivnih propisa i općih akata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lastRenderedPageBreak/>
        <w:t xml:space="preserve">- u okviru svojih ovlasti naplaćuje mandatne kazne, odnosno podnosi zahtjeve za pokretanje prekršajnog postupka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donosi prekršajne naloge sukladno Zakonu o prekršajima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nadzire korištenje javne površine te u tom smislu poduzima odgovarajuće mjere u skladu s svojim ovlastima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obavlja poslove protupožarne zaštite objekata u nadležnosti Grada Hvara (5%);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nadzire održavanje reda u lukama (5%); </w:t>
      </w:r>
    </w:p>
    <w:p w:rsidR="000A0F0B" w:rsidRPr="00A842B0" w:rsidRDefault="006C40C3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t>- obavlja i druge poslove po nalogu pročelnika Jedinstvenog upravnog odjela, voditelja odsjeka, gradonačelnika i koordinatora (5%).</w:t>
      </w:r>
    </w:p>
    <w:p w:rsidR="006C40C3" w:rsidRDefault="006C40C3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bCs/>
          <w:iCs/>
          <w:color w:val="000000"/>
        </w:rPr>
        <w:t>PODACI O PLA</w:t>
      </w:r>
      <w:r w:rsidRPr="00A842B0">
        <w:rPr>
          <w:b/>
          <w:color w:val="000000"/>
        </w:rPr>
        <w:t>Ć</w:t>
      </w:r>
      <w:r w:rsidRPr="00A842B0">
        <w:rPr>
          <w:b/>
          <w:bCs/>
          <w:iCs/>
          <w:color w:val="000000"/>
        </w:rPr>
        <w:t>I</w:t>
      </w:r>
      <w:r w:rsidRPr="00A842B0">
        <w:rPr>
          <w:b/>
          <w:iCs/>
          <w:color w:val="000000"/>
        </w:rPr>
        <w:t xml:space="preserve">: </w:t>
      </w:r>
    </w:p>
    <w:p w:rsidR="006C40C3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iCs/>
          <w:color w:val="000000"/>
        </w:rPr>
        <w:tab/>
      </w:r>
    </w:p>
    <w:p w:rsidR="00650E26" w:rsidRPr="00A842B0" w:rsidRDefault="00650E26" w:rsidP="006C40C3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highlight w:val="yellow"/>
        </w:rPr>
      </w:pPr>
      <w:r w:rsidRPr="00A842B0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650E26" w:rsidRPr="00A842B0" w:rsidRDefault="00650E26" w:rsidP="00650E26">
      <w:pPr>
        <w:shd w:val="clear" w:color="auto" w:fill="FFFFFF"/>
        <w:ind w:firstLine="720"/>
        <w:jc w:val="both"/>
        <w:rPr>
          <w:spacing w:val="-2"/>
        </w:rPr>
      </w:pPr>
      <w:r w:rsidRPr="00A842B0">
        <w:rPr>
          <w:b/>
          <w:i/>
          <w:spacing w:val="-2"/>
          <w:u w:val="single"/>
        </w:rPr>
        <w:t xml:space="preserve">Koeficijent složenosti poslova radnog mjesta </w:t>
      </w:r>
      <w:r w:rsidRPr="00A842B0">
        <w:rPr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A842B0">
        <w:rPr>
          <w:spacing w:val="-2"/>
          <w:u w:val="single"/>
        </w:rPr>
        <w:t xml:space="preserve">iznosi </w:t>
      </w:r>
      <w:r w:rsidR="006C40C3">
        <w:rPr>
          <w:b/>
          <w:i/>
          <w:spacing w:val="-2"/>
          <w:u w:val="single"/>
        </w:rPr>
        <w:t>1,1</w:t>
      </w:r>
      <w:r w:rsidRPr="00A842B0">
        <w:rPr>
          <w:b/>
          <w:i/>
          <w:spacing w:val="-2"/>
          <w:u w:val="single"/>
        </w:rPr>
        <w:t>0</w:t>
      </w:r>
      <w:r w:rsidRPr="00A842B0">
        <w:rPr>
          <w:spacing w:val="-2"/>
          <w:u w:val="single"/>
        </w:rPr>
        <w:t xml:space="preserve"> dok je bruto osnovica</w:t>
      </w:r>
      <w:r w:rsidRPr="00A842B0">
        <w:rPr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3/18) </w:t>
      </w:r>
      <w:r w:rsidRPr="00A842B0">
        <w:rPr>
          <w:spacing w:val="-2"/>
          <w:u w:val="single"/>
        </w:rPr>
        <w:t xml:space="preserve">u iznosu od </w:t>
      </w:r>
      <w:r w:rsidRPr="00A842B0">
        <w:rPr>
          <w:b/>
          <w:i/>
          <w:spacing w:val="-2"/>
          <w:u w:val="single"/>
        </w:rPr>
        <w:t>6.500,00 kuna</w:t>
      </w:r>
      <w:r w:rsidRPr="00A842B0">
        <w:rPr>
          <w:spacing w:val="-2"/>
        </w:rPr>
        <w:t>.</w:t>
      </w:r>
    </w:p>
    <w:p w:rsidR="00650E26" w:rsidRPr="00A842B0" w:rsidRDefault="00650E26" w:rsidP="00650E26">
      <w:pPr>
        <w:pStyle w:val="StandardWeb"/>
        <w:jc w:val="both"/>
        <w:rPr>
          <w:b/>
          <w:i/>
        </w:rPr>
      </w:pPr>
      <w:r w:rsidRPr="00A842B0">
        <w:rPr>
          <w:b/>
          <w:i/>
        </w:rPr>
        <w:t>DODATNE UPUTE I INFORMACIJE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 xml:space="preserve">Od dana objave u NN i na stranicama HZZ-a i Grada Hvara počinje teći osmodnevni rok za podnošenje prijava na natječaj. 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>Molimo podnositelje da u prijavi navedu broj fiksnoga i/ili mobilnog telefona te adresu elektroničke pošte na koje, u slučaju potrebe, mogu biti kontaktirani tijekom natječajnog postupka.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Također molimo podnositelje da u prijavi prilože sve isprave naznač</w:t>
      </w:r>
      <w:r w:rsidR="00A65018">
        <w:t>ene u Natječaju</w:t>
      </w:r>
      <w:r w:rsidRPr="00A842B0">
        <w:t xml:space="preserve"> – manjak samo jedne isprave automatski isključuje podnositelja/</w:t>
      </w:r>
      <w:proofErr w:type="spellStart"/>
      <w:r w:rsidRPr="00A842B0">
        <w:t>icu</w:t>
      </w:r>
      <w:proofErr w:type="spellEnd"/>
      <w:r w:rsidRPr="00A842B0">
        <w:t xml:space="preserve"> iz statusa kandidata/kinje. Ukoliko utvrdite da je potrebno dopuniti prijavu koju ste već podnijeli, to je moguće učiniti </w:t>
      </w:r>
      <w:bookmarkStart w:id="0" w:name="_GoBack"/>
      <w:bookmarkEnd w:id="0"/>
      <w:r w:rsidRPr="00A842B0">
        <w:t>zaključno do dana isteka natječajnog roka. Nema mogućnosti naknadne dostave dokumentacije, bez obzira na razloge.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Kand</w:t>
      </w:r>
      <w:r w:rsidR="000B0B4A" w:rsidRPr="00A842B0">
        <w:t>idat/</w:t>
      </w:r>
      <w:proofErr w:type="spellStart"/>
      <w:r w:rsidR="000B0B4A" w:rsidRPr="00A842B0">
        <w:t>kinja</w:t>
      </w:r>
      <w:proofErr w:type="spellEnd"/>
      <w:r w:rsidR="000B0B4A" w:rsidRPr="00A842B0">
        <w:t xml:space="preserve"> može tijekom natječajnog</w:t>
      </w:r>
      <w:r w:rsidRPr="00A842B0">
        <w:t xml:space="preserve"> postupka pisanim putem povući prijavu.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Na web-stranici Grada Hvara bit će objavljeni mjesto i vrijeme testiranja</w:t>
      </w:r>
      <w:r w:rsidR="000B0B4A" w:rsidRPr="00A842B0">
        <w:t xml:space="preserve"> i dodatne upute vezane uz natječaj</w:t>
      </w:r>
      <w:r w:rsidRPr="00A842B0">
        <w:t>.</w:t>
      </w:r>
    </w:p>
    <w:p w:rsidR="00650E26" w:rsidRPr="00A842B0" w:rsidRDefault="00650E26" w:rsidP="00650E26"/>
    <w:p w:rsidR="00650E26" w:rsidRPr="00A842B0" w:rsidRDefault="00650E26" w:rsidP="00650E26">
      <w:r w:rsidRPr="00A842B0">
        <w:t xml:space="preserve">                                                                                                    V.D. Pročelnik</w:t>
      </w:r>
    </w:p>
    <w:p w:rsidR="00650E26" w:rsidRPr="00A842B0" w:rsidRDefault="00650E26" w:rsidP="00650E26">
      <w:r w:rsidRPr="00A842B0">
        <w:t xml:space="preserve">                                                                                                    Liljana Caratan Lukšić</w:t>
      </w:r>
    </w:p>
    <w:p w:rsidR="00041B19" w:rsidRPr="00A842B0" w:rsidRDefault="00041B19"/>
    <w:sectPr w:rsidR="00041B19" w:rsidRPr="00A842B0" w:rsidSect="000B0B4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6"/>
    <w:rsid w:val="00041B19"/>
    <w:rsid w:val="000A0F0B"/>
    <w:rsid w:val="000B0B4A"/>
    <w:rsid w:val="00183117"/>
    <w:rsid w:val="001F3D06"/>
    <w:rsid w:val="002836B2"/>
    <w:rsid w:val="00650E26"/>
    <w:rsid w:val="006C40C3"/>
    <w:rsid w:val="008B5315"/>
    <w:rsid w:val="008F2899"/>
    <w:rsid w:val="00A65018"/>
    <w:rsid w:val="00A842B0"/>
    <w:rsid w:val="00AA3645"/>
    <w:rsid w:val="00D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EF1E-79FC-4A84-B3D2-A3B6525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0E2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650E26"/>
    <w:rPr>
      <w:color w:val="0000FF"/>
      <w:u w:val="single"/>
    </w:rPr>
  </w:style>
  <w:style w:type="character" w:styleId="Naglaeno">
    <w:name w:val="Strong"/>
    <w:uiPriority w:val="22"/>
    <w:qFormat/>
    <w:rsid w:val="000A0F0B"/>
    <w:rPr>
      <w:b/>
      <w:bCs/>
    </w:rPr>
  </w:style>
  <w:style w:type="paragraph" w:styleId="Odlomakpopisa">
    <w:name w:val="List Paragraph"/>
    <w:basedOn w:val="Normal"/>
    <w:uiPriority w:val="34"/>
    <w:qFormat/>
    <w:rsid w:val="000A0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2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://narodne-novine.nn.hr/clanci/sluzbeni/2013_07_94_21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://narodne-novine.nn.hr/clanci/sluzbeni/2011_07_84_17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12_153_322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cp:lastPrinted>2018-05-04T11:52:00Z</cp:lastPrinted>
  <dcterms:created xsi:type="dcterms:W3CDTF">2018-04-24T10:25:00Z</dcterms:created>
  <dcterms:modified xsi:type="dcterms:W3CDTF">2018-05-04T12:11:00Z</dcterms:modified>
</cp:coreProperties>
</file>