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theme/themeOverride1.xml" ContentType="application/vnd.openxmlformats-officedocument.themeOverride+xml"/>
  <Override PartName="/word/charts/chart4.xml" ContentType="application/vnd.openxmlformats-officedocument.drawingml.chart+xml"/>
  <Override PartName="/word/theme/themeOverride2.xml" ContentType="application/vnd.openxmlformats-officedocument.themeOverride+xml"/>
  <Override PartName="/word/charts/chart5.xml" ContentType="application/vnd.openxmlformats-officedocument.drawingml.chart+xml"/>
  <Override PartName="/word/theme/themeOverride3.xml" ContentType="application/vnd.openxmlformats-officedocument.themeOverride+xml"/>
  <Override PartName="/word/charts/chart6.xml" ContentType="application/vnd.openxmlformats-officedocument.drawingml.chart+xml"/>
  <Override PartName="/word/theme/themeOverride4.xml" ContentType="application/vnd.openxmlformats-officedocument.themeOverride+xml"/>
  <Override PartName="/word/charts/chart7.xml" ContentType="application/vnd.openxmlformats-officedocument.drawingml.chart+xml"/>
  <Override PartName="/word/theme/themeOverride5.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theme/themeOverride6.xml" ContentType="application/vnd.openxmlformats-officedocument.themeOverride+xml"/>
  <Override PartName="/word/charts/chart12.xml" ContentType="application/vnd.openxmlformats-officedocument.drawingml.chart+xml"/>
  <Override PartName="/word/theme/themeOverride7.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theme/themeOverride10.xml" ContentType="application/vnd.openxmlformats-officedocument.themeOverride+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1.xml" ContentType="application/vnd.openxmlformats-officedocument.themeOverride+xml"/>
  <Override PartName="/word/charts/chart26.xml" ContentType="application/vnd.openxmlformats-officedocument.drawingml.chart+xml"/>
  <Override PartName="/word/theme/themeOverride12.xml" ContentType="application/vnd.openxmlformats-officedocument.themeOverride+xml"/>
  <Override PartName="/word/charts/chart27.xml" ContentType="application/vnd.openxmlformats-officedocument.drawingml.chart+xml"/>
  <Override PartName="/word/theme/themeOverride13.xml" ContentType="application/vnd.openxmlformats-officedocument.themeOverride+xml"/>
  <Override PartName="/word/charts/chart28.xml" ContentType="application/vnd.openxmlformats-officedocument.drawingml.chart+xml"/>
  <Override PartName="/word/theme/themeOverride14.xml" ContentType="application/vnd.openxmlformats-officedocument.themeOverride+xml"/>
  <Override PartName="/word/charts/chart29.xml" ContentType="application/vnd.openxmlformats-officedocument.drawingml.chart+xml"/>
  <Override PartName="/word/charts/chart30.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36AE" w:rsidRDefault="003A36AE" w:rsidP="003A36AE">
      <w:pPr>
        <w:rPr>
          <w:szCs w:val="24"/>
        </w:rPr>
      </w:pPr>
      <w:bookmarkStart w:id="0" w:name="_GoBack"/>
      <w:bookmarkEnd w:id="0"/>
    </w:p>
    <w:p w:rsidR="003A36AE" w:rsidRDefault="003A36AE" w:rsidP="003A36AE">
      <w:pPr>
        <w:jc w:val="center"/>
        <w:rPr>
          <w:szCs w:val="24"/>
        </w:rPr>
      </w:pPr>
    </w:p>
    <w:p w:rsidR="003A36AE" w:rsidRDefault="003A36AE" w:rsidP="003A36AE">
      <w:pPr>
        <w:rPr>
          <w:szCs w:val="24"/>
        </w:rPr>
      </w:pPr>
    </w:p>
    <w:p w:rsidR="003A36AE" w:rsidRDefault="003A36AE" w:rsidP="003A36AE">
      <w:pPr>
        <w:jc w:val="center"/>
        <w:rPr>
          <w:szCs w:val="24"/>
        </w:rPr>
      </w:pPr>
    </w:p>
    <w:p w:rsidR="00F05A8C" w:rsidRPr="003A36AE" w:rsidRDefault="003A36AE" w:rsidP="003A36AE">
      <w:pPr>
        <w:jc w:val="center"/>
        <w:rPr>
          <w:sz w:val="36"/>
          <w:szCs w:val="36"/>
        </w:rPr>
      </w:pPr>
      <w:r w:rsidRPr="003A36AE">
        <w:rPr>
          <w:sz w:val="36"/>
          <w:szCs w:val="36"/>
        </w:rPr>
        <w:t xml:space="preserve">STRATEGIJA  RAZVOJA GRADA HVARA DO 2020. </w:t>
      </w:r>
    </w:p>
    <w:p w:rsidR="003A36AE" w:rsidRPr="003A36AE" w:rsidRDefault="003A36AE" w:rsidP="003A36AE">
      <w:pPr>
        <w:jc w:val="center"/>
        <w:rPr>
          <w:sz w:val="40"/>
          <w:szCs w:val="40"/>
        </w:rPr>
      </w:pPr>
      <w:r w:rsidRPr="003A36AE">
        <w:rPr>
          <w:sz w:val="40"/>
          <w:szCs w:val="40"/>
        </w:rPr>
        <w:t xml:space="preserve">- </w:t>
      </w:r>
      <w:r w:rsidR="001A3552">
        <w:rPr>
          <w:sz w:val="40"/>
          <w:szCs w:val="40"/>
        </w:rPr>
        <w:t>javna rasprava</w:t>
      </w:r>
      <w:r w:rsidRPr="003A36AE">
        <w:rPr>
          <w:sz w:val="40"/>
          <w:szCs w:val="40"/>
        </w:rPr>
        <w:t xml:space="preserve"> -</w:t>
      </w:r>
    </w:p>
    <w:p w:rsidR="00E25556" w:rsidRDefault="00E25556" w:rsidP="00AE413E">
      <w:pPr>
        <w:jc w:val="both"/>
        <w:rPr>
          <w:szCs w:val="24"/>
        </w:rPr>
      </w:pPr>
    </w:p>
    <w:p w:rsidR="003A36AE" w:rsidRDefault="003A36AE" w:rsidP="00AE413E">
      <w:pPr>
        <w:jc w:val="both"/>
        <w:rPr>
          <w:szCs w:val="24"/>
        </w:rPr>
      </w:pPr>
      <w:r>
        <w:rPr>
          <w:noProof/>
          <w:szCs w:val="24"/>
          <w:lang w:eastAsia="hr-HR"/>
        </w:rPr>
        <w:drawing>
          <wp:inline distT="0" distB="0" distL="0" distR="0" wp14:anchorId="238F1217" wp14:editId="42B5BAB2">
            <wp:extent cx="5760720" cy="3184673"/>
            <wp:effectExtent l="19050" t="0" r="0" b="0"/>
            <wp:docPr id="38" name="Picture 5" descr="C:\Users\galerija\Desktop\Slike grad Zagreb\Hvar_Twon_Croat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erija\Desktop\Slike grad Zagreb\Hvar_Twon_Croatia.png"/>
                    <pic:cNvPicPr>
                      <a:picLocks noChangeAspect="1" noChangeArrowheads="1"/>
                    </pic:cNvPicPr>
                  </pic:nvPicPr>
                  <pic:blipFill>
                    <a:blip r:embed="rId8" cstate="print"/>
                    <a:srcRect/>
                    <a:stretch>
                      <a:fillRect/>
                    </a:stretch>
                  </pic:blipFill>
                  <pic:spPr bwMode="auto">
                    <a:xfrm>
                      <a:off x="0" y="0"/>
                      <a:ext cx="5760720" cy="3184673"/>
                    </a:xfrm>
                    <a:prstGeom prst="rect">
                      <a:avLst/>
                    </a:prstGeom>
                    <a:noFill/>
                    <a:ln w="9525">
                      <a:noFill/>
                      <a:miter lim="800000"/>
                      <a:headEnd/>
                      <a:tailEnd/>
                    </a:ln>
                  </pic:spPr>
                </pic:pic>
              </a:graphicData>
            </a:graphic>
          </wp:inline>
        </w:drawing>
      </w:r>
    </w:p>
    <w:p w:rsidR="003A36AE" w:rsidRDefault="003A36AE" w:rsidP="00AE413E">
      <w:pPr>
        <w:jc w:val="both"/>
        <w:rPr>
          <w:szCs w:val="24"/>
        </w:rPr>
      </w:pPr>
    </w:p>
    <w:p w:rsidR="003A36AE" w:rsidRDefault="003A36AE" w:rsidP="00AE413E">
      <w:pPr>
        <w:jc w:val="both"/>
        <w:rPr>
          <w:szCs w:val="24"/>
        </w:rPr>
      </w:pPr>
    </w:p>
    <w:p w:rsidR="003A36AE" w:rsidRDefault="003A36AE" w:rsidP="00AE413E">
      <w:pPr>
        <w:jc w:val="both"/>
        <w:rPr>
          <w:szCs w:val="24"/>
        </w:rPr>
      </w:pPr>
    </w:p>
    <w:p w:rsidR="00E25556" w:rsidRDefault="003A36AE" w:rsidP="00AE413E">
      <w:pPr>
        <w:jc w:val="both"/>
      </w:pPr>
      <w:r w:rsidRPr="0014412C">
        <w:rPr>
          <w:b/>
        </w:rPr>
        <w:t>Voditeljica projekta</w:t>
      </w:r>
      <w:r w:rsidRPr="00E97937">
        <w:rPr>
          <w:b/>
        </w:rPr>
        <w:t>:</w:t>
      </w:r>
      <w:r w:rsidRPr="0014412C">
        <w:t xml:space="preserve"> doc.</w:t>
      </w:r>
      <w:r w:rsidR="00834C5C">
        <w:t xml:space="preserve"> </w:t>
      </w:r>
      <w:r w:rsidRPr="0014412C">
        <w:t>dr.</w:t>
      </w:r>
      <w:r w:rsidR="00834C5C">
        <w:t xml:space="preserve"> </w:t>
      </w:r>
      <w:r w:rsidRPr="0014412C">
        <w:t>sc. Ivana Marić</w:t>
      </w:r>
    </w:p>
    <w:p w:rsidR="0014412C" w:rsidRPr="0014412C" w:rsidRDefault="0014412C" w:rsidP="00AE413E">
      <w:pPr>
        <w:jc w:val="both"/>
      </w:pPr>
    </w:p>
    <w:p w:rsidR="0014412C" w:rsidRPr="0014412C" w:rsidRDefault="0014412C" w:rsidP="00AE413E">
      <w:pPr>
        <w:jc w:val="both"/>
      </w:pPr>
      <w:r w:rsidRPr="0014412C">
        <w:rPr>
          <w:b/>
        </w:rPr>
        <w:t>Suradnici:</w:t>
      </w:r>
      <w:r w:rsidRPr="0014412C">
        <w:t xml:space="preserve"> </w:t>
      </w:r>
      <w:r w:rsidR="00FA5961" w:rsidRPr="0014412C">
        <w:t>mr.</w:t>
      </w:r>
      <w:r w:rsidR="00FA5961">
        <w:t xml:space="preserve"> </w:t>
      </w:r>
      <w:r w:rsidR="00FA5961" w:rsidRPr="0014412C">
        <w:t>sc. Zrinka Gregov</w:t>
      </w:r>
      <w:r w:rsidR="0028521D">
        <w:t>,</w:t>
      </w:r>
      <w:r w:rsidR="00FA5961">
        <w:t xml:space="preserve"> </w:t>
      </w:r>
      <w:r w:rsidR="00834C5C">
        <w:t>p</w:t>
      </w:r>
      <w:r w:rsidRPr="0014412C">
        <w:t>rof.</w:t>
      </w:r>
      <w:r w:rsidR="00834C5C">
        <w:t xml:space="preserve"> </w:t>
      </w:r>
      <w:r w:rsidRPr="0014412C">
        <w:t>dr.</w:t>
      </w:r>
      <w:r w:rsidR="00834C5C">
        <w:t xml:space="preserve"> </w:t>
      </w:r>
      <w:r w:rsidRPr="0014412C">
        <w:t xml:space="preserve">sc. Alka Obadić, </w:t>
      </w:r>
      <w:r w:rsidR="00D7317F">
        <w:t>i</w:t>
      </w:r>
      <w:r w:rsidRPr="0014412C">
        <w:t>zv.</w:t>
      </w:r>
      <w:r w:rsidR="00D7317F">
        <w:t xml:space="preserve"> </w:t>
      </w:r>
      <w:r w:rsidRPr="0014412C">
        <w:t>prof.</w:t>
      </w:r>
      <w:r w:rsidR="00D7317F">
        <w:t xml:space="preserve"> </w:t>
      </w:r>
      <w:r w:rsidRPr="0014412C">
        <w:t>dr.</w:t>
      </w:r>
      <w:r w:rsidR="00D7317F">
        <w:t xml:space="preserve"> </w:t>
      </w:r>
      <w:r w:rsidRPr="0014412C">
        <w:t>sc. Blaženka Knežević, doc. dr.</w:t>
      </w:r>
      <w:r w:rsidR="00D7317F">
        <w:t xml:space="preserve"> </w:t>
      </w:r>
      <w:r w:rsidRPr="0014412C">
        <w:t>sc. Kristina Bućar, dr.</w:t>
      </w:r>
      <w:r w:rsidR="00D7317F">
        <w:t xml:space="preserve"> </w:t>
      </w:r>
      <w:r w:rsidR="00C10BC4">
        <w:t xml:space="preserve">sc. Ana Aleksić, </w:t>
      </w:r>
      <w:r w:rsidRPr="0014412C">
        <w:t>mag. uni.</w:t>
      </w:r>
      <w:r w:rsidR="00D7317F">
        <w:t xml:space="preserve"> </w:t>
      </w:r>
      <w:r w:rsidRPr="0014412C">
        <w:t>spec. Ana Bobanović</w:t>
      </w:r>
    </w:p>
    <w:p w:rsidR="00E97937" w:rsidRDefault="00E97937" w:rsidP="00AE413E">
      <w:pPr>
        <w:jc w:val="both"/>
      </w:pPr>
    </w:p>
    <w:p w:rsidR="00E97937" w:rsidRDefault="0014412C" w:rsidP="00AE413E">
      <w:pPr>
        <w:jc w:val="both"/>
      </w:pPr>
      <w:r w:rsidRPr="00E97937">
        <w:rPr>
          <w:b/>
        </w:rPr>
        <w:t>Tajnica projekta:</w:t>
      </w:r>
      <w:r w:rsidRPr="0014412C">
        <w:t xml:space="preserve"> Jelena Kovač</w:t>
      </w:r>
    </w:p>
    <w:p w:rsidR="00E97937" w:rsidRPr="0014412C" w:rsidRDefault="00E97937" w:rsidP="00AE413E">
      <w:pPr>
        <w:jc w:val="both"/>
      </w:pPr>
    </w:p>
    <w:p w:rsidR="00245038" w:rsidRDefault="00245038" w:rsidP="00AE413E">
      <w:pPr>
        <w:jc w:val="both"/>
        <w:rPr>
          <w:szCs w:val="24"/>
        </w:rPr>
      </w:pPr>
    </w:p>
    <w:p w:rsidR="003A36AE" w:rsidRDefault="003A36AE" w:rsidP="00AE413E">
      <w:pPr>
        <w:jc w:val="both"/>
        <w:rPr>
          <w:szCs w:val="24"/>
        </w:rPr>
      </w:pPr>
    </w:p>
    <w:p w:rsidR="00BC6D76" w:rsidRPr="003A36AE" w:rsidRDefault="003A36AE" w:rsidP="003A36AE">
      <w:pPr>
        <w:jc w:val="center"/>
        <w:rPr>
          <w:szCs w:val="24"/>
        </w:rPr>
      </w:pPr>
      <w:r>
        <w:rPr>
          <w:szCs w:val="24"/>
        </w:rPr>
        <w:t xml:space="preserve">U Zagrebu, </w:t>
      </w:r>
      <w:r w:rsidR="0028521D">
        <w:rPr>
          <w:szCs w:val="24"/>
        </w:rPr>
        <w:t xml:space="preserve">svibanj </w:t>
      </w:r>
      <w:r>
        <w:rPr>
          <w:szCs w:val="24"/>
        </w:rPr>
        <w:t>201</w:t>
      </w:r>
      <w:r w:rsidR="009325D7">
        <w:rPr>
          <w:szCs w:val="24"/>
        </w:rPr>
        <w:t>5</w:t>
      </w:r>
      <w:r>
        <w:rPr>
          <w:szCs w:val="24"/>
        </w:rPr>
        <w:t>. godine</w:t>
      </w:r>
    </w:p>
    <w:p w:rsidR="00F05A8C" w:rsidRDefault="00F05A8C" w:rsidP="00AE413E">
      <w:pPr>
        <w:pStyle w:val="TOCNaslov"/>
        <w:spacing w:before="0"/>
        <w:jc w:val="center"/>
        <w:rPr>
          <w:color w:val="4F81BD"/>
          <w:sz w:val="32"/>
          <w:szCs w:val="32"/>
        </w:rPr>
      </w:pPr>
      <w:r w:rsidRPr="00C36B2C">
        <w:rPr>
          <w:color w:val="4F81BD"/>
          <w:sz w:val="32"/>
          <w:szCs w:val="32"/>
        </w:rPr>
        <w:lastRenderedPageBreak/>
        <w:t>SADRŽAJ</w:t>
      </w:r>
    </w:p>
    <w:p w:rsidR="00282C6E" w:rsidRPr="00282C6E" w:rsidRDefault="00282C6E" w:rsidP="00282C6E"/>
    <w:p w:rsidR="001E6C8B" w:rsidRPr="001E6C8B" w:rsidRDefault="00031019">
      <w:pPr>
        <w:pStyle w:val="Sadraj1"/>
        <w:tabs>
          <w:tab w:val="left" w:pos="440"/>
          <w:tab w:val="right" w:leader="dot" w:pos="9062"/>
        </w:tabs>
        <w:rPr>
          <w:rFonts w:eastAsiaTheme="minorEastAsia"/>
          <w:noProof/>
          <w:lang w:eastAsia="hr-HR"/>
        </w:rPr>
      </w:pPr>
      <w:r w:rsidRPr="00CF3BA3">
        <w:fldChar w:fldCharType="begin"/>
      </w:r>
      <w:r w:rsidR="00F05A8C" w:rsidRPr="00CF3BA3">
        <w:instrText xml:space="preserve"> TOC \o "1-3" \h \z \u </w:instrText>
      </w:r>
      <w:r w:rsidRPr="00CF3BA3">
        <w:fldChar w:fldCharType="separate"/>
      </w:r>
      <w:hyperlink w:anchor="_Toc415752638" w:history="1">
        <w:r w:rsidR="001E6C8B" w:rsidRPr="001E6C8B">
          <w:rPr>
            <w:rStyle w:val="Hiperveza"/>
            <w:noProof/>
          </w:rPr>
          <w:t>1.</w:t>
        </w:r>
        <w:r w:rsidR="001E6C8B" w:rsidRPr="001E6C8B">
          <w:rPr>
            <w:rFonts w:eastAsiaTheme="minorEastAsia"/>
            <w:noProof/>
            <w:lang w:eastAsia="hr-HR"/>
          </w:rPr>
          <w:tab/>
        </w:r>
        <w:r w:rsidR="001E6C8B" w:rsidRPr="001E6C8B">
          <w:rPr>
            <w:rStyle w:val="Hiperveza"/>
            <w:noProof/>
          </w:rPr>
          <w:t>UVOD</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_Toc415752638 \h </w:instrText>
        </w:r>
        <w:r w:rsidR="001E6C8B" w:rsidRPr="001E6C8B">
          <w:rPr>
            <w:noProof/>
            <w:webHidden/>
          </w:rPr>
        </w:r>
        <w:r w:rsidR="001E6C8B" w:rsidRPr="001E6C8B">
          <w:rPr>
            <w:noProof/>
            <w:webHidden/>
          </w:rPr>
          <w:fldChar w:fldCharType="separate"/>
        </w:r>
        <w:r w:rsidR="00D45F8A">
          <w:rPr>
            <w:noProof/>
            <w:webHidden/>
          </w:rPr>
          <w:t>5</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639" w:history="1">
        <w:r w:rsidR="001E6C8B" w:rsidRPr="001E6C8B">
          <w:rPr>
            <w:rStyle w:val="Hiperveza"/>
            <w:noProof/>
          </w:rPr>
          <w:t>1.1.</w:t>
        </w:r>
        <w:r w:rsidR="001E6C8B" w:rsidRPr="001E6C8B">
          <w:rPr>
            <w:rFonts w:eastAsiaTheme="minorEastAsia"/>
            <w:noProof/>
            <w:lang w:eastAsia="hr-HR"/>
          </w:rPr>
          <w:tab/>
        </w:r>
        <w:r w:rsidR="001E6C8B" w:rsidRPr="001E6C8B">
          <w:rPr>
            <w:rStyle w:val="Hiperveza"/>
            <w:noProof/>
          </w:rPr>
          <w:t>Polazna određenja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_Toc415752639 \h </w:instrText>
        </w:r>
        <w:r w:rsidR="001E6C8B" w:rsidRPr="001E6C8B">
          <w:rPr>
            <w:noProof/>
            <w:webHidden/>
          </w:rPr>
        </w:r>
        <w:r w:rsidR="001E6C8B" w:rsidRPr="001E6C8B">
          <w:rPr>
            <w:noProof/>
            <w:webHidden/>
          </w:rPr>
          <w:fldChar w:fldCharType="separate"/>
        </w:r>
        <w:r w:rsidR="00D45F8A">
          <w:rPr>
            <w:noProof/>
            <w:webHidden/>
          </w:rPr>
          <w:t>7</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640" w:history="1">
        <w:r w:rsidR="001E6C8B" w:rsidRPr="001E6C8B">
          <w:rPr>
            <w:rStyle w:val="Hiperveza"/>
            <w:noProof/>
          </w:rPr>
          <w:t>1.2.</w:t>
        </w:r>
        <w:r w:rsidR="001E6C8B" w:rsidRPr="001E6C8B">
          <w:rPr>
            <w:rFonts w:eastAsiaTheme="minorEastAsia"/>
            <w:noProof/>
            <w:lang w:eastAsia="hr-HR"/>
          </w:rPr>
          <w:tab/>
        </w:r>
        <w:r w:rsidR="001E6C8B" w:rsidRPr="001E6C8B">
          <w:rPr>
            <w:rStyle w:val="Hiperveza"/>
            <w:noProof/>
          </w:rPr>
          <w:t>Temeljni aktualni strateški dokumenti</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_Toc415752640 \h </w:instrText>
        </w:r>
        <w:r w:rsidR="001E6C8B" w:rsidRPr="001E6C8B">
          <w:rPr>
            <w:noProof/>
            <w:webHidden/>
          </w:rPr>
        </w:r>
        <w:r w:rsidR="001E6C8B" w:rsidRPr="001E6C8B">
          <w:rPr>
            <w:noProof/>
            <w:webHidden/>
          </w:rPr>
          <w:fldChar w:fldCharType="separate"/>
        </w:r>
        <w:r w:rsidR="00D45F8A">
          <w:rPr>
            <w:noProof/>
            <w:webHidden/>
          </w:rPr>
          <w:t>10</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41" w:history="1">
        <w:r w:rsidR="001E6C8B" w:rsidRPr="001E6C8B">
          <w:rPr>
            <w:rStyle w:val="Hiperveza"/>
            <w:noProof/>
          </w:rPr>
          <w:t>1.2.1.</w:t>
        </w:r>
        <w:r w:rsidR="001E6C8B" w:rsidRPr="001E6C8B">
          <w:rPr>
            <w:rFonts w:eastAsiaTheme="minorEastAsia"/>
            <w:noProof/>
            <w:lang w:eastAsia="hr-HR"/>
          </w:rPr>
          <w:tab/>
        </w:r>
        <w:r w:rsidR="001E6C8B" w:rsidRPr="001E6C8B">
          <w:rPr>
            <w:rStyle w:val="Hiperveza"/>
            <w:noProof/>
          </w:rPr>
          <w:t>Strategija Europa 2020: Europska strategija za pametan, održiv i uključiv rast</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_Toc415752641 \h </w:instrText>
        </w:r>
        <w:r w:rsidR="001E6C8B" w:rsidRPr="001E6C8B">
          <w:rPr>
            <w:noProof/>
            <w:webHidden/>
          </w:rPr>
        </w:r>
        <w:r w:rsidR="001E6C8B" w:rsidRPr="001E6C8B">
          <w:rPr>
            <w:noProof/>
            <w:webHidden/>
          </w:rPr>
          <w:fldChar w:fldCharType="separate"/>
        </w:r>
        <w:r w:rsidR="00D45F8A">
          <w:rPr>
            <w:noProof/>
            <w:webHidden/>
          </w:rPr>
          <w:t>10</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42" w:history="1">
        <w:r w:rsidR="001E6C8B" w:rsidRPr="001E6C8B">
          <w:rPr>
            <w:rStyle w:val="Hiperveza"/>
            <w:noProof/>
          </w:rPr>
          <w:t>1.2.2.</w:t>
        </w:r>
        <w:r w:rsidR="001E6C8B" w:rsidRPr="001E6C8B">
          <w:rPr>
            <w:rFonts w:eastAsiaTheme="minorEastAsia"/>
            <w:noProof/>
            <w:lang w:eastAsia="hr-HR"/>
          </w:rPr>
          <w:tab/>
        </w:r>
        <w:r w:rsidR="001E6C8B" w:rsidRPr="001E6C8B">
          <w:rPr>
            <w:rStyle w:val="Hiperveza"/>
            <w:noProof/>
          </w:rPr>
          <w:t xml:space="preserve">Strategija regionalnog razvoja Republike Hrvatske 2011. </w:t>
        </w:r>
        <w:r w:rsidR="005A3C91">
          <w:rPr>
            <w:rStyle w:val="Hiperveza"/>
            <w:noProof/>
          </w:rPr>
          <w:t>–</w:t>
        </w:r>
        <w:r w:rsidR="001E6C8B" w:rsidRPr="001E6C8B">
          <w:rPr>
            <w:rStyle w:val="Hiperveza"/>
            <w:noProof/>
          </w:rPr>
          <w:t xml:space="preserve"> 2013.</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_Toc415752642 \h </w:instrText>
        </w:r>
        <w:r w:rsidR="001E6C8B" w:rsidRPr="001E6C8B">
          <w:rPr>
            <w:noProof/>
            <w:webHidden/>
          </w:rPr>
        </w:r>
        <w:r w:rsidR="001E6C8B" w:rsidRPr="001E6C8B">
          <w:rPr>
            <w:noProof/>
            <w:webHidden/>
          </w:rPr>
          <w:fldChar w:fldCharType="separate"/>
        </w:r>
        <w:r w:rsidR="00D45F8A">
          <w:rPr>
            <w:noProof/>
            <w:webHidden/>
          </w:rPr>
          <w:t>13</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43" w:history="1">
        <w:r w:rsidR="001E6C8B" w:rsidRPr="001E6C8B">
          <w:rPr>
            <w:rStyle w:val="Hiperveza"/>
            <w:noProof/>
          </w:rPr>
          <w:t>1.2.3.</w:t>
        </w:r>
        <w:r w:rsidR="001E6C8B" w:rsidRPr="001E6C8B">
          <w:rPr>
            <w:rFonts w:eastAsiaTheme="minorEastAsia"/>
            <w:noProof/>
            <w:lang w:eastAsia="hr-HR"/>
          </w:rPr>
          <w:tab/>
        </w:r>
        <w:r w:rsidR="001E6C8B" w:rsidRPr="001E6C8B">
          <w:rPr>
            <w:rStyle w:val="Hiperveza"/>
            <w:noProof/>
          </w:rPr>
          <w:t xml:space="preserve">Razvojna strategija Splitsko-dalmatinske županije 2011. </w:t>
        </w:r>
        <w:r w:rsidR="005A3C91">
          <w:rPr>
            <w:rStyle w:val="Hiperveza"/>
            <w:noProof/>
          </w:rPr>
          <w:t>–</w:t>
        </w:r>
        <w:r w:rsidR="001E6C8B" w:rsidRPr="001E6C8B">
          <w:rPr>
            <w:rStyle w:val="Hiperveza"/>
            <w:noProof/>
          </w:rPr>
          <w:t xml:space="preserve"> 2013.</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_Toc415752643 \h </w:instrText>
        </w:r>
        <w:r w:rsidR="001E6C8B" w:rsidRPr="001E6C8B">
          <w:rPr>
            <w:noProof/>
            <w:webHidden/>
          </w:rPr>
        </w:r>
        <w:r w:rsidR="001E6C8B" w:rsidRPr="001E6C8B">
          <w:rPr>
            <w:noProof/>
            <w:webHidden/>
          </w:rPr>
          <w:fldChar w:fldCharType="separate"/>
        </w:r>
        <w:r w:rsidR="00D45F8A">
          <w:rPr>
            <w:noProof/>
            <w:webHidden/>
          </w:rPr>
          <w:t>14</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44" w:history="1">
        <w:r w:rsidR="001E6C8B" w:rsidRPr="001E6C8B">
          <w:rPr>
            <w:rStyle w:val="Hiperveza"/>
            <w:noProof/>
          </w:rPr>
          <w:t>1.2.4.</w:t>
        </w:r>
        <w:r w:rsidR="001E6C8B" w:rsidRPr="001E6C8B">
          <w:rPr>
            <w:rFonts w:eastAsiaTheme="minorEastAsia"/>
            <w:noProof/>
            <w:lang w:eastAsia="hr-HR"/>
          </w:rPr>
          <w:tab/>
        </w:r>
        <w:r w:rsidR="001E6C8B" w:rsidRPr="001E6C8B">
          <w:rPr>
            <w:rStyle w:val="Hiperveza"/>
            <w:noProof/>
          </w:rPr>
          <w:t>Nacrt programa održivog razvitka otočne skupine Hvar (PORO)</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_Toc415752644 \h </w:instrText>
        </w:r>
        <w:r w:rsidR="001E6C8B" w:rsidRPr="001E6C8B">
          <w:rPr>
            <w:noProof/>
            <w:webHidden/>
          </w:rPr>
        </w:r>
        <w:r w:rsidR="001E6C8B" w:rsidRPr="001E6C8B">
          <w:rPr>
            <w:noProof/>
            <w:webHidden/>
          </w:rPr>
          <w:fldChar w:fldCharType="separate"/>
        </w:r>
        <w:r w:rsidR="00D45F8A">
          <w:rPr>
            <w:noProof/>
            <w:webHidden/>
          </w:rPr>
          <w:t>16</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45" w:history="1">
        <w:r w:rsidR="001E6C8B" w:rsidRPr="001E6C8B">
          <w:rPr>
            <w:rStyle w:val="Hiperveza"/>
            <w:noProof/>
          </w:rPr>
          <w:t>1.2.5.</w:t>
        </w:r>
        <w:r w:rsidR="001E6C8B" w:rsidRPr="001E6C8B">
          <w:rPr>
            <w:rFonts w:eastAsiaTheme="minorEastAsia"/>
            <w:noProof/>
            <w:lang w:eastAsia="hr-HR"/>
          </w:rPr>
          <w:tab/>
        </w:r>
        <w:r w:rsidR="001E6C8B" w:rsidRPr="001E6C8B">
          <w:rPr>
            <w:rStyle w:val="Hiperveza"/>
            <w:noProof/>
          </w:rPr>
          <w:t>Lokalna razvojna strategija Lokalne akcijske grupe „Škoji</w:t>
        </w:r>
        <w:r w:rsidR="001A6896">
          <w:rPr>
            <w:rStyle w:val="Hiperveza"/>
            <w:noProof/>
          </w:rPr>
          <w:t>ˮ</w:t>
        </w:r>
        <w:r w:rsidR="001E6C8B" w:rsidRPr="001E6C8B">
          <w:rPr>
            <w:rStyle w:val="Hiperveza"/>
            <w:noProof/>
          </w:rPr>
          <w:t xml:space="preserve"> 2012. </w:t>
        </w:r>
        <w:r w:rsidR="005A3C91">
          <w:rPr>
            <w:rStyle w:val="Hiperveza"/>
            <w:noProof/>
          </w:rPr>
          <w:t>–</w:t>
        </w:r>
        <w:r w:rsidR="001E6C8B" w:rsidRPr="001E6C8B">
          <w:rPr>
            <w:rStyle w:val="Hiperveza"/>
            <w:noProof/>
          </w:rPr>
          <w:t xml:space="preserve"> 2014.</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_Toc415752645 \h </w:instrText>
        </w:r>
        <w:r w:rsidR="001E6C8B" w:rsidRPr="001E6C8B">
          <w:rPr>
            <w:noProof/>
            <w:webHidden/>
          </w:rPr>
        </w:r>
        <w:r w:rsidR="001E6C8B" w:rsidRPr="001E6C8B">
          <w:rPr>
            <w:noProof/>
            <w:webHidden/>
          </w:rPr>
          <w:fldChar w:fldCharType="separate"/>
        </w:r>
        <w:r w:rsidR="00D45F8A">
          <w:rPr>
            <w:noProof/>
            <w:webHidden/>
          </w:rPr>
          <w:t>19</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46" w:history="1">
        <w:r w:rsidR="001E6C8B" w:rsidRPr="001E6C8B">
          <w:rPr>
            <w:rStyle w:val="Hiperveza"/>
            <w:noProof/>
          </w:rPr>
          <w:t>1.2.6.</w:t>
        </w:r>
        <w:r w:rsidR="001E6C8B" w:rsidRPr="001E6C8B">
          <w:rPr>
            <w:rFonts w:eastAsiaTheme="minorEastAsia"/>
            <w:noProof/>
            <w:lang w:eastAsia="hr-HR"/>
          </w:rPr>
          <w:tab/>
        </w:r>
        <w:r w:rsidR="001E6C8B" w:rsidRPr="001E6C8B">
          <w:rPr>
            <w:rStyle w:val="Hiperveza"/>
            <w:noProof/>
          </w:rPr>
          <w:t>Strategija razvoja turizma Republike Hrvatske do 2020. godine</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_Toc415752646 \h </w:instrText>
        </w:r>
        <w:r w:rsidR="001E6C8B" w:rsidRPr="001E6C8B">
          <w:rPr>
            <w:noProof/>
            <w:webHidden/>
          </w:rPr>
        </w:r>
        <w:r w:rsidR="001E6C8B" w:rsidRPr="001E6C8B">
          <w:rPr>
            <w:noProof/>
            <w:webHidden/>
          </w:rPr>
          <w:fldChar w:fldCharType="separate"/>
        </w:r>
        <w:r w:rsidR="00D45F8A">
          <w:rPr>
            <w:noProof/>
            <w:webHidden/>
          </w:rPr>
          <w:t>20</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47" w:history="1">
        <w:r w:rsidR="001E6C8B" w:rsidRPr="001E6C8B">
          <w:rPr>
            <w:rStyle w:val="Hiperveza"/>
            <w:noProof/>
          </w:rPr>
          <w:t>1.2.7.</w:t>
        </w:r>
        <w:r w:rsidR="001E6C8B" w:rsidRPr="001E6C8B">
          <w:rPr>
            <w:rFonts w:eastAsiaTheme="minorEastAsia"/>
            <w:noProof/>
            <w:lang w:eastAsia="hr-HR"/>
          </w:rPr>
          <w:tab/>
        </w:r>
        <w:r w:rsidR="001E6C8B" w:rsidRPr="001E6C8B">
          <w:rPr>
            <w:rStyle w:val="Hiperveza"/>
            <w:noProof/>
          </w:rPr>
          <w:t xml:space="preserve">Strategija razvoja poduzetništva u Republici Hrvatskoj 2013. </w:t>
        </w:r>
        <w:r w:rsidR="005A3C91">
          <w:rPr>
            <w:rStyle w:val="Hiperveza"/>
            <w:noProof/>
          </w:rPr>
          <w:t>–</w:t>
        </w:r>
        <w:r w:rsidR="001E6C8B" w:rsidRPr="001E6C8B">
          <w:rPr>
            <w:rStyle w:val="Hiperveza"/>
            <w:noProof/>
          </w:rPr>
          <w:t xml:space="preserve"> 2020.</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_Toc415752647 \h </w:instrText>
        </w:r>
        <w:r w:rsidR="001E6C8B" w:rsidRPr="001E6C8B">
          <w:rPr>
            <w:noProof/>
            <w:webHidden/>
          </w:rPr>
        </w:r>
        <w:r w:rsidR="001E6C8B" w:rsidRPr="001E6C8B">
          <w:rPr>
            <w:noProof/>
            <w:webHidden/>
          </w:rPr>
          <w:fldChar w:fldCharType="separate"/>
        </w:r>
        <w:r w:rsidR="00D45F8A">
          <w:rPr>
            <w:noProof/>
            <w:webHidden/>
          </w:rPr>
          <w:t>22</w:t>
        </w:r>
        <w:r w:rsidR="001E6C8B" w:rsidRPr="001E6C8B">
          <w:rPr>
            <w:noProof/>
            <w:webHidden/>
          </w:rPr>
          <w:fldChar w:fldCharType="end"/>
        </w:r>
      </w:hyperlink>
    </w:p>
    <w:p w:rsidR="001E6C8B" w:rsidRPr="001E6C8B" w:rsidRDefault="00C26F73">
      <w:pPr>
        <w:pStyle w:val="Sadraj1"/>
        <w:tabs>
          <w:tab w:val="left" w:pos="440"/>
          <w:tab w:val="right" w:leader="dot" w:pos="9062"/>
        </w:tabs>
        <w:rPr>
          <w:rFonts w:eastAsiaTheme="minorEastAsia"/>
          <w:noProof/>
          <w:lang w:eastAsia="hr-HR"/>
        </w:rPr>
      </w:pPr>
      <w:hyperlink w:anchor="_Toc415752648" w:history="1">
        <w:r w:rsidR="001E6C8B" w:rsidRPr="001E6C8B">
          <w:rPr>
            <w:rStyle w:val="Hiperveza"/>
            <w:noProof/>
          </w:rPr>
          <w:t>2.</w:t>
        </w:r>
        <w:r w:rsidR="001E6C8B" w:rsidRPr="001E6C8B">
          <w:rPr>
            <w:rFonts w:eastAsiaTheme="minorEastAsia"/>
            <w:noProof/>
            <w:lang w:eastAsia="hr-HR"/>
          </w:rPr>
          <w:tab/>
        </w:r>
        <w:r w:rsidR="001E6C8B" w:rsidRPr="001E6C8B">
          <w:rPr>
            <w:rStyle w:val="Hiperveza"/>
            <w:noProof/>
          </w:rPr>
          <w:t>ANALIZA POSTOJEĆEG STANJA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_Toc415752648 \h </w:instrText>
        </w:r>
        <w:r w:rsidR="001E6C8B" w:rsidRPr="001E6C8B">
          <w:rPr>
            <w:noProof/>
            <w:webHidden/>
          </w:rPr>
        </w:r>
        <w:r w:rsidR="001E6C8B" w:rsidRPr="001E6C8B">
          <w:rPr>
            <w:noProof/>
            <w:webHidden/>
          </w:rPr>
          <w:fldChar w:fldCharType="separate"/>
        </w:r>
        <w:r w:rsidR="00D45F8A">
          <w:rPr>
            <w:noProof/>
            <w:webHidden/>
          </w:rPr>
          <w:t>24</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649" w:history="1">
        <w:r w:rsidR="001E6C8B" w:rsidRPr="001E6C8B">
          <w:rPr>
            <w:rStyle w:val="Hiperveza"/>
            <w:noProof/>
          </w:rPr>
          <w:t>2.1.</w:t>
        </w:r>
        <w:r w:rsidR="001E6C8B" w:rsidRPr="001E6C8B">
          <w:rPr>
            <w:rFonts w:eastAsiaTheme="minorEastAsia"/>
            <w:noProof/>
            <w:lang w:eastAsia="hr-HR"/>
          </w:rPr>
          <w:tab/>
        </w:r>
        <w:r w:rsidR="001E6C8B" w:rsidRPr="001E6C8B">
          <w:rPr>
            <w:rStyle w:val="Hiperveza"/>
            <w:noProof/>
          </w:rPr>
          <w:t>Prostorno-geografska obilježja otoka i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_Toc415752649 \h </w:instrText>
        </w:r>
        <w:r w:rsidR="001E6C8B" w:rsidRPr="001E6C8B">
          <w:rPr>
            <w:noProof/>
            <w:webHidden/>
          </w:rPr>
        </w:r>
        <w:r w:rsidR="001E6C8B" w:rsidRPr="001E6C8B">
          <w:rPr>
            <w:noProof/>
            <w:webHidden/>
          </w:rPr>
          <w:fldChar w:fldCharType="separate"/>
        </w:r>
        <w:r w:rsidR="00D45F8A">
          <w:rPr>
            <w:noProof/>
            <w:webHidden/>
          </w:rPr>
          <w:t>24</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52" w:history="1">
        <w:r w:rsidR="001E6C8B" w:rsidRPr="001E6C8B">
          <w:rPr>
            <w:rStyle w:val="Hiperveza"/>
            <w:noProof/>
            <w:lang w:val="en-US"/>
          </w:rPr>
          <w:t>2.1.1.</w:t>
        </w:r>
        <w:r w:rsidR="001E6C8B" w:rsidRPr="001E6C8B">
          <w:rPr>
            <w:rFonts w:eastAsiaTheme="minorEastAsia"/>
            <w:noProof/>
            <w:lang w:eastAsia="hr-HR"/>
          </w:rPr>
          <w:tab/>
        </w:r>
        <w:r w:rsidR="001E6C8B" w:rsidRPr="001E6C8B">
          <w:rPr>
            <w:rStyle w:val="Hiperveza"/>
            <w:noProof/>
            <w:lang w:val="en-US"/>
          </w:rPr>
          <w:t>Prostor i smještaj</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_Toc415752652 \h </w:instrText>
        </w:r>
        <w:r w:rsidR="001E6C8B" w:rsidRPr="001E6C8B">
          <w:rPr>
            <w:noProof/>
            <w:webHidden/>
          </w:rPr>
        </w:r>
        <w:r w:rsidR="001E6C8B" w:rsidRPr="001E6C8B">
          <w:rPr>
            <w:noProof/>
            <w:webHidden/>
          </w:rPr>
          <w:fldChar w:fldCharType="separate"/>
        </w:r>
        <w:r w:rsidR="00D45F8A">
          <w:rPr>
            <w:noProof/>
            <w:webHidden/>
          </w:rPr>
          <w:t>24</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53" w:history="1">
        <w:r w:rsidR="001E6C8B" w:rsidRPr="001E6C8B">
          <w:rPr>
            <w:rStyle w:val="Hiperveza"/>
            <w:noProof/>
          </w:rPr>
          <w:t>2.1.2.</w:t>
        </w:r>
        <w:r w:rsidR="001E6C8B" w:rsidRPr="001E6C8B">
          <w:rPr>
            <w:rFonts w:eastAsiaTheme="minorEastAsia"/>
            <w:noProof/>
            <w:lang w:eastAsia="hr-HR"/>
          </w:rPr>
          <w:tab/>
        </w:r>
        <w:r w:rsidR="001E6C8B" w:rsidRPr="001E6C8B">
          <w:rPr>
            <w:rStyle w:val="Hiperveza"/>
            <w:noProof/>
          </w:rPr>
          <w:t>Reljef otoka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_Toc415752653 \h </w:instrText>
        </w:r>
        <w:r w:rsidR="001E6C8B" w:rsidRPr="001E6C8B">
          <w:rPr>
            <w:noProof/>
            <w:webHidden/>
          </w:rPr>
        </w:r>
        <w:r w:rsidR="001E6C8B" w:rsidRPr="001E6C8B">
          <w:rPr>
            <w:noProof/>
            <w:webHidden/>
          </w:rPr>
          <w:fldChar w:fldCharType="separate"/>
        </w:r>
        <w:r w:rsidR="00D45F8A">
          <w:rPr>
            <w:noProof/>
            <w:webHidden/>
          </w:rPr>
          <w:t>29</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54" w:history="1">
        <w:r w:rsidR="001E6C8B" w:rsidRPr="001E6C8B">
          <w:rPr>
            <w:rStyle w:val="Hiperveza"/>
            <w:noProof/>
          </w:rPr>
          <w:t>2.1.3.</w:t>
        </w:r>
        <w:r w:rsidR="001E6C8B" w:rsidRPr="001E6C8B">
          <w:rPr>
            <w:rFonts w:eastAsiaTheme="minorEastAsia"/>
            <w:noProof/>
            <w:lang w:eastAsia="hr-HR"/>
          </w:rPr>
          <w:tab/>
        </w:r>
        <w:r w:rsidR="001E6C8B" w:rsidRPr="001E6C8B">
          <w:rPr>
            <w:rStyle w:val="Hiperveza"/>
            <w:noProof/>
          </w:rPr>
          <w:t>Klima na otoku Hvaru</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_Toc415752654 \h </w:instrText>
        </w:r>
        <w:r w:rsidR="001E6C8B" w:rsidRPr="001E6C8B">
          <w:rPr>
            <w:noProof/>
            <w:webHidden/>
          </w:rPr>
        </w:r>
        <w:r w:rsidR="001E6C8B" w:rsidRPr="001E6C8B">
          <w:rPr>
            <w:noProof/>
            <w:webHidden/>
          </w:rPr>
          <w:fldChar w:fldCharType="separate"/>
        </w:r>
        <w:r w:rsidR="00D45F8A">
          <w:rPr>
            <w:noProof/>
            <w:webHidden/>
          </w:rPr>
          <w:t>33</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55" w:history="1">
        <w:r w:rsidR="001E6C8B" w:rsidRPr="001E6C8B">
          <w:rPr>
            <w:rStyle w:val="Hiperveza"/>
            <w:noProof/>
          </w:rPr>
          <w:t>2.1.4.</w:t>
        </w:r>
        <w:r w:rsidR="001E6C8B" w:rsidRPr="001E6C8B">
          <w:rPr>
            <w:rFonts w:eastAsiaTheme="minorEastAsia"/>
            <w:noProof/>
            <w:lang w:eastAsia="hr-HR"/>
          </w:rPr>
          <w:tab/>
        </w:r>
        <w:r w:rsidR="001E6C8B" w:rsidRPr="001E6C8B">
          <w:rPr>
            <w:rStyle w:val="Hiperveza"/>
            <w:noProof/>
          </w:rPr>
          <w:t>Flora i fauna na otoku Hvaru</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_Toc415752655 \h </w:instrText>
        </w:r>
        <w:r w:rsidR="001E6C8B" w:rsidRPr="001E6C8B">
          <w:rPr>
            <w:noProof/>
            <w:webHidden/>
          </w:rPr>
        </w:r>
        <w:r w:rsidR="001E6C8B" w:rsidRPr="001E6C8B">
          <w:rPr>
            <w:noProof/>
            <w:webHidden/>
          </w:rPr>
          <w:fldChar w:fldCharType="separate"/>
        </w:r>
        <w:r w:rsidR="00D45F8A">
          <w:rPr>
            <w:noProof/>
            <w:webHidden/>
          </w:rPr>
          <w:t>35</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63" w:history="1">
        <w:r w:rsidR="001E6C8B" w:rsidRPr="001E6C8B">
          <w:rPr>
            <w:rStyle w:val="Hiperveza"/>
            <w:noProof/>
          </w:rPr>
          <w:t>2.1.5.</w:t>
        </w:r>
        <w:r w:rsidR="001E6C8B" w:rsidRPr="001E6C8B">
          <w:rPr>
            <w:rFonts w:eastAsiaTheme="minorEastAsia"/>
            <w:noProof/>
            <w:lang w:eastAsia="hr-HR"/>
          </w:rPr>
          <w:tab/>
        </w:r>
        <w:r w:rsidR="001E6C8B" w:rsidRPr="001E6C8B">
          <w:rPr>
            <w:rStyle w:val="Hiperveza"/>
            <w:noProof/>
          </w:rPr>
          <w:t>SWOT analiza okruženja otoka i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_Toc415752663 \h </w:instrText>
        </w:r>
        <w:r w:rsidR="001E6C8B" w:rsidRPr="001E6C8B">
          <w:rPr>
            <w:noProof/>
            <w:webHidden/>
          </w:rPr>
        </w:r>
        <w:r w:rsidR="001E6C8B" w:rsidRPr="001E6C8B">
          <w:rPr>
            <w:noProof/>
            <w:webHidden/>
          </w:rPr>
          <w:fldChar w:fldCharType="separate"/>
        </w:r>
        <w:r w:rsidR="00D45F8A">
          <w:rPr>
            <w:noProof/>
            <w:webHidden/>
          </w:rPr>
          <w:t>37</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664" w:history="1">
        <w:r w:rsidR="001E6C8B" w:rsidRPr="001E6C8B">
          <w:rPr>
            <w:rStyle w:val="Hiperveza"/>
            <w:noProof/>
          </w:rPr>
          <w:t>2.2.</w:t>
        </w:r>
        <w:r w:rsidR="001E6C8B" w:rsidRPr="001E6C8B">
          <w:rPr>
            <w:rFonts w:eastAsiaTheme="minorEastAsia"/>
            <w:noProof/>
            <w:lang w:eastAsia="hr-HR"/>
          </w:rPr>
          <w:tab/>
        </w:r>
        <w:r w:rsidR="001E6C8B" w:rsidRPr="001E6C8B">
          <w:rPr>
            <w:rStyle w:val="Hiperveza"/>
            <w:noProof/>
          </w:rPr>
          <w:t>Povijesna obilježja otoka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_Toc415752664 \h </w:instrText>
        </w:r>
        <w:r w:rsidR="001E6C8B" w:rsidRPr="001E6C8B">
          <w:rPr>
            <w:noProof/>
            <w:webHidden/>
          </w:rPr>
        </w:r>
        <w:r w:rsidR="001E6C8B" w:rsidRPr="001E6C8B">
          <w:rPr>
            <w:noProof/>
            <w:webHidden/>
          </w:rPr>
          <w:fldChar w:fldCharType="separate"/>
        </w:r>
        <w:r w:rsidR="00D45F8A">
          <w:rPr>
            <w:noProof/>
            <w:webHidden/>
          </w:rPr>
          <w:t>39</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65" w:history="1">
        <w:r w:rsidR="001E6C8B" w:rsidRPr="001E6C8B">
          <w:rPr>
            <w:rStyle w:val="Hiperveza"/>
            <w:noProof/>
            <w:lang w:val="en-US"/>
          </w:rPr>
          <w:t>2.2.1.</w:t>
        </w:r>
        <w:r w:rsidR="001E6C8B" w:rsidRPr="001E6C8B">
          <w:rPr>
            <w:rFonts w:eastAsiaTheme="minorEastAsia"/>
            <w:noProof/>
            <w:lang w:eastAsia="hr-HR"/>
          </w:rPr>
          <w:tab/>
        </w:r>
        <w:r w:rsidR="001E6C8B" w:rsidRPr="001E6C8B">
          <w:rPr>
            <w:rStyle w:val="Hiperveza"/>
            <w:noProof/>
            <w:lang w:val="en-US"/>
          </w:rPr>
          <w:t>Kulturno-povijesni spomenici</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_Toc415752665 \h </w:instrText>
        </w:r>
        <w:r w:rsidR="001E6C8B" w:rsidRPr="001E6C8B">
          <w:rPr>
            <w:noProof/>
            <w:webHidden/>
          </w:rPr>
        </w:r>
        <w:r w:rsidR="001E6C8B" w:rsidRPr="001E6C8B">
          <w:rPr>
            <w:noProof/>
            <w:webHidden/>
          </w:rPr>
          <w:fldChar w:fldCharType="separate"/>
        </w:r>
        <w:r w:rsidR="00D45F8A">
          <w:rPr>
            <w:noProof/>
            <w:webHidden/>
          </w:rPr>
          <w:t>40</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666" w:history="1">
        <w:r w:rsidR="001E6C8B" w:rsidRPr="001E6C8B">
          <w:rPr>
            <w:rStyle w:val="Hiperveza"/>
            <w:noProof/>
          </w:rPr>
          <w:t>2.3.</w:t>
        </w:r>
        <w:r w:rsidR="001E6C8B" w:rsidRPr="001E6C8B">
          <w:rPr>
            <w:rFonts w:eastAsiaTheme="minorEastAsia"/>
            <w:noProof/>
            <w:lang w:eastAsia="hr-HR"/>
          </w:rPr>
          <w:tab/>
        </w:r>
        <w:r w:rsidR="001E6C8B" w:rsidRPr="001E6C8B">
          <w:rPr>
            <w:rStyle w:val="Hiperveza"/>
            <w:noProof/>
          </w:rPr>
          <w:t>Demografske značajke</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_Toc415752666 \h </w:instrText>
        </w:r>
        <w:r w:rsidR="001E6C8B" w:rsidRPr="001E6C8B">
          <w:rPr>
            <w:noProof/>
            <w:webHidden/>
          </w:rPr>
        </w:r>
        <w:r w:rsidR="001E6C8B" w:rsidRPr="001E6C8B">
          <w:rPr>
            <w:noProof/>
            <w:webHidden/>
          </w:rPr>
          <w:fldChar w:fldCharType="separate"/>
        </w:r>
        <w:r w:rsidR="00D45F8A">
          <w:rPr>
            <w:noProof/>
            <w:webHidden/>
          </w:rPr>
          <w:t>47</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69" w:history="1">
        <w:r w:rsidR="001E6C8B" w:rsidRPr="001E6C8B">
          <w:rPr>
            <w:rStyle w:val="Hiperveza"/>
            <w:noProof/>
          </w:rPr>
          <w:t>2.3.1.</w:t>
        </w:r>
        <w:r w:rsidR="001E6C8B" w:rsidRPr="001E6C8B">
          <w:rPr>
            <w:rFonts w:eastAsiaTheme="minorEastAsia"/>
            <w:noProof/>
            <w:lang w:eastAsia="hr-HR"/>
          </w:rPr>
          <w:tab/>
        </w:r>
        <w:r w:rsidR="001E6C8B" w:rsidRPr="001E6C8B">
          <w:rPr>
            <w:rStyle w:val="Hiperveza"/>
            <w:noProof/>
          </w:rPr>
          <w:t>Kretanje stanovništva RH i Splitsko-dalmatinske županije</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_Toc415752669 \h </w:instrText>
        </w:r>
        <w:r w:rsidR="001E6C8B" w:rsidRPr="001E6C8B">
          <w:rPr>
            <w:noProof/>
            <w:webHidden/>
          </w:rPr>
        </w:r>
        <w:r w:rsidR="001E6C8B" w:rsidRPr="001E6C8B">
          <w:rPr>
            <w:noProof/>
            <w:webHidden/>
          </w:rPr>
          <w:fldChar w:fldCharType="separate"/>
        </w:r>
        <w:r w:rsidR="00D45F8A">
          <w:rPr>
            <w:noProof/>
            <w:webHidden/>
          </w:rPr>
          <w:t>48</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70" w:history="1">
        <w:r w:rsidR="001E6C8B" w:rsidRPr="001E6C8B">
          <w:rPr>
            <w:rStyle w:val="Hiperveza"/>
            <w:noProof/>
          </w:rPr>
          <w:t>2.3.2.</w:t>
        </w:r>
        <w:r w:rsidR="001E6C8B" w:rsidRPr="001E6C8B">
          <w:rPr>
            <w:rFonts w:eastAsiaTheme="minorEastAsia"/>
            <w:noProof/>
            <w:lang w:eastAsia="hr-HR"/>
          </w:rPr>
          <w:tab/>
        </w:r>
        <w:r w:rsidR="001E6C8B" w:rsidRPr="001E6C8B">
          <w:rPr>
            <w:rStyle w:val="Hiperveza"/>
            <w:noProof/>
          </w:rPr>
          <w:t xml:space="preserve">Kretanje stanovništva otoka i </w:t>
        </w:r>
        <w:r w:rsidR="005A3C91">
          <w:rPr>
            <w:rStyle w:val="Hiperveza"/>
            <w:noProof/>
          </w:rPr>
          <w:t>g</w:t>
        </w:r>
        <w:r w:rsidR="001E6C8B" w:rsidRPr="001E6C8B">
          <w:rPr>
            <w:rStyle w:val="Hiperveza"/>
            <w:noProof/>
          </w:rPr>
          <w:t>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_Toc415752670 \h </w:instrText>
        </w:r>
        <w:r w:rsidR="001E6C8B" w:rsidRPr="001E6C8B">
          <w:rPr>
            <w:noProof/>
            <w:webHidden/>
          </w:rPr>
        </w:r>
        <w:r w:rsidR="001E6C8B" w:rsidRPr="001E6C8B">
          <w:rPr>
            <w:noProof/>
            <w:webHidden/>
          </w:rPr>
          <w:fldChar w:fldCharType="separate"/>
        </w:r>
        <w:r w:rsidR="00D45F8A">
          <w:rPr>
            <w:noProof/>
            <w:webHidden/>
          </w:rPr>
          <w:t>50</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71" w:history="1">
        <w:r w:rsidR="001E6C8B" w:rsidRPr="001E6C8B">
          <w:rPr>
            <w:rStyle w:val="Hiperveza"/>
            <w:noProof/>
          </w:rPr>
          <w:t>2.3.3.</w:t>
        </w:r>
        <w:r w:rsidR="001E6C8B" w:rsidRPr="001E6C8B">
          <w:rPr>
            <w:rFonts w:eastAsiaTheme="minorEastAsia"/>
            <w:noProof/>
            <w:lang w:eastAsia="hr-HR"/>
          </w:rPr>
          <w:tab/>
        </w:r>
        <w:r w:rsidR="001E6C8B" w:rsidRPr="001E6C8B">
          <w:rPr>
            <w:rStyle w:val="Hiperveza"/>
            <w:noProof/>
          </w:rPr>
          <w:t xml:space="preserve">Obrazovna struktura stanovništva otoka i </w:t>
        </w:r>
        <w:r w:rsidR="005A3C91">
          <w:rPr>
            <w:rStyle w:val="Hiperveza"/>
            <w:noProof/>
          </w:rPr>
          <w:t>g</w:t>
        </w:r>
        <w:r w:rsidR="001E6C8B" w:rsidRPr="001E6C8B">
          <w:rPr>
            <w:rStyle w:val="Hiperveza"/>
            <w:noProof/>
          </w:rPr>
          <w:t>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_Toc415752671 \h </w:instrText>
        </w:r>
        <w:r w:rsidR="001E6C8B" w:rsidRPr="001E6C8B">
          <w:rPr>
            <w:noProof/>
            <w:webHidden/>
          </w:rPr>
        </w:r>
        <w:r w:rsidR="001E6C8B" w:rsidRPr="001E6C8B">
          <w:rPr>
            <w:noProof/>
            <w:webHidden/>
          </w:rPr>
          <w:fldChar w:fldCharType="separate"/>
        </w:r>
        <w:r w:rsidR="00D45F8A">
          <w:rPr>
            <w:noProof/>
            <w:webHidden/>
          </w:rPr>
          <w:t>60</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672" w:history="1">
        <w:r w:rsidR="001E6C8B" w:rsidRPr="001E6C8B">
          <w:rPr>
            <w:rStyle w:val="Hiperveza"/>
            <w:noProof/>
          </w:rPr>
          <w:t>2.4.</w:t>
        </w:r>
        <w:r w:rsidR="001E6C8B" w:rsidRPr="001E6C8B">
          <w:rPr>
            <w:rFonts w:eastAsiaTheme="minorEastAsia"/>
            <w:noProof/>
            <w:lang w:eastAsia="hr-HR"/>
          </w:rPr>
          <w:tab/>
        </w:r>
        <w:r w:rsidR="001E6C8B" w:rsidRPr="001E6C8B">
          <w:rPr>
            <w:rStyle w:val="Hiperveza"/>
            <w:noProof/>
          </w:rPr>
          <w:t>Tržište rada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_Toc415752672 \h </w:instrText>
        </w:r>
        <w:r w:rsidR="001E6C8B" w:rsidRPr="001E6C8B">
          <w:rPr>
            <w:noProof/>
            <w:webHidden/>
          </w:rPr>
        </w:r>
        <w:r w:rsidR="001E6C8B" w:rsidRPr="001E6C8B">
          <w:rPr>
            <w:noProof/>
            <w:webHidden/>
          </w:rPr>
          <w:fldChar w:fldCharType="separate"/>
        </w:r>
        <w:r w:rsidR="00D45F8A">
          <w:rPr>
            <w:noProof/>
            <w:webHidden/>
          </w:rPr>
          <w:t>62</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74" w:history="1">
        <w:r w:rsidR="001E6C8B" w:rsidRPr="001E6C8B">
          <w:rPr>
            <w:rStyle w:val="Hiperveza"/>
            <w:noProof/>
          </w:rPr>
          <w:t>2.4.1.</w:t>
        </w:r>
        <w:r w:rsidR="001E6C8B" w:rsidRPr="001E6C8B">
          <w:rPr>
            <w:rFonts w:eastAsiaTheme="minorEastAsia"/>
            <w:noProof/>
            <w:lang w:eastAsia="hr-HR"/>
          </w:rPr>
          <w:tab/>
        </w:r>
        <w:r w:rsidR="001E6C8B" w:rsidRPr="001E6C8B">
          <w:rPr>
            <w:rStyle w:val="Hiperveza"/>
            <w:noProof/>
          </w:rPr>
          <w:t>Trendovi na tržištu rada Splitsko-dalmatinske županije</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_Toc415752674 \h </w:instrText>
        </w:r>
        <w:r w:rsidR="001E6C8B" w:rsidRPr="001E6C8B">
          <w:rPr>
            <w:noProof/>
            <w:webHidden/>
          </w:rPr>
        </w:r>
        <w:r w:rsidR="001E6C8B" w:rsidRPr="001E6C8B">
          <w:rPr>
            <w:noProof/>
            <w:webHidden/>
          </w:rPr>
          <w:fldChar w:fldCharType="separate"/>
        </w:r>
        <w:r w:rsidR="00D45F8A">
          <w:rPr>
            <w:noProof/>
            <w:webHidden/>
          </w:rPr>
          <w:t>63</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75" w:history="1">
        <w:r w:rsidR="001E6C8B" w:rsidRPr="001E6C8B">
          <w:rPr>
            <w:rStyle w:val="Hiperveza"/>
            <w:noProof/>
          </w:rPr>
          <w:t>2.4.2.</w:t>
        </w:r>
        <w:r w:rsidR="001E6C8B" w:rsidRPr="001E6C8B">
          <w:rPr>
            <w:rFonts w:eastAsiaTheme="minorEastAsia"/>
            <w:noProof/>
            <w:lang w:eastAsia="hr-HR"/>
          </w:rPr>
          <w:tab/>
        </w:r>
        <w:r w:rsidR="001E6C8B" w:rsidRPr="001E6C8B">
          <w:rPr>
            <w:rStyle w:val="Hiperveza"/>
            <w:noProof/>
          </w:rPr>
          <w:t xml:space="preserve">Stanje na otoku i </w:t>
        </w:r>
        <w:r w:rsidR="005A3C91">
          <w:rPr>
            <w:rStyle w:val="Hiperveza"/>
            <w:noProof/>
          </w:rPr>
          <w:t>u g</w:t>
        </w:r>
        <w:r w:rsidR="001E6C8B" w:rsidRPr="001E6C8B">
          <w:rPr>
            <w:rStyle w:val="Hiperveza"/>
            <w:noProof/>
          </w:rPr>
          <w:t>radu Hvaru</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_Toc415752675 \h </w:instrText>
        </w:r>
        <w:r w:rsidR="001E6C8B" w:rsidRPr="001E6C8B">
          <w:rPr>
            <w:noProof/>
            <w:webHidden/>
          </w:rPr>
        </w:r>
        <w:r w:rsidR="001E6C8B" w:rsidRPr="001E6C8B">
          <w:rPr>
            <w:noProof/>
            <w:webHidden/>
          </w:rPr>
          <w:fldChar w:fldCharType="separate"/>
        </w:r>
        <w:r w:rsidR="00D45F8A">
          <w:rPr>
            <w:noProof/>
            <w:webHidden/>
          </w:rPr>
          <w:t>69</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78" w:history="1">
        <w:r w:rsidR="001E6C8B" w:rsidRPr="001E6C8B">
          <w:rPr>
            <w:rStyle w:val="Hiperveza"/>
            <w:noProof/>
          </w:rPr>
          <w:t>2.4.3.</w:t>
        </w:r>
        <w:r w:rsidR="001E6C8B" w:rsidRPr="001E6C8B">
          <w:rPr>
            <w:rFonts w:eastAsiaTheme="minorEastAsia"/>
            <w:noProof/>
            <w:lang w:eastAsia="hr-HR"/>
          </w:rPr>
          <w:tab/>
        </w:r>
        <w:r w:rsidR="001E6C8B" w:rsidRPr="001E6C8B">
          <w:rPr>
            <w:rStyle w:val="Hiperveza"/>
            <w:noProof/>
          </w:rPr>
          <w:t>Identifikacija snaga, slabosti, prilika i prijetnji (SWOT analiza</w:t>
        </w:r>
        <w:r w:rsidR="00AD7470">
          <w:rPr>
            <w:rStyle w:val="Hiperveza"/>
            <w:noProof/>
          </w:rPr>
          <w:t xml:space="preserve"> d</w:t>
        </w:r>
        <w:r w:rsidR="00AD7470" w:rsidRPr="00AD7470">
          <w:rPr>
            <w:rStyle w:val="Hiperveza"/>
            <w:noProof/>
          </w:rPr>
          <w:t>emografsk</w:t>
        </w:r>
        <w:r w:rsidR="00AD7470">
          <w:rPr>
            <w:rStyle w:val="Hiperveza"/>
            <w:noProof/>
          </w:rPr>
          <w:t>ih</w:t>
        </w:r>
        <w:r w:rsidR="00AD7470" w:rsidRPr="00AD7470">
          <w:rPr>
            <w:rStyle w:val="Hiperveza"/>
            <w:noProof/>
          </w:rPr>
          <w:t xml:space="preserve"> značajk</w:t>
        </w:r>
        <w:r w:rsidR="00AD7470">
          <w:rPr>
            <w:rStyle w:val="Hiperveza"/>
            <w:noProof/>
          </w:rPr>
          <w:t>i i tržišta rada</w:t>
        </w:r>
        <w:r w:rsidR="001E6C8B" w:rsidRPr="001E6C8B">
          <w:rPr>
            <w:rStyle w:val="Hiperveza"/>
            <w:noProof/>
          </w:rPr>
          <w:t>)</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_Toc415752678 \h </w:instrText>
        </w:r>
        <w:r w:rsidR="001E6C8B" w:rsidRPr="001E6C8B">
          <w:rPr>
            <w:noProof/>
            <w:webHidden/>
          </w:rPr>
        </w:r>
        <w:r w:rsidR="001E6C8B" w:rsidRPr="001E6C8B">
          <w:rPr>
            <w:noProof/>
            <w:webHidden/>
          </w:rPr>
          <w:fldChar w:fldCharType="separate"/>
        </w:r>
        <w:r w:rsidR="00D45F8A">
          <w:rPr>
            <w:noProof/>
            <w:webHidden/>
          </w:rPr>
          <w:t>75</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679" w:history="1">
        <w:r w:rsidR="001E6C8B" w:rsidRPr="001E6C8B">
          <w:rPr>
            <w:rStyle w:val="Hiperveza"/>
            <w:noProof/>
          </w:rPr>
          <w:t>2.5.</w:t>
        </w:r>
        <w:r w:rsidR="001E6C8B" w:rsidRPr="001E6C8B">
          <w:rPr>
            <w:rFonts w:eastAsiaTheme="minorEastAsia"/>
            <w:noProof/>
            <w:lang w:eastAsia="hr-HR"/>
          </w:rPr>
          <w:tab/>
        </w:r>
        <w:r w:rsidR="001E6C8B" w:rsidRPr="001E6C8B">
          <w:rPr>
            <w:rStyle w:val="Hiperveza"/>
            <w:noProof/>
          </w:rPr>
          <w:t>Gospodarstvo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_Toc415752679 \h </w:instrText>
        </w:r>
        <w:r w:rsidR="001E6C8B" w:rsidRPr="001E6C8B">
          <w:rPr>
            <w:noProof/>
            <w:webHidden/>
          </w:rPr>
        </w:r>
        <w:r w:rsidR="001E6C8B" w:rsidRPr="001E6C8B">
          <w:rPr>
            <w:noProof/>
            <w:webHidden/>
          </w:rPr>
          <w:fldChar w:fldCharType="separate"/>
        </w:r>
        <w:r w:rsidR="00D45F8A">
          <w:rPr>
            <w:noProof/>
            <w:webHidden/>
          </w:rPr>
          <w:t>76</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80" w:history="1">
        <w:r w:rsidR="001E6C8B" w:rsidRPr="001E6C8B">
          <w:rPr>
            <w:rStyle w:val="Hiperveza"/>
            <w:noProof/>
          </w:rPr>
          <w:t>2.5.1.</w:t>
        </w:r>
        <w:r w:rsidR="001E6C8B" w:rsidRPr="001E6C8B">
          <w:rPr>
            <w:rFonts w:eastAsiaTheme="minorEastAsia"/>
            <w:noProof/>
            <w:lang w:eastAsia="hr-HR"/>
          </w:rPr>
          <w:tab/>
        </w:r>
        <w:r w:rsidR="001E6C8B" w:rsidRPr="001E6C8B">
          <w:rPr>
            <w:rStyle w:val="Hiperveza"/>
            <w:noProof/>
          </w:rPr>
          <w:t>Obrtništvo u gradu Hvaru</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_Toc415752680 \h </w:instrText>
        </w:r>
        <w:r w:rsidR="001E6C8B" w:rsidRPr="001E6C8B">
          <w:rPr>
            <w:noProof/>
            <w:webHidden/>
          </w:rPr>
        </w:r>
        <w:r w:rsidR="001E6C8B" w:rsidRPr="001E6C8B">
          <w:rPr>
            <w:noProof/>
            <w:webHidden/>
          </w:rPr>
          <w:fldChar w:fldCharType="separate"/>
        </w:r>
        <w:r w:rsidR="00D45F8A">
          <w:rPr>
            <w:noProof/>
            <w:webHidden/>
          </w:rPr>
          <w:t>86</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81" w:history="1">
        <w:r w:rsidR="001E6C8B" w:rsidRPr="001E6C8B">
          <w:rPr>
            <w:rStyle w:val="Hiperveza"/>
            <w:noProof/>
          </w:rPr>
          <w:t>2.5.2.</w:t>
        </w:r>
        <w:r w:rsidR="001E6C8B" w:rsidRPr="001E6C8B">
          <w:rPr>
            <w:rFonts w:eastAsiaTheme="minorEastAsia"/>
            <w:noProof/>
            <w:lang w:eastAsia="hr-HR"/>
          </w:rPr>
          <w:tab/>
        </w:r>
        <w:r w:rsidR="001E6C8B" w:rsidRPr="001E6C8B">
          <w:rPr>
            <w:rStyle w:val="Hiperveza"/>
            <w:noProof/>
          </w:rPr>
          <w:t>Poljoprivreda i ribarstvo</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_Toc415752681 \h </w:instrText>
        </w:r>
        <w:r w:rsidR="001E6C8B" w:rsidRPr="001E6C8B">
          <w:rPr>
            <w:noProof/>
            <w:webHidden/>
          </w:rPr>
        </w:r>
        <w:r w:rsidR="001E6C8B" w:rsidRPr="001E6C8B">
          <w:rPr>
            <w:noProof/>
            <w:webHidden/>
          </w:rPr>
          <w:fldChar w:fldCharType="separate"/>
        </w:r>
        <w:r w:rsidR="00D45F8A">
          <w:rPr>
            <w:noProof/>
            <w:webHidden/>
          </w:rPr>
          <w:t>88</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82" w:history="1">
        <w:r w:rsidR="001E6C8B" w:rsidRPr="001E6C8B">
          <w:rPr>
            <w:rStyle w:val="Hiperveza"/>
            <w:noProof/>
          </w:rPr>
          <w:t>2.5.3.</w:t>
        </w:r>
        <w:r w:rsidR="001E6C8B" w:rsidRPr="001E6C8B">
          <w:rPr>
            <w:rFonts w:eastAsiaTheme="minorEastAsia"/>
            <w:noProof/>
            <w:lang w:eastAsia="hr-HR"/>
          </w:rPr>
          <w:tab/>
        </w:r>
        <w:r w:rsidR="001E6C8B" w:rsidRPr="001E6C8B">
          <w:rPr>
            <w:rStyle w:val="Hiperveza"/>
            <w:noProof/>
          </w:rPr>
          <w:t>Poduzetničke zone i potporne institucije</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_Toc415752682 \h </w:instrText>
        </w:r>
        <w:r w:rsidR="001E6C8B" w:rsidRPr="001E6C8B">
          <w:rPr>
            <w:noProof/>
            <w:webHidden/>
          </w:rPr>
        </w:r>
        <w:r w:rsidR="001E6C8B" w:rsidRPr="001E6C8B">
          <w:rPr>
            <w:noProof/>
            <w:webHidden/>
          </w:rPr>
          <w:fldChar w:fldCharType="separate"/>
        </w:r>
        <w:r w:rsidR="00D45F8A">
          <w:rPr>
            <w:noProof/>
            <w:webHidden/>
          </w:rPr>
          <w:t>94</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83" w:history="1">
        <w:r w:rsidR="001E6C8B" w:rsidRPr="001E6C8B">
          <w:rPr>
            <w:rStyle w:val="Hiperveza"/>
            <w:noProof/>
          </w:rPr>
          <w:t>2.5.4.</w:t>
        </w:r>
        <w:r w:rsidR="001E6C8B" w:rsidRPr="001E6C8B">
          <w:rPr>
            <w:rFonts w:eastAsiaTheme="minorEastAsia"/>
            <w:noProof/>
            <w:lang w:eastAsia="hr-HR"/>
          </w:rPr>
          <w:tab/>
        </w:r>
        <w:r w:rsidR="001E6C8B" w:rsidRPr="001E6C8B">
          <w:rPr>
            <w:rStyle w:val="Hiperveza"/>
            <w:noProof/>
          </w:rPr>
          <w:t>SWOT gospodarstva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_Toc415752683 \h </w:instrText>
        </w:r>
        <w:r w:rsidR="001E6C8B" w:rsidRPr="001E6C8B">
          <w:rPr>
            <w:noProof/>
            <w:webHidden/>
          </w:rPr>
        </w:r>
        <w:r w:rsidR="001E6C8B" w:rsidRPr="001E6C8B">
          <w:rPr>
            <w:noProof/>
            <w:webHidden/>
          </w:rPr>
          <w:fldChar w:fldCharType="separate"/>
        </w:r>
        <w:r w:rsidR="00D45F8A">
          <w:rPr>
            <w:noProof/>
            <w:webHidden/>
          </w:rPr>
          <w:t>105</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684" w:history="1">
        <w:r w:rsidR="001E6C8B" w:rsidRPr="001E6C8B">
          <w:rPr>
            <w:rStyle w:val="Hiperveza"/>
            <w:noProof/>
          </w:rPr>
          <w:t>2.6.</w:t>
        </w:r>
        <w:r w:rsidR="001E6C8B" w:rsidRPr="001E6C8B">
          <w:rPr>
            <w:rFonts w:eastAsiaTheme="minorEastAsia"/>
            <w:noProof/>
            <w:lang w:eastAsia="hr-HR"/>
          </w:rPr>
          <w:tab/>
        </w:r>
        <w:r w:rsidR="001E6C8B" w:rsidRPr="001E6C8B">
          <w:rPr>
            <w:rStyle w:val="Hiperveza"/>
            <w:noProof/>
          </w:rPr>
          <w:t>Društvene djelatnosti</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_Toc415752684 \h </w:instrText>
        </w:r>
        <w:r w:rsidR="001E6C8B" w:rsidRPr="001E6C8B">
          <w:rPr>
            <w:noProof/>
            <w:webHidden/>
          </w:rPr>
        </w:r>
        <w:r w:rsidR="001E6C8B" w:rsidRPr="001E6C8B">
          <w:rPr>
            <w:noProof/>
            <w:webHidden/>
          </w:rPr>
          <w:fldChar w:fldCharType="separate"/>
        </w:r>
        <w:r w:rsidR="00D45F8A">
          <w:rPr>
            <w:noProof/>
            <w:webHidden/>
          </w:rPr>
          <w:t>107</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93" w:history="1">
        <w:r w:rsidR="001E6C8B" w:rsidRPr="001E6C8B">
          <w:rPr>
            <w:rStyle w:val="Hiperveza"/>
            <w:noProof/>
          </w:rPr>
          <w:t>2.6.1.</w:t>
        </w:r>
        <w:r w:rsidR="001E6C8B" w:rsidRPr="001E6C8B">
          <w:rPr>
            <w:rFonts w:eastAsiaTheme="minorEastAsia"/>
            <w:noProof/>
            <w:lang w:eastAsia="hr-HR"/>
          </w:rPr>
          <w:tab/>
        </w:r>
        <w:r w:rsidR="001E6C8B" w:rsidRPr="001E6C8B">
          <w:rPr>
            <w:rStyle w:val="Hiperveza"/>
            <w:noProof/>
          </w:rPr>
          <w:t>Grad Hvar kao kulturno središte otoka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_Toc415752693 \h </w:instrText>
        </w:r>
        <w:r w:rsidR="001E6C8B" w:rsidRPr="001E6C8B">
          <w:rPr>
            <w:noProof/>
            <w:webHidden/>
          </w:rPr>
        </w:r>
        <w:r w:rsidR="001E6C8B" w:rsidRPr="001E6C8B">
          <w:rPr>
            <w:noProof/>
            <w:webHidden/>
          </w:rPr>
          <w:fldChar w:fldCharType="separate"/>
        </w:r>
        <w:r w:rsidR="00D45F8A">
          <w:rPr>
            <w:noProof/>
            <w:webHidden/>
          </w:rPr>
          <w:t>107</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94" w:history="1">
        <w:r w:rsidR="001E6C8B" w:rsidRPr="001E6C8B">
          <w:rPr>
            <w:rStyle w:val="Hiperveza"/>
            <w:noProof/>
          </w:rPr>
          <w:t>2.6.2.</w:t>
        </w:r>
        <w:r w:rsidR="001E6C8B" w:rsidRPr="001E6C8B">
          <w:rPr>
            <w:rFonts w:eastAsiaTheme="minorEastAsia"/>
            <w:noProof/>
            <w:lang w:eastAsia="hr-HR"/>
          </w:rPr>
          <w:tab/>
        </w:r>
        <w:r w:rsidR="001E6C8B" w:rsidRPr="001E6C8B">
          <w:rPr>
            <w:rStyle w:val="Hiperveza"/>
            <w:noProof/>
          </w:rPr>
          <w:t>Odgoj i obrazovanje</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_Toc415752694 \h </w:instrText>
        </w:r>
        <w:r w:rsidR="001E6C8B" w:rsidRPr="001E6C8B">
          <w:rPr>
            <w:noProof/>
            <w:webHidden/>
          </w:rPr>
        </w:r>
        <w:r w:rsidR="001E6C8B" w:rsidRPr="001E6C8B">
          <w:rPr>
            <w:noProof/>
            <w:webHidden/>
          </w:rPr>
          <w:fldChar w:fldCharType="separate"/>
        </w:r>
        <w:r w:rsidR="00D45F8A">
          <w:rPr>
            <w:noProof/>
            <w:webHidden/>
          </w:rPr>
          <w:t>108</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95" w:history="1">
        <w:r w:rsidR="001E6C8B" w:rsidRPr="001E6C8B">
          <w:rPr>
            <w:rStyle w:val="Hiperveza"/>
            <w:noProof/>
          </w:rPr>
          <w:t>2.6.3.</w:t>
        </w:r>
        <w:r w:rsidR="001E6C8B" w:rsidRPr="001E6C8B">
          <w:rPr>
            <w:rFonts w:eastAsiaTheme="minorEastAsia"/>
            <w:noProof/>
            <w:lang w:eastAsia="hr-HR"/>
          </w:rPr>
          <w:tab/>
        </w:r>
        <w:r w:rsidR="001E6C8B" w:rsidRPr="001E6C8B">
          <w:rPr>
            <w:rStyle w:val="Hiperveza"/>
            <w:noProof/>
          </w:rPr>
          <w:t>Zdravstvo</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_Toc415752695 \h </w:instrText>
        </w:r>
        <w:r w:rsidR="001E6C8B" w:rsidRPr="001E6C8B">
          <w:rPr>
            <w:noProof/>
            <w:webHidden/>
          </w:rPr>
        </w:r>
        <w:r w:rsidR="001E6C8B" w:rsidRPr="001E6C8B">
          <w:rPr>
            <w:noProof/>
            <w:webHidden/>
          </w:rPr>
          <w:fldChar w:fldCharType="separate"/>
        </w:r>
        <w:r w:rsidR="00D45F8A">
          <w:rPr>
            <w:noProof/>
            <w:webHidden/>
          </w:rPr>
          <w:t>110</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96" w:history="1">
        <w:r w:rsidR="001E6C8B" w:rsidRPr="001E6C8B">
          <w:rPr>
            <w:rStyle w:val="Hiperveza"/>
            <w:noProof/>
          </w:rPr>
          <w:t>2.6.4.</w:t>
        </w:r>
        <w:r w:rsidR="001E6C8B" w:rsidRPr="001E6C8B">
          <w:rPr>
            <w:rFonts w:eastAsiaTheme="minorEastAsia"/>
            <w:noProof/>
            <w:lang w:eastAsia="hr-HR"/>
          </w:rPr>
          <w:tab/>
        </w:r>
        <w:r w:rsidR="001E6C8B" w:rsidRPr="001E6C8B">
          <w:rPr>
            <w:rStyle w:val="Hiperveza"/>
            <w:noProof/>
          </w:rPr>
          <w:t>Kultura i sport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_Toc415752696 \h </w:instrText>
        </w:r>
        <w:r w:rsidR="001E6C8B" w:rsidRPr="001E6C8B">
          <w:rPr>
            <w:noProof/>
            <w:webHidden/>
          </w:rPr>
        </w:r>
        <w:r w:rsidR="001E6C8B" w:rsidRPr="001E6C8B">
          <w:rPr>
            <w:noProof/>
            <w:webHidden/>
          </w:rPr>
          <w:fldChar w:fldCharType="separate"/>
        </w:r>
        <w:r w:rsidR="00D45F8A">
          <w:rPr>
            <w:noProof/>
            <w:webHidden/>
          </w:rPr>
          <w:t>115</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697" w:history="1">
        <w:r w:rsidR="001E6C8B" w:rsidRPr="001E6C8B">
          <w:rPr>
            <w:rStyle w:val="Hiperveza"/>
            <w:noProof/>
          </w:rPr>
          <w:t>2.6.5.</w:t>
        </w:r>
        <w:r w:rsidR="001E6C8B" w:rsidRPr="001E6C8B">
          <w:rPr>
            <w:rFonts w:eastAsiaTheme="minorEastAsia"/>
            <w:noProof/>
            <w:lang w:eastAsia="hr-HR"/>
          </w:rPr>
          <w:tab/>
        </w:r>
        <w:r w:rsidR="001E6C8B" w:rsidRPr="001E6C8B">
          <w:rPr>
            <w:rStyle w:val="Hiperveza"/>
            <w:noProof/>
          </w:rPr>
          <w:t>Civilno društvo</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_Toc415752697 \h </w:instrText>
        </w:r>
        <w:r w:rsidR="001E6C8B" w:rsidRPr="001E6C8B">
          <w:rPr>
            <w:noProof/>
            <w:webHidden/>
          </w:rPr>
        </w:r>
        <w:r w:rsidR="001E6C8B" w:rsidRPr="001E6C8B">
          <w:rPr>
            <w:noProof/>
            <w:webHidden/>
          </w:rPr>
          <w:fldChar w:fldCharType="separate"/>
        </w:r>
        <w:r w:rsidR="00D45F8A">
          <w:rPr>
            <w:noProof/>
            <w:webHidden/>
          </w:rPr>
          <w:t>119</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03" w:history="1">
        <w:r w:rsidR="001E6C8B" w:rsidRPr="001E6C8B">
          <w:rPr>
            <w:rStyle w:val="Hiperveza"/>
            <w:noProof/>
          </w:rPr>
          <w:t>2.6.6.</w:t>
        </w:r>
        <w:r w:rsidR="001E6C8B" w:rsidRPr="001E6C8B">
          <w:rPr>
            <w:rFonts w:eastAsiaTheme="minorEastAsia"/>
            <w:noProof/>
            <w:lang w:eastAsia="hr-HR"/>
          </w:rPr>
          <w:tab/>
        </w:r>
        <w:r w:rsidR="001E6C8B" w:rsidRPr="001E6C8B">
          <w:rPr>
            <w:rStyle w:val="Hiperveza"/>
            <w:noProof/>
          </w:rPr>
          <w:t>Crkva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_Toc415752703 \h </w:instrText>
        </w:r>
        <w:r w:rsidR="001E6C8B" w:rsidRPr="001E6C8B">
          <w:rPr>
            <w:noProof/>
            <w:webHidden/>
          </w:rPr>
        </w:r>
        <w:r w:rsidR="001E6C8B" w:rsidRPr="001E6C8B">
          <w:rPr>
            <w:noProof/>
            <w:webHidden/>
          </w:rPr>
          <w:fldChar w:fldCharType="separate"/>
        </w:r>
        <w:r w:rsidR="00D45F8A">
          <w:rPr>
            <w:noProof/>
            <w:webHidden/>
          </w:rPr>
          <w:t>120</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04" w:history="1">
        <w:r w:rsidR="001E6C8B" w:rsidRPr="001E6C8B">
          <w:rPr>
            <w:rStyle w:val="Hiperveza"/>
            <w:noProof/>
          </w:rPr>
          <w:t>2.6.7.</w:t>
        </w:r>
        <w:r w:rsidR="001E6C8B" w:rsidRPr="001E6C8B">
          <w:rPr>
            <w:rFonts w:eastAsiaTheme="minorEastAsia"/>
            <w:noProof/>
            <w:lang w:eastAsia="hr-HR"/>
          </w:rPr>
          <w:tab/>
        </w:r>
        <w:r w:rsidR="001E6C8B" w:rsidRPr="001E6C8B">
          <w:rPr>
            <w:rStyle w:val="Hiperveza"/>
            <w:noProof/>
          </w:rPr>
          <w:t>SWOT</w:t>
        </w:r>
        <w:r w:rsidR="00CD2BBC">
          <w:rPr>
            <w:rStyle w:val="Hiperveza"/>
            <w:noProof/>
          </w:rPr>
          <w:t xml:space="preserve"> analiza </w:t>
        </w:r>
        <w:r w:rsidR="001E6C8B" w:rsidRPr="001E6C8B">
          <w:rPr>
            <w:rStyle w:val="Hiperveza"/>
            <w:noProof/>
          </w:rPr>
          <w:t>društvenih djelatnosti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_Toc415752704 \h </w:instrText>
        </w:r>
        <w:r w:rsidR="001E6C8B" w:rsidRPr="001E6C8B">
          <w:rPr>
            <w:noProof/>
            <w:webHidden/>
          </w:rPr>
        </w:r>
        <w:r w:rsidR="001E6C8B" w:rsidRPr="001E6C8B">
          <w:rPr>
            <w:noProof/>
            <w:webHidden/>
          </w:rPr>
          <w:fldChar w:fldCharType="separate"/>
        </w:r>
        <w:r w:rsidR="00D45F8A">
          <w:rPr>
            <w:noProof/>
            <w:webHidden/>
          </w:rPr>
          <w:t>121</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705" w:history="1">
        <w:r w:rsidR="001E6C8B" w:rsidRPr="001E6C8B">
          <w:rPr>
            <w:rStyle w:val="Hiperveza"/>
            <w:noProof/>
          </w:rPr>
          <w:t>2.7.</w:t>
        </w:r>
        <w:r w:rsidR="001E6C8B" w:rsidRPr="001E6C8B">
          <w:rPr>
            <w:rFonts w:eastAsiaTheme="minorEastAsia"/>
            <w:noProof/>
            <w:lang w:eastAsia="hr-HR"/>
          </w:rPr>
          <w:tab/>
        </w:r>
        <w:r w:rsidR="001E6C8B" w:rsidRPr="001E6C8B">
          <w:rPr>
            <w:rStyle w:val="Hiperveza"/>
            <w:noProof/>
          </w:rPr>
          <w:t>Turizam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_Toc415752705 \h </w:instrText>
        </w:r>
        <w:r w:rsidR="001E6C8B" w:rsidRPr="001E6C8B">
          <w:rPr>
            <w:noProof/>
            <w:webHidden/>
          </w:rPr>
        </w:r>
        <w:r w:rsidR="001E6C8B" w:rsidRPr="001E6C8B">
          <w:rPr>
            <w:noProof/>
            <w:webHidden/>
          </w:rPr>
          <w:fldChar w:fldCharType="separate"/>
        </w:r>
        <w:r w:rsidR="00D45F8A">
          <w:rPr>
            <w:noProof/>
            <w:webHidden/>
          </w:rPr>
          <w:t>123</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06" w:history="1">
        <w:r w:rsidR="001E6C8B" w:rsidRPr="001E6C8B">
          <w:rPr>
            <w:rStyle w:val="Hiperveza"/>
            <w:noProof/>
          </w:rPr>
          <w:t>2.7.1.</w:t>
        </w:r>
        <w:r w:rsidR="001E6C8B" w:rsidRPr="001E6C8B">
          <w:rPr>
            <w:rFonts w:eastAsiaTheme="minorEastAsia"/>
            <w:noProof/>
            <w:lang w:eastAsia="hr-HR"/>
          </w:rPr>
          <w:tab/>
        </w:r>
        <w:r w:rsidR="001E6C8B" w:rsidRPr="001E6C8B">
          <w:rPr>
            <w:rStyle w:val="Hiperveza"/>
            <w:noProof/>
          </w:rPr>
          <w:t>Obilježja turizma Hrvatske</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_Toc415752706 \h </w:instrText>
        </w:r>
        <w:r w:rsidR="001E6C8B" w:rsidRPr="001E6C8B">
          <w:rPr>
            <w:noProof/>
            <w:webHidden/>
          </w:rPr>
        </w:r>
        <w:r w:rsidR="001E6C8B" w:rsidRPr="001E6C8B">
          <w:rPr>
            <w:noProof/>
            <w:webHidden/>
          </w:rPr>
          <w:fldChar w:fldCharType="separate"/>
        </w:r>
        <w:r w:rsidR="00D45F8A">
          <w:rPr>
            <w:noProof/>
            <w:webHidden/>
          </w:rPr>
          <w:t>123</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07" w:history="1">
        <w:r w:rsidR="001E6C8B" w:rsidRPr="001E6C8B">
          <w:rPr>
            <w:rStyle w:val="Hiperveza"/>
            <w:noProof/>
          </w:rPr>
          <w:t>2.7.2.</w:t>
        </w:r>
        <w:r w:rsidR="001E6C8B" w:rsidRPr="001E6C8B">
          <w:rPr>
            <w:rFonts w:eastAsiaTheme="minorEastAsia"/>
            <w:noProof/>
            <w:lang w:eastAsia="hr-HR"/>
          </w:rPr>
          <w:tab/>
        </w:r>
        <w:r w:rsidR="001E6C8B" w:rsidRPr="001E6C8B">
          <w:rPr>
            <w:rStyle w:val="Hiperveza"/>
            <w:noProof/>
          </w:rPr>
          <w:t>Povijesni razvoj turizma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_Toc415752707 \h </w:instrText>
        </w:r>
        <w:r w:rsidR="001E6C8B" w:rsidRPr="001E6C8B">
          <w:rPr>
            <w:noProof/>
            <w:webHidden/>
          </w:rPr>
        </w:r>
        <w:r w:rsidR="001E6C8B" w:rsidRPr="001E6C8B">
          <w:rPr>
            <w:noProof/>
            <w:webHidden/>
          </w:rPr>
          <w:fldChar w:fldCharType="separate"/>
        </w:r>
        <w:r w:rsidR="00D45F8A">
          <w:rPr>
            <w:noProof/>
            <w:webHidden/>
          </w:rPr>
          <w:t>127</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08" w:history="1">
        <w:r w:rsidR="001E6C8B" w:rsidRPr="001E6C8B">
          <w:rPr>
            <w:rStyle w:val="Hiperveza"/>
            <w:noProof/>
          </w:rPr>
          <w:t>2.7.3.</w:t>
        </w:r>
        <w:r w:rsidR="001E6C8B" w:rsidRPr="001E6C8B">
          <w:rPr>
            <w:rFonts w:eastAsiaTheme="minorEastAsia"/>
            <w:noProof/>
            <w:lang w:eastAsia="hr-HR"/>
          </w:rPr>
          <w:tab/>
        </w:r>
        <w:r w:rsidR="001E6C8B" w:rsidRPr="001E6C8B">
          <w:rPr>
            <w:rStyle w:val="Hiperveza"/>
            <w:noProof/>
          </w:rPr>
          <w:t>Obilježja turizma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_Toc415752708 \h </w:instrText>
        </w:r>
        <w:r w:rsidR="001E6C8B" w:rsidRPr="001E6C8B">
          <w:rPr>
            <w:noProof/>
            <w:webHidden/>
          </w:rPr>
        </w:r>
        <w:r w:rsidR="001E6C8B" w:rsidRPr="001E6C8B">
          <w:rPr>
            <w:noProof/>
            <w:webHidden/>
          </w:rPr>
          <w:fldChar w:fldCharType="separate"/>
        </w:r>
        <w:r w:rsidR="00D45F8A">
          <w:rPr>
            <w:noProof/>
            <w:webHidden/>
          </w:rPr>
          <w:t>131</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09" w:history="1">
        <w:r w:rsidR="001E6C8B" w:rsidRPr="001E6C8B">
          <w:rPr>
            <w:rStyle w:val="Hiperveza"/>
            <w:noProof/>
          </w:rPr>
          <w:t>2.7.4.</w:t>
        </w:r>
        <w:r w:rsidR="001E6C8B" w:rsidRPr="001E6C8B">
          <w:rPr>
            <w:rFonts w:eastAsiaTheme="minorEastAsia"/>
            <w:noProof/>
            <w:lang w:eastAsia="hr-HR"/>
          </w:rPr>
          <w:tab/>
        </w:r>
        <w:r w:rsidR="001E6C8B" w:rsidRPr="001E6C8B">
          <w:rPr>
            <w:rStyle w:val="Hiperveza"/>
            <w:noProof/>
          </w:rPr>
          <w:t>Održivi razvoj turizma u gradu Hvaru</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_Toc415752709 \h </w:instrText>
        </w:r>
        <w:r w:rsidR="001E6C8B" w:rsidRPr="001E6C8B">
          <w:rPr>
            <w:noProof/>
            <w:webHidden/>
          </w:rPr>
        </w:r>
        <w:r w:rsidR="001E6C8B" w:rsidRPr="001E6C8B">
          <w:rPr>
            <w:noProof/>
            <w:webHidden/>
          </w:rPr>
          <w:fldChar w:fldCharType="separate"/>
        </w:r>
        <w:r w:rsidR="00D45F8A">
          <w:rPr>
            <w:noProof/>
            <w:webHidden/>
          </w:rPr>
          <w:t>137</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10" w:history="1">
        <w:r w:rsidR="001E6C8B" w:rsidRPr="001E6C8B">
          <w:rPr>
            <w:rStyle w:val="Hiperveza"/>
            <w:noProof/>
          </w:rPr>
          <w:t>2.7.5.</w:t>
        </w:r>
        <w:r w:rsidR="001E6C8B" w:rsidRPr="001E6C8B">
          <w:rPr>
            <w:rFonts w:eastAsiaTheme="minorEastAsia"/>
            <w:noProof/>
            <w:lang w:eastAsia="hr-HR"/>
          </w:rPr>
          <w:tab/>
        </w:r>
        <w:r w:rsidR="001E6C8B" w:rsidRPr="001E6C8B">
          <w:rPr>
            <w:rStyle w:val="Hiperveza"/>
            <w:noProof/>
          </w:rPr>
          <w:t>Prijedlog razvoja turizma u gradu Hvaru</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_Toc415752710 \h </w:instrText>
        </w:r>
        <w:r w:rsidR="001E6C8B" w:rsidRPr="001E6C8B">
          <w:rPr>
            <w:noProof/>
            <w:webHidden/>
          </w:rPr>
        </w:r>
        <w:r w:rsidR="001E6C8B" w:rsidRPr="001E6C8B">
          <w:rPr>
            <w:noProof/>
            <w:webHidden/>
          </w:rPr>
          <w:fldChar w:fldCharType="separate"/>
        </w:r>
        <w:r w:rsidR="00D45F8A">
          <w:rPr>
            <w:noProof/>
            <w:webHidden/>
          </w:rPr>
          <w:t>139</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11" w:history="1">
        <w:r w:rsidR="001E6C8B" w:rsidRPr="001E6C8B">
          <w:rPr>
            <w:rStyle w:val="Hiperveza"/>
            <w:noProof/>
          </w:rPr>
          <w:t>2.7.6.</w:t>
        </w:r>
        <w:r w:rsidR="001E6C8B" w:rsidRPr="001E6C8B">
          <w:rPr>
            <w:rFonts w:eastAsiaTheme="minorEastAsia"/>
            <w:noProof/>
            <w:lang w:eastAsia="hr-HR"/>
          </w:rPr>
          <w:tab/>
        </w:r>
        <w:r w:rsidR="001E6C8B" w:rsidRPr="001E6C8B">
          <w:rPr>
            <w:rStyle w:val="Hiperveza"/>
            <w:noProof/>
          </w:rPr>
          <w:t>SWOT analiza turizma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_Toc415752711 \h </w:instrText>
        </w:r>
        <w:r w:rsidR="001E6C8B" w:rsidRPr="001E6C8B">
          <w:rPr>
            <w:noProof/>
            <w:webHidden/>
          </w:rPr>
        </w:r>
        <w:r w:rsidR="001E6C8B" w:rsidRPr="001E6C8B">
          <w:rPr>
            <w:noProof/>
            <w:webHidden/>
          </w:rPr>
          <w:fldChar w:fldCharType="separate"/>
        </w:r>
        <w:r w:rsidR="00D45F8A">
          <w:rPr>
            <w:noProof/>
            <w:webHidden/>
          </w:rPr>
          <w:t>144</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712" w:history="1">
        <w:r w:rsidR="001E6C8B" w:rsidRPr="001E6C8B">
          <w:rPr>
            <w:rStyle w:val="Hiperveza"/>
            <w:noProof/>
          </w:rPr>
          <w:t>2.8.</w:t>
        </w:r>
        <w:r w:rsidR="001E6C8B" w:rsidRPr="001E6C8B">
          <w:rPr>
            <w:rFonts w:eastAsiaTheme="minorEastAsia"/>
            <w:noProof/>
            <w:lang w:eastAsia="hr-HR"/>
          </w:rPr>
          <w:tab/>
        </w:r>
        <w:r w:rsidR="001E6C8B" w:rsidRPr="001E6C8B">
          <w:rPr>
            <w:rStyle w:val="Hiperveza"/>
            <w:noProof/>
          </w:rPr>
          <w:t>Infrastruktura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_Toc415752712 \h </w:instrText>
        </w:r>
        <w:r w:rsidR="001E6C8B" w:rsidRPr="001E6C8B">
          <w:rPr>
            <w:noProof/>
            <w:webHidden/>
          </w:rPr>
        </w:r>
        <w:r w:rsidR="001E6C8B" w:rsidRPr="001E6C8B">
          <w:rPr>
            <w:noProof/>
            <w:webHidden/>
          </w:rPr>
          <w:fldChar w:fldCharType="separate"/>
        </w:r>
        <w:r w:rsidR="00D45F8A">
          <w:rPr>
            <w:noProof/>
            <w:webHidden/>
          </w:rPr>
          <w:t>146</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17" w:history="1">
        <w:r w:rsidR="001E6C8B" w:rsidRPr="001E6C8B">
          <w:rPr>
            <w:rStyle w:val="Hiperveza"/>
            <w:noProof/>
          </w:rPr>
          <w:t>2.8.1.</w:t>
        </w:r>
        <w:r w:rsidR="001E6C8B" w:rsidRPr="001E6C8B">
          <w:rPr>
            <w:rFonts w:eastAsiaTheme="minorEastAsia"/>
            <w:noProof/>
            <w:lang w:eastAsia="hr-HR"/>
          </w:rPr>
          <w:tab/>
        </w:r>
        <w:r w:rsidR="001E6C8B" w:rsidRPr="001E6C8B">
          <w:rPr>
            <w:rStyle w:val="Hiperveza"/>
            <w:noProof/>
          </w:rPr>
          <w:t>Cestovni promet</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_Toc415752717 \h </w:instrText>
        </w:r>
        <w:r w:rsidR="001E6C8B" w:rsidRPr="001E6C8B">
          <w:rPr>
            <w:noProof/>
            <w:webHidden/>
          </w:rPr>
        </w:r>
        <w:r w:rsidR="001E6C8B" w:rsidRPr="001E6C8B">
          <w:rPr>
            <w:noProof/>
            <w:webHidden/>
          </w:rPr>
          <w:fldChar w:fldCharType="separate"/>
        </w:r>
        <w:r w:rsidR="00D45F8A">
          <w:rPr>
            <w:noProof/>
            <w:webHidden/>
          </w:rPr>
          <w:t>146</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18" w:history="1">
        <w:r w:rsidR="001E6C8B" w:rsidRPr="001E6C8B">
          <w:rPr>
            <w:rStyle w:val="Hiperveza"/>
            <w:noProof/>
          </w:rPr>
          <w:t>2.8.2.</w:t>
        </w:r>
        <w:r w:rsidR="001E6C8B" w:rsidRPr="001E6C8B">
          <w:rPr>
            <w:rFonts w:eastAsiaTheme="minorEastAsia"/>
            <w:noProof/>
            <w:lang w:eastAsia="hr-HR"/>
          </w:rPr>
          <w:tab/>
        </w:r>
        <w:r w:rsidR="001E6C8B" w:rsidRPr="001E6C8B">
          <w:rPr>
            <w:rStyle w:val="Hiperveza"/>
            <w:noProof/>
          </w:rPr>
          <w:t>Zračni promet</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_Toc415752718 \h </w:instrText>
        </w:r>
        <w:r w:rsidR="001E6C8B" w:rsidRPr="001E6C8B">
          <w:rPr>
            <w:noProof/>
            <w:webHidden/>
          </w:rPr>
        </w:r>
        <w:r w:rsidR="001E6C8B" w:rsidRPr="001E6C8B">
          <w:rPr>
            <w:noProof/>
            <w:webHidden/>
          </w:rPr>
          <w:fldChar w:fldCharType="separate"/>
        </w:r>
        <w:r w:rsidR="00D45F8A">
          <w:rPr>
            <w:noProof/>
            <w:webHidden/>
          </w:rPr>
          <w:t>149</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19" w:history="1">
        <w:r w:rsidR="001E6C8B" w:rsidRPr="001E6C8B">
          <w:rPr>
            <w:rStyle w:val="Hiperveza"/>
            <w:noProof/>
          </w:rPr>
          <w:t>2.8.3.</w:t>
        </w:r>
        <w:r w:rsidR="001E6C8B" w:rsidRPr="001E6C8B">
          <w:rPr>
            <w:rFonts w:eastAsiaTheme="minorEastAsia"/>
            <w:noProof/>
            <w:lang w:eastAsia="hr-HR"/>
          </w:rPr>
          <w:tab/>
        </w:r>
        <w:r w:rsidR="001E6C8B" w:rsidRPr="001E6C8B">
          <w:rPr>
            <w:rStyle w:val="Hiperveza"/>
            <w:noProof/>
          </w:rPr>
          <w:t>Pomorski promet</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_Toc415752719 \h </w:instrText>
        </w:r>
        <w:r w:rsidR="001E6C8B" w:rsidRPr="001E6C8B">
          <w:rPr>
            <w:noProof/>
            <w:webHidden/>
          </w:rPr>
        </w:r>
        <w:r w:rsidR="001E6C8B" w:rsidRPr="001E6C8B">
          <w:rPr>
            <w:noProof/>
            <w:webHidden/>
          </w:rPr>
          <w:fldChar w:fldCharType="separate"/>
        </w:r>
        <w:r w:rsidR="00D45F8A">
          <w:rPr>
            <w:noProof/>
            <w:webHidden/>
          </w:rPr>
          <w:t>149</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20" w:history="1">
        <w:r w:rsidR="001E6C8B" w:rsidRPr="001E6C8B">
          <w:rPr>
            <w:rStyle w:val="Hiperveza"/>
            <w:noProof/>
          </w:rPr>
          <w:t>2.8.4.</w:t>
        </w:r>
        <w:r w:rsidR="001E6C8B" w:rsidRPr="001E6C8B">
          <w:rPr>
            <w:rFonts w:eastAsiaTheme="minorEastAsia"/>
            <w:noProof/>
            <w:lang w:eastAsia="hr-HR"/>
          </w:rPr>
          <w:tab/>
        </w:r>
        <w:r w:rsidR="001E6C8B" w:rsidRPr="001E6C8B">
          <w:rPr>
            <w:rStyle w:val="Hiperveza"/>
            <w:noProof/>
          </w:rPr>
          <w:t>Pošta, bankomatska mreža i infrastruktura za elektroničku komunikaciju</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_Toc415752720 \h </w:instrText>
        </w:r>
        <w:r w:rsidR="001E6C8B" w:rsidRPr="001E6C8B">
          <w:rPr>
            <w:noProof/>
            <w:webHidden/>
          </w:rPr>
        </w:r>
        <w:r w:rsidR="001E6C8B" w:rsidRPr="001E6C8B">
          <w:rPr>
            <w:noProof/>
            <w:webHidden/>
          </w:rPr>
          <w:fldChar w:fldCharType="separate"/>
        </w:r>
        <w:r w:rsidR="00D45F8A">
          <w:rPr>
            <w:noProof/>
            <w:webHidden/>
          </w:rPr>
          <w:t>150</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21" w:history="1">
        <w:r w:rsidR="001E6C8B" w:rsidRPr="001E6C8B">
          <w:rPr>
            <w:rStyle w:val="Hiperveza"/>
            <w:noProof/>
          </w:rPr>
          <w:t>2.8.5.</w:t>
        </w:r>
        <w:r w:rsidR="001E6C8B" w:rsidRPr="001E6C8B">
          <w:rPr>
            <w:rFonts w:eastAsiaTheme="minorEastAsia"/>
            <w:noProof/>
            <w:lang w:eastAsia="hr-HR"/>
          </w:rPr>
          <w:tab/>
        </w:r>
        <w:r w:rsidR="001E6C8B" w:rsidRPr="001E6C8B">
          <w:rPr>
            <w:rStyle w:val="Hiperveza"/>
            <w:noProof/>
          </w:rPr>
          <w:t>Opskrba električnom energijom</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_Toc415752721 \h </w:instrText>
        </w:r>
        <w:r w:rsidR="001E6C8B" w:rsidRPr="001E6C8B">
          <w:rPr>
            <w:noProof/>
            <w:webHidden/>
          </w:rPr>
        </w:r>
        <w:r w:rsidR="001E6C8B" w:rsidRPr="001E6C8B">
          <w:rPr>
            <w:noProof/>
            <w:webHidden/>
          </w:rPr>
          <w:fldChar w:fldCharType="separate"/>
        </w:r>
        <w:r w:rsidR="00D45F8A">
          <w:rPr>
            <w:noProof/>
            <w:webHidden/>
          </w:rPr>
          <w:t>152</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22" w:history="1">
        <w:r w:rsidR="001E6C8B" w:rsidRPr="001E6C8B">
          <w:rPr>
            <w:rStyle w:val="Hiperveza"/>
            <w:noProof/>
          </w:rPr>
          <w:t>2.8.6.</w:t>
        </w:r>
        <w:r w:rsidR="001E6C8B" w:rsidRPr="001E6C8B">
          <w:rPr>
            <w:rFonts w:eastAsiaTheme="minorEastAsia"/>
            <w:noProof/>
            <w:lang w:eastAsia="hr-HR"/>
          </w:rPr>
          <w:tab/>
        </w:r>
        <w:r w:rsidR="001E6C8B" w:rsidRPr="001E6C8B">
          <w:rPr>
            <w:rStyle w:val="Hiperveza"/>
            <w:noProof/>
          </w:rPr>
          <w:t>Opskrba pitkom vodom i odvodnja otpadnih voda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_Toc415752722 \h </w:instrText>
        </w:r>
        <w:r w:rsidR="001E6C8B" w:rsidRPr="001E6C8B">
          <w:rPr>
            <w:noProof/>
            <w:webHidden/>
          </w:rPr>
        </w:r>
        <w:r w:rsidR="001E6C8B" w:rsidRPr="001E6C8B">
          <w:rPr>
            <w:noProof/>
            <w:webHidden/>
          </w:rPr>
          <w:fldChar w:fldCharType="separate"/>
        </w:r>
        <w:r w:rsidR="00D45F8A">
          <w:rPr>
            <w:noProof/>
            <w:webHidden/>
          </w:rPr>
          <w:t>153</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29" w:history="1">
        <w:r w:rsidR="001E6C8B" w:rsidRPr="001E6C8B">
          <w:rPr>
            <w:rStyle w:val="Hiperveza"/>
            <w:noProof/>
          </w:rPr>
          <w:t>2.8.7.</w:t>
        </w:r>
        <w:r w:rsidR="001E6C8B" w:rsidRPr="001E6C8B">
          <w:rPr>
            <w:rFonts w:eastAsiaTheme="minorEastAsia"/>
            <w:noProof/>
            <w:lang w:eastAsia="hr-HR"/>
          </w:rPr>
          <w:tab/>
        </w:r>
        <w:r w:rsidR="001E6C8B" w:rsidRPr="001E6C8B">
          <w:rPr>
            <w:rStyle w:val="Hiperveza"/>
            <w:noProof/>
          </w:rPr>
          <w:t>Zaštita okoliša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_Toc415752729 \h </w:instrText>
        </w:r>
        <w:r w:rsidR="001E6C8B" w:rsidRPr="001E6C8B">
          <w:rPr>
            <w:noProof/>
            <w:webHidden/>
          </w:rPr>
        </w:r>
        <w:r w:rsidR="001E6C8B" w:rsidRPr="001E6C8B">
          <w:rPr>
            <w:noProof/>
            <w:webHidden/>
          </w:rPr>
          <w:fldChar w:fldCharType="separate"/>
        </w:r>
        <w:r w:rsidR="00D45F8A">
          <w:rPr>
            <w:noProof/>
            <w:webHidden/>
          </w:rPr>
          <w:t>155</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30" w:history="1">
        <w:r w:rsidR="001E6C8B" w:rsidRPr="001E6C8B">
          <w:rPr>
            <w:rStyle w:val="Hiperveza"/>
            <w:noProof/>
          </w:rPr>
          <w:t>2.8.8.</w:t>
        </w:r>
        <w:r w:rsidR="001E6C8B" w:rsidRPr="001E6C8B">
          <w:rPr>
            <w:rFonts w:eastAsiaTheme="minorEastAsia"/>
            <w:noProof/>
            <w:lang w:eastAsia="hr-HR"/>
          </w:rPr>
          <w:tab/>
        </w:r>
        <w:r w:rsidR="001E6C8B" w:rsidRPr="001E6C8B">
          <w:rPr>
            <w:rStyle w:val="Hiperveza"/>
            <w:noProof/>
          </w:rPr>
          <w:t>SWOT analiza infrastrukture</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_Toc415752730 \h </w:instrText>
        </w:r>
        <w:r w:rsidR="001E6C8B" w:rsidRPr="001E6C8B">
          <w:rPr>
            <w:noProof/>
            <w:webHidden/>
          </w:rPr>
        </w:r>
        <w:r w:rsidR="001E6C8B" w:rsidRPr="001E6C8B">
          <w:rPr>
            <w:noProof/>
            <w:webHidden/>
          </w:rPr>
          <w:fldChar w:fldCharType="separate"/>
        </w:r>
        <w:r w:rsidR="00D45F8A">
          <w:rPr>
            <w:noProof/>
            <w:webHidden/>
          </w:rPr>
          <w:t>155</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731" w:history="1">
        <w:r w:rsidR="001E6C8B" w:rsidRPr="001E6C8B">
          <w:rPr>
            <w:rStyle w:val="Hiperveza"/>
            <w:noProof/>
          </w:rPr>
          <w:t>2.9.</w:t>
        </w:r>
        <w:r w:rsidR="001E6C8B" w:rsidRPr="001E6C8B">
          <w:rPr>
            <w:rFonts w:eastAsiaTheme="minorEastAsia"/>
            <w:noProof/>
            <w:lang w:eastAsia="hr-HR"/>
          </w:rPr>
          <w:tab/>
        </w:r>
        <w:r w:rsidR="001E6C8B" w:rsidRPr="001E6C8B">
          <w:rPr>
            <w:rStyle w:val="Hiperveza"/>
            <w:noProof/>
          </w:rPr>
          <w:t>Upravljanje gradom Hvarom</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_Toc415752731 \h </w:instrText>
        </w:r>
        <w:r w:rsidR="001E6C8B" w:rsidRPr="001E6C8B">
          <w:rPr>
            <w:noProof/>
            <w:webHidden/>
          </w:rPr>
        </w:r>
        <w:r w:rsidR="001E6C8B" w:rsidRPr="001E6C8B">
          <w:rPr>
            <w:noProof/>
            <w:webHidden/>
          </w:rPr>
          <w:fldChar w:fldCharType="separate"/>
        </w:r>
        <w:r w:rsidR="00D45F8A">
          <w:rPr>
            <w:noProof/>
            <w:webHidden/>
          </w:rPr>
          <w:t>158</w:t>
        </w:r>
        <w:r w:rsidR="001E6C8B" w:rsidRPr="001E6C8B">
          <w:rPr>
            <w:noProof/>
            <w:webHidden/>
          </w:rPr>
          <w:fldChar w:fldCharType="end"/>
        </w:r>
      </w:hyperlink>
    </w:p>
    <w:p w:rsidR="001E6C8B" w:rsidRPr="001E6C8B" w:rsidRDefault="00C26F73">
      <w:pPr>
        <w:pStyle w:val="Sadraj2"/>
        <w:tabs>
          <w:tab w:val="left" w:pos="1100"/>
          <w:tab w:val="right" w:leader="dot" w:pos="9062"/>
        </w:tabs>
        <w:rPr>
          <w:rFonts w:eastAsiaTheme="minorEastAsia"/>
          <w:noProof/>
          <w:lang w:eastAsia="hr-HR"/>
        </w:rPr>
      </w:pPr>
      <w:hyperlink w:anchor="_Toc415752735" w:history="1">
        <w:r w:rsidR="001E6C8B" w:rsidRPr="001E6C8B">
          <w:rPr>
            <w:rStyle w:val="Hiperveza"/>
            <w:noProof/>
          </w:rPr>
          <w:t>2.10.</w:t>
        </w:r>
        <w:r w:rsidR="001E6C8B" w:rsidRPr="001E6C8B">
          <w:rPr>
            <w:rFonts w:eastAsiaTheme="minorEastAsia"/>
            <w:noProof/>
            <w:lang w:eastAsia="hr-HR"/>
          </w:rPr>
          <w:tab/>
        </w:r>
        <w:r w:rsidR="001E6C8B" w:rsidRPr="001E6C8B">
          <w:rPr>
            <w:rStyle w:val="Hiperveza"/>
            <w:noProof/>
          </w:rPr>
          <w:t>Operativni ciljevi</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_Toc415752735 \h </w:instrText>
        </w:r>
        <w:r w:rsidR="001E6C8B" w:rsidRPr="001E6C8B">
          <w:rPr>
            <w:noProof/>
            <w:webHidden/>
          </w:rPr>
        </w:r>
        <w:r w:rsidR="001E6C8B" w:rsidRPr="001E6C8B">
          <w:rPr>
            <w:noProof/>
            <w:webHidden/>
          </w:rPr>
          <w:fldChar w:fldCharType="separate"/>
        </w:r>
        <w:r w:rsidR="00D45F8A">
          <w:rPr>
            <w:noProof/>
            <w:webHidden/>
          </w:rPr>
          <w:t>160</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36" w:history="1">
        <w:r w:rsidR="001E6C8B" w:rsidRPr="001E6C8B">
          <w:rPr>
            <w:rStyle w:val="Hiperveza"/>
            <w:noProof/>
          </w:rPr>
          <w:t>2.10.1.</w:t>
        </w:r>
        <w:r w:rsidR="001E6C8B" w:rsidRPr="001E6C8B">
          <w:rPr>
            <w:rFonts w:eastAsiaTheme="minorEastAsia"/>
            <w:noProof/>
            <w:lang w:eastAsia="hr-HR"/>
          </w:rPr>
          <w:tab/>
        </w:r>
        <w:r w:rsidR="001E6C8B" w:rsidRPr="001E6C8B">
          <w:rPr>
            <w:rStyle w:val="Hiperveza"/>
            <w:noProof/>
          </w:rPr>
          <w:t>Indeks razvijenosti JLS-a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_Toc415752736 \h </w:instrText>
        </w:r>
        <w:r w:rsidR="001E6C8B" w:rsidRPr="001E6C8B">
          <w:rPr>
            <w:noProof/>
            <w:webHidden/>
          </w:rPr>
        </w:r>
        <w:r w:rsidR="001E6C8B" w:rsidRPr="001E6C8B">
          <w:rPr>
            <w:noProof/>
            <w:webHidden/>
          </w:rPr>
          <w:fldChar w:fldCharType="separate"/>
        </w:r>
        <w:r w:rsidR="00D45F8A">
          <w:rPr>
            <w:noProof/>
            <w:webHidden/>
          </w:rPr>
          <w:t>162</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37" w:history="1">
        <w:r w:rsidR="001E6C8B" w:rsidRPr="001E6C8B">
          <w:rPr>
            <w:rStyle w:val="Hiperveza"/>
            <w:noProof/>
          </w:rPr>
          <w:t>2.10.2.</w:t>
        </w:r>
        <w:r w:rsidR="001E6C8B" w:rsidRPr="001E6C8B">
          <w:rPr>
            <w:rFonts w:eastAsiaTheme="minorEastAsia"/>
            <w:noProof/>
            <w:lang w:eastAsia="hr-HR"/>
          </w:rPr>
          <w:tab/>
        </w:r>
        <w:r w:rsidR="001E6C8B" w:rsidRPr="001E6C8B">
          <w:rPr>
            <w:rStyle w:val="Hiperveza"/>
            <w:noProof/>
          </w:rPr>
          <w:t>Organizacijska struktura JLS-a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_Toc415752737 \h </w:instrText>
        </w:r>
        <w:r w:rsidR="001E6C8B" w:rsidRPr="001E6C8B">
          <w:rPr>
            <w:noProof/>
            <w:webHidden/>
          </w:rPr>
        </w:r>
        <w:r w:rsidR="001E6C8B" w:rsidRPr="001E6C8B">
          <w:rPr>
            <w:noProof/>
            <w:webHidden/>
          </w:rPr>
          <w:fldChar w:fldCharType="separate"/>
        </w:r>
        <w:r w:rsidR="00D45F8A">
          <w:rPr>
            <w:noProof/>
            <w:webHidden/>
          </w:rPr>
          <w:t>164</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38" w:history="1">
        <w:r w:rsidR="001E6C8B" w:rsidRPr="001E6C8B">
          <w:rPr>
            <w:rStyle w:val="Hiperveza"/>
            <w:noProof/>
          </w:rPr>
          <w:t>2.10.3.</w:t>
        </w:r>
        <w:r w:rsidR="001E6C8B" w:rsidRPr="001E6C8B">
          <w:rPr>
            <w:rFonts w:eastAsiaTheme="minorEastAsia"/>
            <w:noProof/>
            <w:lang w:eastAsia="hr-HR"/>
          </w:rPr>
          <w:tab/>
        </w:r>
        <w:r w:rsidR="001E6C8B" w:rsidRPr="001E6C8B">
          <w:rPr>
            <w:rStyle w:val="Hiperveza"/>
            <w:noProof/>
          </w:rPr>
          <w:t>Tekući projekti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_Toc415752738 \h </w:instrText>
        </w:r>
        <w:r w:rsidR="001E6C8B" w:rsidRPr="001E6C8B">
          <w:rPr>
            <w:noProof/>
            <w:webHidden/>
          </w:rPr>
        </w:r>
        <w:r w:rsidR="001E6C8B" w:rsidRPr="001E6C8B">
          <w:rPr>
            <w:noProof/>
            <w:webHidden/>
          </w:rPr>
          <w:fldChar w:fldCharType="separate"/>
        </w:r>
        <w:r w:rsidR="00D45F8A">
          <w:rPr>
            <w:noProof/>
            <w:webHidden/>
          </w:rPr>
          <w:t>165</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44" w:history="1">
        <w:r w:rsidR="001E6C8B" w:rsidRPr="001E6C8B">
          <w:rPr>
            <w:rStyle w:val="Hiperveza"/>
            <w:noProof/>
          </w:rPr>
          <w:t>2.10.4.</w:t>
        </w:r>
        <w:r w:rsidR="001E6C8B" w:rsidRPr="001E6C8B">
          <w:rPr>
            <w:rFonts w:eastAsiaTheme="minorEastAsia"/>
            <w:noProof/>
            <w:lang w:eastAsia="hr-HR"/>
          </w:rPr>
          <w:tab/>
        </w:r>
        <w:r w:rsidR="001E6C8B" w:rsidRPr="001E6C8B">
          <w:rPr>
            <w:rStyle w:val="Hiperveza"/>
            <w:noProof/>
          </w:rPr>
          <w:t>Financiranje mogućih projekata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_Toc415752744 \h </w:instrText>
        </w:r>
        <w:r w:rsidR="001E6C8B" w:rsidRPr="001E6C8B">
          <w:rPr>
            <w:noProof/>
            <w:webHidden/>
          </w:rPr>
        </w:r>
        <w:r w:rsidR="001E6C8B" w:rsidRPr="001E6C8B">
          <w:rPr>
            <w:noProof/>
            <w:webHidden/>
          </w:rPr>
          <w:fldChar w:fldCharType="separate"/>
        </w:r>
        <w:r w:rsidR="00D45F8A">
          <w:rPr>
            <w:noProof/>
            <w:webHidden/>
          </w:rPr>
          <w:t>166</w:t>
        </w:r>
        <w:r w:rsidR="001E6C8B" w:rsidRPr="001E6C8B">
          <w:rPr>
            <w:noProof/>
            <w:webHidden/>
          </w:rPr>
          <w:fldChar w:fldCharType="end"/>
        </w:r>
      </w:hyperlink>
    </w:p>
    <w:p w:rsidR="001E6C8B" w:rsidRPr="001E6C8B" w:rsidRDefault="00C26F73">
      <w:pPr>
        <w:pStyle w:val="Sadraj1"/>
        <w:tabs>
          <w:tab w:val="left" w:pos="440"/>
          <w:tab w:val="right" w:leader="dot" w:pos="9062"/>
        </w:tabs>
        <w:rPr>
          <w:rFonts w:eastAsiaTheme="minorEastAsia"/>
          <w:noProof/>
          <w:lang w:eastAsia="hr-HR"/>
        </w:rPr>
      </w:pPr>
      <w:hyperlink w:anchor="_Toc415752745" w:history="1">
        <w:r w:rsidR="001E6C8B" w:rsidRPr="001E6C8B">
          <w:rPr>
            <w:rStyle w:val="Hiperveza"/>
            <w:noProof/>
          </w:rPr>
          <w:t>3.</w:t>
        </w:r>
        <w:r w:rsidR="001E6C8B" w:rsidRPr="001E6C8B">
          <w:rPr>
            <w:rFonts w:eastAsiaTheme="minorEastAsia"/>
            <w:noProof/>
            <w:lang w:eastAsia="hr-HR"/>
          </w:rPr>
          <w:tab/>
        </w:r>
        <w:r w:rsidR="001E6C8B" w:rsidRPr="001E6C8B">
          <w:rPr>
            <w:rStyle w:val="Hiperveza"/>
            <w:noProof/>
          </w:rPr>
          <w:t>STRATEŠKO ODREĐENJE RAZVOJA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_Toc415752745 \h </w:instrText>
        </w:r>
        <w:r w:rsidR="001E6C8B" w:rsidRPr="001E6C8B">
          <w:rPr>
            <w:noProof/>
            <w:webHidden/>
          </w:rPr>
        </w:r>
        <w:r w:rsidR="001E6C8B" w:rsidRPr="001E6C8B">
          <w:rPr>
            <w:noProof/>
            <w:webHidden/>
          </w:rPr>
          <w:fldChar w:fldCharType="separate"/>
        </w:r>
        <w:r w:rsidR="00D45F8A">
          <w:rPr>
            <w:noProof/>
            <w:webHidden/>
          </w:rPr>
          <w:t>175</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746" w:history="1">
        <w:r w:rsidR="001E6C8B" w:rsidRPr="001E6C8B">
          <w:rPr>
            <w:rStyle w:val="Hiperveza"/>
            <w:noProof/>
          </w:rPr>
          <w:t>3.1.</w:t>
        </w:r>
        <w:r w:rsidR="001E6C8B" w:rsidRPr="001E6C8B">
          <w:rPr>
            <w:rFonts w:eastAsiaTheme="minorEastAsia"/>
            <w:noProof/>
            <w:lang w:eastAsia="hr-HR"/>
          </w:rPr>
          <w:tab/>
        </w:r>
        <w:r w:rsidR="001E6C8B" w:rsidRPr="001E6C8B">
          <w:rPr>
            <w:rStyle w:val="Hiperveza"/>
            <w:noProof/>
          </w:rPr>
          <w:t>Misija i vizija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_Toc415752746 \h </w:instrText>
        </w:r>
        <w:r w:rsidR="001E6C8B" w:rsidRPr="001E6C8B">
          <w:rPr>
            <w:noProof/>
            <w:webHidden/>
          </w:rPr>
        </w:r>
        <w:r w:rsidR="001E6C8B" w:rsidRPr="001E6C8B">
          <w:rPr>
            <w:noProof/>
            <w:webHidden/>
          </w:rPr>
          <w:fldChar w:fldCharType="separate"/>
        </w:r>
        <w:r w:rsidR="00D45F8A">
          <w:rPr>
            <w:noProof/>
            <w:webHidden/>
          </w:rPr>
          <w:t>175</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747" w:history="1">
        <w:r w:rsidR="001E6C8B" w:rsidRPr="001E6C8B">
          <w:rPr>
            <w:rStyle w:val="Hiperveza"/>
            <w:noProof/>
          </w:rPr>
          <w:t>3.2.</w:t>
        </w:r>
        <w:r w:rsidR="001E6C8B" w:rsidRPr="001E6C8B">
          <w:rPr>
            <w:rFonts w:eastAsiaTheme="minorEastAsia"/>
            <w:noProof/>
            <w:lang w:eastAsia="hr-HR"/>
          </w:rPr>
          <w:tab/>
        </w:r>
        <w:r w:rsidR="001E6C8B" w:rsidRPr="001E6C8B">
          <w:rPr>
            <w:rStyle w:val="Hiperveza"/>
            <w:noProof/>
          </w:rPr>
          <w:t>Strateški prioriteti razvoja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_Toc415752747 \h </w:instrText>
        </w:r>
        <w:r w:rsidR="001E6C8B" w:rsidRPr="001E6C8B">
          <w:rPr>
            <w:noProof/>
            <w:webHidden/>
          </w:rPr>
        </w:r>
        <w:r w:rsidR="001E6C8B" w:rsidRPr="001E6C8B">
          <w:rPr>
            <w:noProof/>
            <w:webHidden/>
          </w:rPr>
          <w:fldChar w:fldCharType="separate"/>
        </w:r>
        <w:r w:rsidR="00D45F8A">
          <w:rPr>
            <w:noProof/>
            <w:webHidden/>
          </w:rPr>
          <w:t>179</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748" w:history="1">
        <w:r w:rsidR="001E6C8B" w:rsidRPr="001E6C8B">
          <w:rPr>
            <w:rStyle w:val="Hiperveza"/>
            <w:noProof/>
          </w:rPr>
          <w:t>3.3.</w:t>
        </w:r>
        <w:r w:rsidR="001E6C8B" w:rsidRPr="001E6C8B">
          <w:rPr>
            <w:rFonts w:eastAsiaTheme="minorEastAsia"/>
            <w:noProof/>
            <w:lang w:eastAsia="hr-HR"/>
          </w:rPr>
          <w:tab/>
        </w:r>
        <w:r w:rsidR="001E6C8B" w:rsidRPr="001E6C8B">
          <w:rPr>
            <w:rStyle w:val="Hiperveza"/>
            <w:noProof/>
          </w:rPr>
          <w:t>Razrada mjera po strateškim prioritetima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_Toc415752748 \h </w:instrText>
        </w:r>
        <w:r w:rsidR="001E6C8B" w:rsidRPr="001E6C8B">
          <w:rPr>
            <w:noProof/>
            <w:webHidden/>
          </w:rPr>
        </w:r>
        <w:r w:rsidR="001E6C8B" w:rsidRPr="001E6C8B">
          <w:rPr>
            <w:noProof/>
            <w:webHidden/>
          </w:rPr>
          <w:fldChar w:fldCharType="separate"/>
        </w:r>
        <w:r w:rsidR="00D45F8A">
          <w:rPr>
            <w:noProof/>
            <w:webHidden/>
          </w:rPr>
          <w:t>182</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49" w:history="1">
        <w:r w:rsidR="001E6C8B" w:rsidRPr="001E6C8B">
          <w:rPr>
            <w:rStyle w:val="Hiperveza"/>
            <w:noProof/>
          </w:rPr>
          <w:t>3.3.1.</w:t>
        </w:r>
        <w:r w:rsidR="001E6C8B" w:rsidRPr="001E6C8B">
          <w:rPr>
            <w:rFonts w:eastAsiaTheme="minorEastAsia"/>
            <w:noProof/>
            <w:lang w:eastAsia="hr-HR"/>
          </w:rPr>
          <w:tab/>
        </w:r>
        <w:r w:rsidR="001E6C8B" w:rsidRPr="001E6C8B">
          <w:rPr>
            <w:rStyle w:val="Hiperveza"/>
            <w:noProof/>
          </w:rPr>
          <w:t>Jačanje prepoznatljivosti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_Toc415752749 \h </w:instrText>
        </w:r>
        <w:r w:rsidR="001E6C8B" w:rsidRPr="001E6C8B">
          <w:rPr>
            <w:noProof/>
            <w:webHidden/>
          </w:rPr>
        </w:r>
        <w:r w:rsidR="001E6C8B" w:rsidRPr="001E6C8B">
          <w:rPr>
            <w:noProof/>
            <w:webHidden/>
          </w:rPr>
          <w:fldChar w:fldCharType="separate"/>
        </w:r>
        <w:r w:rsidR="00D45F8A">
          <w:rPr>
            <w:noProof/>
            <w:webHidden/>
          </w:rPr>
          <w:t>182</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50" w:history="1">
        <w:r w:rsidR="001E6C8B" w:rsidRPr="001E6C8B">
          <w:rPr>
            <w:rStyle w:val="Hiperveza"/>
            <w:noProof/>
          </w:rPr>
          <w:t>3.3.2.</w:t>
        </w:r>
        <w:r w:rsidR="001E6C8B" w:rsidRPr="001E6C8B">
          <w:rPr>
            <w:rFonts w:eastAsiaTheme="minorEastAsia"/>
            <w:noProof/>
            <w:lang w:eastAsia="hr-HR"/>
          </w:rPr>
          <w:tab/>
        </w:r>
        <w:r w:rsidR="001E6C8B" w:rsidRPr="001E6C8B">
          <w:rPr>
            <w:rStyle w:val="Hiperveza"/>
            <w:noProof/>
          </w:rPr>
          <w:t>Ljudski potencijali i upravljanje kvalitetom</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_Toc415752750 \h </w:instrText>
        </w:r>
        <w:r w:rsidR="001E6C8B" w:rsidRPr="001E6C8B">
          <w:rPr>
            <w:noProof/>
            <w:webHidden/>
          </w:rPr>
        </w:r>
        <w:r w:rsidR="001E6C8B" w:rsidRPr="001E6C8B">
          <w:rPr>
            <w:noProof/>
            <w:webHidden/>
          </w:rPr>
          <w:fldChar w:fldCharType="separate"/>
        </w:r>
        <w:r w:rsidR="00D45F8A">
          <w:rPr>
            <w:noProof/>
            <w:webHidden/>
          </w:rPr>
          <w:t>186</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51" w:history="1">
        <w:r w:rsidR="001E6C8B" w:rsidRPr="001E6C8B">
          <w:rPr>
            <w:rStyle w:val="Hiperveza"/>
            <w:noProof/>
          </w:rPr>
          <w:t>3.3.3.</w:t>
        </w:r>
        <w:r w:rsidR="001E6C8B" w:rsidRPr="001E6C8B">
          <w:rPr>
            <w:rFonts w:eastAsiaTheme="minorEastAsia"/>
            <w:noProof/>
            <w:lang w:eastAsia="hr-HR"/>
          </w:rPr>
          <w:tab/>
        </w:r>
        <w:r w:rsidR="001E6C8B" w:rsidRPr="001E6C8B">
          <w:rPr>
            <w:rStyle w:val="Hiperveza"/>
            <w:noProof/>
          </w:rPr>
          <w:t>Mjere i aktivnosti za podizanje konkurentnosti kroz razvoj poduzetništva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_Toc415752751 \h </w:instrText>
        </w:r>
        <w:r w:rsidR="001E6C8B" w:rsidRPr="001E6C8B">
          <w:rPr>
            <w:noProof/>
            <w:webHidden/>
          </w:rPr>
        </w:r>
        <w:r w:rsidR="001E6C8B" w:rsidRPr="001E6C8B">
          <w:rPr>
            <w:noProof/>
            <w:webHidden/>
          </w:rPr>
          <w:fldChar w:fldCharType="separate"/>
        </w:r>
        <w:r w:rsidR="00D45F8A">
          <w:rPr>
            <w:noProof/>
            <w:webHidden/>
          </w:rPr>
          <w:t>188</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52" w:history="1">
        <w:r w:rsidR="001E6C8B" w:rsidRPr="001E6C8B">
          <w:rPr>
            <w:rStyle w:val="Hiperveza"/>
            <w:noProof/>
          </w:rPr>
          <w:t>3.3.4.</w:t>
        </w:r>
        <w:r w:rsidR="001E6C8B" w:rsidRPr="001E6C8B">
          <w:rPr>
            <w:rFonts w:eastAsiaTheme="minorEastAsia"/>
            <w:noProof/>
            <w:lang w:eastAsia="hr-HR"/>
          </w:rPr>
          <w:tab/>
        </w:r>
        <w:r w:rsidR="001E6C8B" w:rsidRPr="001E6C8B">
          <w:rPr>
            <w:rStyle w:val="Hiperveza"/>
            <w:noProof/>
          </w:rPr>
          <w:t>Razvoj infrastrukture, zaštita prirode i okoliša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_Toc415752752 \h </w:instrText>
        </w:r>
        <w:r w:rsidR="001E6C8B" w:rsidRPr="001E6C8B">
          <w:rPr>
            <w:noProof/>
            <w:webHidden/>
          </w:rPr>
        </w:r>
        <w:r w:rsidR="001E6C8B" w:rsidRPr="001E6C8B">
          <w:rPr>
            <w:noProof/>
            <w:webHidden/>
          </w:rPr>
          <w:fldChar w:fldCharType="separate"/>
        </w:r>
        <w:r w:rsidR="00D45F8A">
          <w:rPr>
            <w:noProof/>
            <w:webHidden/>
          </w:rPr>
          <w:t>191</w:t>
        </w:r>
        <w:r w:rsidR="001E6C8B" w:rsidRPr="001E6C8B">
          <w:rPr>
            <w:noProof/>
            <w:webHidden/>
          </w:rPr>
          <w:fldChar w:fldCharType="end"/>
        </w:r>
      </w:hyperlink>
    </w:p>
    <w:p w:rsidR="001E6C8B" w:rsidRPr="001E6C8B" w:rsidRDefault="00C26F73">
      <w:pPr>
        <w:pStyle w:val="Sadraj3"/>
        <w:tabs>
          <w:tab w:val="left" w:pos="1320"/>
          <w:tab w:val="right" w:leader="dot" w:pos="9062"/>
        </w:tabs>
        <w:rPr>
          <w:rFonts w:eastAsiaTheme="minorEastAsia"/>
          <w:noProof/>
          <w:lang w:eastAsia="hr-HR"/>
        </w:rPr>
      </w:pPr>
      <w:hyperlink w:anchor="_Toc415752753" w:history="1">
        <w:r w:rsidR="001E6C8B" w:rsidRPr="001E6C8B">
          <w:rPr>
            <w:rStyle w:val="Hiperveza"/>
            <w:noProof/>
          </w:rPr>
          <w:t>3.3.5.</w:t>
        </w:r>
        <w:r w:rsidR="001E6C8B" w:rsidRPr="001E6C8B">
          <w:rPr>
            <w:rFonts w:eastAsiaTheme="minorEastAsia"/>
            <w:noProof/>
            <w:lang w:eastAsia="hr-HR"/>
          </w:rPr>
          <w:tab/>
        </w:r>
        <w:r w:rsidR="001E6C8B" w:rsidRPr="001E6C8B">
          <w:rPr>
            <w:rStyle w:val="Hiperveza"/>
            <w:noProof/>
          </w:rPr>
          <w:t>Učinkovito upravljanje lokalnom samoupravom</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_Toc415752753 \h </w:instrText>
        </w:r>
        <w:r w:rsidR="001E6C8B" w:rsidRPr="001E6C8B">
          <w:rPr>
            <w:noProof/>
            <w:webHidden/>
          </w:rPr>
        </w:r>
        <w:r w:rsidR="001E6C8B" w:rsidRPr="001E6C8B">
          <w:rPr>
            <w:noProof/>
            <w:webHidden/>
          </w:rPr>
          <w:fldChar w:fldCharType="separate"/>
        </w:r>
        <w:r w:rsidR="00D45F8A">
          <w:rPr>
            <w:noProof/>
            <w:webHidden/>
          </w:rPr>
          <w:t>191</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754" w:history="1">
        <w:r w:rsidR="001E6C8B" w:rsidRPr="001E6C8B">
          <w:rPr>
            <w:rStyle w:val="Hiperveza"/>
            <w:noProof/>
          </w:rPr>
          <w:t>3.4.</w:t>
        </w:r>
        <w:r w:rsidR="001E6C8B" w:rsidRPr="001E6C8B">
          <w:rPr>
            <w:rFonts w:eastAsiaTheme="minorEastAsia"/>
            <w:noProof/>
            <w:lang w:eastAsia="hr-HR"/>
          </w:rPr>
          <w:tab/>
        </w:r>
        <w:r w:rsidR="001E6C8B" w:rsidRPr="001E6C8B">
          <w:rPr>
            <w:rStyle w:val="Hiperveza"/>
            <w:noProof/>
          </w:rPr>
          <w:t>Povezanost i usklađenost ciljeva, prioriteta i mjera Strategije razvoja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_Toc415752754 \h </w:instrText>
        </w:r>
        <w:r w:rsidR="001E6C8B" w:rsidRPr="001E6C8B">
          <w:rPr>
            <w:noProof/>
            <w:webHidden/>
          </w:rPr>
        </w:r>
        <w:r w:rsidR="001E6C8B" w:rsidRPr="001E6C8B">
          <w:rPr>
            <w:noProof/>
            <w:webHidden/>
          </w:rPr>
          <w:fldChar w:fldCharType="separate"/>
        </w:r>
        <w:r w:rsidR="00D45F8A">
          <w:rPr>
            <w:noProof/>
            <w:webHidden/>
          </w:rPr>
          <w:t>192</w:t>
        </w:r>
        <w:r w:rsidR="001E6C8B" w:rsidRPr="001E6C8B">
          <w:rPr>
            <w:noProof/>
            <w:webHidden/>
          </w:rPr>
          <w:fldChar w:fldCharType="end"/>
        </w:r>
      </w:hyperlink>
    </w:p>
    <w:p w:rsidR="001E6C8B" w:rsidRPr="001E6C8B" w:rsidRDefault="00C26F73">
      <w:pPr>
        <w:pStyle w:val="Sadraj2"/>
        <w:tabs>
          <w:tab w:val="left" w:pos="880"/>
          <w:tab w:val="right" w:leader="dot" w:pos="9062"/>
        </w:tabs>
        <w:rPr>
          <w:rFonts w:eastAsiaTheme="minorEastAsia"/>
          <w:noProof/>
          <w:lang w:eastAsia="hr-HR"/>
        </w:rPr>
      </w:pPr>
      <w:hyperlink w:anchor="_Toc415752755" w:history="1">
        <w:r w:rsidR="001E6C8B" w:rsidRPr="001E6C8B">
          <w:rPr>
            <w:rStyle w:val="Hiperveza"/>
            <w:noProof/>
          </w:rPr>
          <w:t>3.5.</w:t>
        </w:r>
        <w:r w:rsidR="001E6C8B" w:rsidRPr="001E6C8B">
          <w:rPr>
            <w:rFonts w:eastAsiaTheme="minorEastAsia"/>
            <w:noProof/>
            <w:lang w:eastAsia="hr-HR"/>
          </w:rPr>
          <w:tab/>
        </w:r>
        <w:r w:rsidR="001E6C8B" w:rsidRPr="001E6C8B">
          <w:rPr>
            <w:rStyle w:val="Hiperveza"/>
            <w:noProof/>
          </w:rPr>
          <w:t>Provedba strateškog dokumenta razvoja grada Hvara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_Toc415752755 \h </w:instrText>
        </w:r>
        <w:r w:rsidR="001E6C8B" w:rsidRPr="001E6C8B">
          <w:rPr>
            <w:noProof/>
            <w:webHidden/>
          </w:rPr>
        </w:r>
        <w:r w:rsidR="001E6C8B" w:rsidRPr="001E6C8B">
          <w:rPr>
            <w:noProof/>
            <w:webHidden/>
          </w:rPr>
          <w:fldChar w:fldCharType="separate"/>
        </w:r>
        <w:r w:rsidR="00D45F8A">
          <w:rPr>
            <w:noProof/>
            <w:webHidden/>
          </w:rPr>
          <w:t>194</w:t>
        </w:r>
        <w:r w:rsidR="001E6C8B" w:rsidRPr="001E6C8B">
          <w:rPr>
            <w:noProof/>
            <w:webHidden/>
          </w:rPr>
          <w:fldChar w:fldCharType="end"/>
        </w:r>
      </w:hyperlink>
    </w:p>
    <w:p w:rsidR="001E6C8B" w:rsidRPr="001E6C8B" w:rsidRDefault="00C26F73">
      <w:pPr>
        <w:pStyle w:val="Sadraj1"/>
        <w:tabs>
          <w:tab w:val="left" w:pos="440"/>
          <w:tab w:val="right" w:leader="dot" w:pos="9062"/>
        </w:tabs>
        <w:rPr>
          <w:rFonts w:eastAsiaTheme="minorEastAsia"/>
          <w:noProof/>
          <w:lang w:eastAsia="hr-HR"/>
        </w:rPr>
      </w:pPr>
      <w:hyperlink w:anchor="_Toc415752756" w:history="1">
        <w:r w:rsidR="001E6C8B" w:rsidRPr="001E6C8B">
          <w:rPr>
            <w:rStyle w:val="Hiperveza"/>
            <w:noProof/>
          </w:rPr>
          <w:t>4.</w:t>
        </w:r>
        <w:r w:rsidR="001E6C8B" w:rsidRPr="001E6C8B">
          <w:rPr>
            <w:rFonts w:eastAsiaTheme="minorEastAsia"/>
            <w:noProof/>
            <w:lang w:eastAsia="hr-HR"/>
          </w:rPr>
          <w:tab/>
        </w:r>
        <w:r w:rsidR="001E6C8B" w:rsidRPr="001E6C8B">
          <w:rPr>
            <w:rStyle w:val="Hiperveza"/>
            <w:noProof/>
          </w:rPr>
          <w:t>ZAKLJUČAK</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_Toc415752756 \h </w:instrText>
        </w:r>
        <w:r w:rsidR="001E6C8B" w:rsidRPr="001E6C8B">
          <w:rPr>
            <w:noProof/>
            <w:webHidden/>
          </w:rPr>
        </w:r>
        <w:r w:rsidR="001E6C8B" w:rsidRPr="001E6C8B">
          <w:rPr>
            <w:noProof/>
            <w:webHidden/>
          </w:rPr>
          <w:fldChar w:fldCharType="separate"/>
        </w:r>
        <w:r w:rsidR="00D45F8A">
          <w:rPr>
            <w:noProof/>
            <w:webHidden/>
          </w:rPr>
          <w:t>196</w:t>
        </w:r>
        <w:r w:rsidR="001E6C8B" w:rsidRPr="001E6C8B">
          <w:rPr>
            <w:noProof/>
            <w:webHidden/>
          </w:rPr>
          <w:fldChar w:fldCharType="end"/>
        </w:r>
      </w:hyperlink>
    </w:p>
    <w:p w:rsidR="001E6C8B" w:rsidRPr="001E6C8B" w:rsidRDefault="00C26F73">
      <w:pPr>
        <w:pStyle w:val="Sadraj1"/>
        <w:tabs>
          <w:tab w:val="right" w:leader="dot" w:pos="9062"/>
        </w:tabs>
        <w:rPr>
          <w:rFonts w:eastAsiaTheme="minorEastAsia"/>
          <w:noProof/>
          <w:lang w:eastAsia="hr-HR"/>
        </w:rPr>
      </w:pPr>
      <w:hyperlink w:anchor="_Toc415752757" w:history="1">
        <w:r w:rsidR="001E6C8B" w:rsidRPr="001E6C8B">
          <w:rPr>
            <w:rStyle w:val="Hiperveza"/>
            <w:noProof/>
          </w:rPr>
          <w:t>POPIS TABLICA, GRAFIKONA I SLIKA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_Toc415752757 \h </w:instrText>
        </w:r>
        <w:r w:rsidR="001E6C8B" w:rsidRPr="001E6C8B">
          <w:rPr>
            <w:noProof/>
            <w:webHidden/>
          </w:rPr>
        </w:r>
        <w:r w:rsidR="001E6C8B" w:rsidRPr="001E6C8B">
          <w:rPr>
            <w:noProof/>
            <w:webHidden/>
          </w:rPr>
          <w:fldChar w:fldCharType="separate"/>
        </w:r>
        <w:r w:rsidR="00D45F8A">
          <w:rPr>
            <w:noProof/>
            <w:webHidden/>
          </w:rPr>
          <w:t>198</w:t>
        </w:r>
        <w:r w:rsidR="001E6C8B" w:rsidRPr="001E6C8B">
          <w:rPr>
            <w:noProof/>
            <w:webHidden/>
          </w:rPr>
          <w:fldChar w:fldCharType="end"/>
        </w:r>
      </w:hyperlink>
    </w:p>
    <w:p w:rsidR="001E6C8B" w:rsidRPr="001E6C8B" w:rsidRDefault="00C26F73">
      <w:pPr>
        <w:pStyle w:val="Sadraj1"/>
        <w:tabs>
          <w:tab w:val="right" w:leader="dot" w:pos="9062"/>
        </w:tabs>
        <w:rPr>
          <w:rFonts w:eastAsiaTheme="minorEastAsia"/>
          <w:noProof/>
          <w:lang w:eastAsia="hr-HR"/>
        </w:rPr>
      </w:pPr>
      <w:hyperlink w:anchor="_Toc415752758" w:history="1">
        <w:r w:rsidR="001E6C8B" w:rsidRPr="001E6C8B">
          <w:rPr>
            <w:rStyle w:val="Hiperveza"/>
            <w:noProof/>
          </w:rPr>
          <w:t>LITERATURA</w:t>
        </w:r>
        <w:r w:rsidR="001E6C8B" w:rsidRPr="001E6C8B">
          <w:rPr>
            <w:noProof/>
            <w:webHidden/>
          </w:rPr>
          <w:tab/>
        </w:r>
        <w:r w:rsidR="001E6C8B" w:rsidRPr="001E6C8B">
          <w:rPr>
            <w:noProof/>
            <w:webHidden/>
          </w:rPr>
          <w:fldChar w:fldCharType="begin"/>
        </w:r>
        <w:r w:rsidR="001E6C8B" w:rsidRPr="001E6C8B">
          <w:rPr>
            <w:noProof/>
            <w:webHidden/>
          </w:rPr>
          <w:instrText xml:space="preserve"> PAGEREF _Toc415752758 \h </w:instrText>
        </w:r>
        <w:r w:rsidR="001E6C8B" w:rsidRPr="001E6C8B">
          <w:rPr>
            <w:noProof/>
            <w:webHidden/>
          </w:rPr>
        </w:r>
        <w:r w:rsidR="001E6C8B" w:rsidRPr="001E6C8B">
          <w:rPr>
            <w:noProof/>
            <w:webHidden/>
          </w:rPr>
          <w:fldChar w:fldCharType="separate"/>
        </w:r>
        <w:r w:rsidR="00D45F8A">
          <w:rPr>
            <w:noProof/>
            <w:webHidden/>
          </w:rPr>
          <w:t>201</w:t>
        </w:r>
        <w:r w:rsidR="001E6C8B" w:rsidRPr="001E6C8B">
          <w:rPr>
            <w:noProof/>
            <w:webHidden/>
          </w:rPr>
          <w:fldChar w:fldCharType="end"/>
        </w:r>
      </w:hyperlink>
    </w:p>
    <w:p w:rsidR="003C42BE" w:rsidRDefault="00031019" w:rsidP="00AE413E">
      <w:pPr>
        <w:jc w:val="both"/>
      </w:pPr>
      <w:r w:rsidRPr="00CF3BA3">
        <w:fldChar w:fldCharType="end"/>
      </w:r>
    </w:p>
    <w:p w:rsidR="00AB2CD1" w:rsidRDefault="00AB2CD1" w:rsidP="00AE413E">
      <w:pPr>
        <w:jc w:val="both"/>
      </w:pPr>
    </w:p>
    <w:p w:rsidR="00B72296" w:rsidRDefault="00B72296" w:rsidP="00AE413E">
      <w:pPr>
        <w:jc w:val="both"/>
      </w:pPr>
    </w:p>
    <w:p w:rsidR="001E6C8B" w:rsidRDefault="001E6C8B" w:rsidP="00AE413E">
      <w:pPr>
        <w:jc w:val="both"/>
      </w:pPr>
    </w:p>
    <w:p w:rsidR="001E6C8B" w:rsidRDefault="001E6C8B" w:rsidP="00AE413E">
      <w:pPr>
        <w:jc w:val="both"/>
      </w:pPr>
    </w:p>
    <w:p w:rsidR="001E6C8B" w:rsidRDefault="001E6C8B"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305ACC" w:rsidRDefault="00305ACC" w:rsidP="00AE413E">
      <w:pPr>
        <w:jc w:val="both"/>
      </w:pPr>
    </w:p>
    <w:p w:rsidR="00E25556" w:rsidRDefault="00E25556" w:rsidP="00AE413E">
      <w:pPr>
        <w:pStyle w:val="Naslov1"/>
        <w:numPr>
          <w:ilvl w:val="0"/>
          <w:numId w:val="2"/>
        </w:numPr>
        <w:jc w:val="both"/>
        <w:rPr>
          <w:color w:val="4F81BD"/>
        </w:rPr>
      </w:pPr>
      <w:bookmarkStart w:id="1" w:name="_Toc415752638"/>
      <w:r w:rsidRPr="00F05A8C">
        <w:rPr>
          <w:color w:val="4F81BD"/>
        </w:rPr>
        <w:t>UVOD</w:t>
      </w:r>
      <w:bookmarkEnd w:id="1"/>
    </w:p>
    <w:p w:rsidR="003C42BE" w:rsidRPr="005478F3" w:rsidRDefault="003C42BE" w:rsidP="00AE413E">
      <w:pPr>
        <w:jc w:val="both"/>
        <w:rPr>
          <w:szCs w:val="24"/>
          <w:lang w:val="en-US"/>
        </w:rPr>
      </w:pPr>
    </w:p>
    <w:p w:rsidR="003C42BE" w:rsidRPr="00BC0EAE" w:rsidRDefault="003C42BE" w:rsidP="00AE413E">
      <w:pPr>
        <w:jc w:val="both"/>
        <w:rPr>
          <w:szCs w:val="24"/>
        </w:rPr>
      </w:pPr>
      <w:r w:rsidRPr="00BC0EAE">
        <w:rPr>
          <w:szCs w:val="24"/>
        </w:rPr>
        <w:t xml:space="preserve">Grad Hvar sam za sebe već je izgrađeni turistički </w:t>
      </w:r>
      <w:r w:rsidR="007F214C" w:rsidRPr="007F214C">
        <w:rPr>
          <w:szCs w:val="24"/>
        </w:rPr>
        <w:t>„</w:t>
      </w:r>
      <w:r w:rsidRPr="00BC0EAE">
        <w:rPr>
          <w:szCs w:val="24"/>
        </w:rPr>
        <w:t>brand</w:t>
      </w:r>
      <w:r w:rsidR="007F214C">
        <w:rPr>
          <w:szCs w:val="24"/>
        </w:rPr>
        <w:t>ˮ</w:t>
      </w:r>
      <w:r w:rsidRPr="00BC0EAE">
        <w:rPr>
          <w:szCs w:val="24"/>
        </w:rPr>
        <w:t xml:space="preserve"> i poznato turističko odredište unutar i izvan okvira naše zemlje</w:t>
      </w:r>
      <w:r w:rsidR="00213891">
        <w:rPr>
          <w:szCs w:val="24"/>
        </w:rPr>
        <w:t>,</w:t>
      </w:r>
      <w:r w:rsidRPr="00BC0EAE">
        <w:rPr>
          <w:szCs w:val="24"/>
        </w:rPr>
        <w:t xml:space="preserve"> kao mjesto izuzetnog odmora i zabave. Otok Hvar slovi za jedan od najljepših otoka svijeta te je poznat po svom ljekovitom bilju</w:t>
      </w:r>
      <w:r w:rsidR="0014412C">
        <w:rPr>
          <w:szCs w:val="24"/>
        </w:rPr>
        <w:t xml:space="preserve"> (prvenstveno lavandi)</w:t>
      </w:r>
      <w:r w:rsidRPr="00BC0EAE">
        <w:rPr>
          <w:szCs w:val="24"/>
        </w:rPr>
        <w:t>, hrvatskom rekordu u najvećem broju sunčanih dana u godini, prekrasnim plažam</w:t>
      </w:r>
      <w:r w:rsidR="0014412C">
        <w:rPr>
          <w:szCs w:val="24"/>
        </w:rPr>
        <w:t>a, bogatoj gastronomskoj ponudi te</w:t>
      </w:r>
      <w:r w:rsidRPr="00BC0EAE">
        <w:rPr>
          <w:szCs w:val="24"/>
        </w:rPr>
        <w:t xml:space="preserve"> vrijednim i ljubaznim domaćinima. Grad Hvar, kao</w:t>
      </w:r>
      <w:r w:rsidR="005A3C91">
        <w:rPr>
          <w:szCs w:val="24"/>
        </w:rPr>
        <w:t xml:space="preserve"> </w:t>
      </w:r>
      <w:r w:rsidRPr="00BC0EAE">
        <w:rPr>
          <w:szCs w:val="24"/>
        </w:rPr>
        <w:t>atraktivna tur</w:t>
      </w:r>
      <w:r>
        <w:rPr>
          <w:szCs w:val="24"/>
        </w:rPr>
        <w:t>i</w:t>
      </w:r>
      <w:r w:rsidRPr="00BC0EAE">
        <w:rPr>
          <w:szCs w:val="24"/>
        </w:rPr>
        <w:t xml:space="preserve">stička </w:t>
      </w:r>
      <w:r w:rsidR="0014412C">
        <w:rPr>
          <w:szCs w:val="24"/>
        </w:rPr>
        <w:t xml:space="preserve">destinacija, </w:t>
      </w:r>
      <w:r w:rsidRPr="00BC0EAE">
        <w:rPr>
          <w:szCs w:val="24"/>
        </w:rPr>
        <w:t xml:space="preserve">nudi brojne sadržaje sportskog, kulturnog i gospodarskog karaktera pa je </w:t>
      </w:r>
      <w:r w:rsidR="00213891">
        <w:rPr>
          <w:szCs w:val="24"/>
        </w:rPr>
        <w:t>tako</w:t>
      </w:r>
      <w:r w:rsidR="00780BB0">
        <w:rPr>
          <w:szCs w:val="24"/>
        </w:rPr>
        <w:t xml:space="preserve"> </w:t>
      </w:r>
      <w:r w:rsidRPr="00BC0EAE">
        <w:rPr>
          <w:szCs w:val="24"/>
        </w:rPr>
        <w:t>i važna nautička točka na karti Europe i Sredozemlja. Tome u prilog ide bogata srednjovjekovna kulturna baština koja ističe višestoljetni urbani karakter grada Hvara sa značajnom književnom, znanstvenom, trgovačkom i pomorskom djelatno</w:t>
      </w:r>
      <w:r w:rsidR="005A3C91">
        <w:rPr>
          <w:szCs w:val="24"/>
        </w:rPr>
        <w:t>šću</w:t>
      </w:r>
      <w:r w:rsidRPr="00BC0EAE">
        <w:rPr>
          <w:szCs w:val="24"/>
        </w:rPr>
        <w:t>. Danas je turizam pokretač gospodarskog razvoja otoka i samoga grada, tako da možemo reći da je snaga grada Hvara u njegovim vrijednim stanovnicima koji uz bavljenje turizmom njeguju staru tradiciju vinogradarstva, maslinarstva, ribolova, ali u isto vrijeme prate suvremene tehnološke trendove, stječu nova znanja i tako unap</w:t>
      </w:r>
      <w:r w:rsidR="00425863">
        <w:rPr>
          <w:szCs w:val="24"/>
        </w:rPr>
        <w:t>r</w:t>
      </w:r>
      <w:r w:rsidRPr="00BC0EAE">
        <w:rPr>
          <w:szCs w:val="24"/>
        </w:rPr>
        <w:t xml:space="preserve">eđuju svoje poslovanje. </w:t>
      </w:r>
      <w:r w:rsidR="00D7317F">
        <w:rPr>
          <w:szCs w:val="24"/>
        </w:rPr>
        <w:t>Hvar, k</w:t>
      </w:r>
      <w:r w:rsidRPr="00BC0EAE">
        <w:rPr>
          <w:szCs w:val="24"/>
        </w:rPr>
        <w:t>ao najveće naselje</w:t>
      </w:r>
      <w:r w:rsidR="0014412C">
        <w:rPr>
          <w:szCs w:val="24"/>
        </w:rPr>
        <w:t xml:space="preserve"> na otoku Hvaru</w:t>
      </w:r>
      <w:r w:rsidRPr="00BC0EAE">
        <w:rPr>
          <w:szCs w:val="24"/>
        </w:rPr>
        <w:t xml:space="preserve"> </w:t>
      </w:r>
      <w:r w:rsidR="005A3C91">
        <w:rPr>
          <w:szCs w:val="24"/>
        </w:rPr>
        <w:t>(</w:t>
      </w:r>
      <w:r w:rsidRPr="00BC0EAE">
        <w:rPr>
          <w:szCs w:val="24"/>
        </w:rPr>
        <w:t>4</w:t>
      </w:r>
      <w:r w:rsidR="001C45B7">
        <w:rPr>
          <w:szCs w:val="24"/>
        </w:rPr>
        <w:t>.</w:t>
      </w:r>
      <w:r w:rsidRPr="00BC0EAE">
        <w:rPr>
          <w:szCs w:val="24"/>
        </w:rPr>
        <w:t>251 stanovnik</w:t>
      </w:r>
      <w:r w:rsidRPr="00BC0EAE">
        <w:rPr>
          <w:szCs w:val="24"/>
          <w:vertAlign w:val="superscript"/>
        </w:rPr>
        <w:footnoteReference w:id="1"/>
      </w:r>
      <w:r w:rsidR="005A3C91">
        <w:rPr>
          <w:szCs w:val="24"/>
        </w:rPr>
        <w:t>)</w:t>
      </w:r>
      <w:r w:rsidRPr="00BC0EAE">
        <w:rPr>
          <w:szCs w:val="24"/>
        </w:rPr>
        <w:t>, predstavlja administrativno središte</w:t>
      </w:r>
      <w:r w:rsidR="0014412C">
        <w:rPr>
          <w:szCs w:val="24"/>
        </w:rPr>
        <w:t xml:space="preserve"> zapadnog dijela</w:t>
      </w:r>
      <w:r w:rsidRPr="00BC0EAE">
        <w:rPr>
          <w:szCs w:val="24"/>
        </w:rPr>
        <w:t xml:space="preserve"> otok</w:t>
      </w:r>
      <w:r w:rsidR="0014412C">
        <w:rPr>
          <w:szCs w:val="24"/>
        </w:rPr>
        <w:t>a te</w:t>
      </w:r>
      <w:r w:rsidRPr="00BC0EAE">
        <w:rPr>
          <w:szCs w:val="24"/>
        </w:rPr>
        <w:t xml:space="preserve"> stoljećima predstavlja gospodarski zamašnjak razvoja </w:t>
      </w:r>
      <w:r w:rsidR="00186F8F">
        <w:rPr>
          <w:szCs w:val="24"/>
        </w:rPr>
        <w:t xml:space="preserve">ne samo </w:t>
      </w:r>
      <w:r w:rsidRPr="00BC0EAE">
        <w:rPr>
          <w:szCs w:val="24"/>
        </w:rPr>
        <w:t xml:space="preserve">otoka Hvara, </w:t>
      </w:r>
      <w:r w:rsidR="00186F8F">
        <w:rPr>
          <w:szCs w:val="24"/>
        </w:rPr>
        <w:t>već</w:t>
      </w:r>
      <w:r w:rsidRPr="00BC0EAE">
        <w:rPr>
          <w:szCs w:val="24"/>
        </w:rPr>
        <w:t xml:space="preserve"> i ostalih Jadranskih otoka. </w:t>
      </w:r>
    </w:p>
    <w:p w:rsidR="003C42BE" w:rsidRPr="00BC0EAE" w:rsidRDefault="003C42BE" w:rsidP="00AE413E">
      <w:pPr>
        <w:jc w:val="both"/>
        <w:rPr>
          <w:szCs w:val="24"/>
        </w:rPr>
      </w:pPr>
    </w:p>
    <w:p w:rsidR="003C42BE" w:rsidRPr="00BC0EAE" w:rsidRDefault="003C42BE" w:rsidP="00AE413E">
      <w:pPr>
        <w:jc w:val="both"/>
        <w:rPr>
          <w:szCs w:val="24"/>
        </w:rPr>
      </w:pPr>
      <w:r w:rsidRPr="00BC0EAE">
        <w:rPr>
          <w:szCs w:val="24"/>
        </w:rPr>
        <w:t>S ciljem unapređenja djelovanja grada Hvara</w:t>
      </w:r>
      <w:r w:rsidR="001C45B7">
        <w:rPr>
          <w:szCs w:val="24"/>
        </w:rPr>
        <w:t>,</w:t>
      </w:r>
      <w:r w:rsidRPr="00BC0EAE">
        <w:rPr>
          <w:szCs w:val="24"/>
        </w:rPr>
        <w:t xml:space="preserve"> kao specifične jedinice lokalne samouprave</w:t>
      </w:r>
      <w:r w:rsidR="001C45B7">
        <w:rPr>
          <w:szCs w:val="24"/>
        </w:rPr>
        <w:t>,</w:t>
      </w:r>
      <w:r w:rsidRPr="00BC0EAE">
        <w:rPr>
          <w:szCs w:val="24"/>
        </w:rPr>
        <w:t xml:space="preserve"> pokrenuta je inicijativa izrade </w:t>
      </w:r>
      <w:r w:rsidRPr="00BC0EAE">
        <w:rPr>
          <w:i/>
          <w:szCs w:val="24"/>
        </w:rPr>
        <w:t xml:space="preserve">Strategije razvoja grada Hvara 2014. </w:t>
      </w:r>
      <w:r w:rsidR="005A3C91">
        <w:rPr>
          <w:i/>
          <w:szCs w:val="24"/>
        </w:rPr>
        <w:t>–</w:t>
      </w:r>
      <w:r w:rsidRPr="00BC0EAE">
        <w:rPr>
          <w:i/>
          <w:szCs w:val="24"/>
        </w:rPr>
        <w:t xml:space="preserve"> 2020</w:t>
      </w:r>
      <w:r w:rsidRPr="00BC0EAE">
        <w:rPr>
          <w:szCs w:val="24"/>
        </w:rPr>
        <w:t>.</w:t>
      </w:r>
      <w:r w:rsidR="00865474">
        <w:rPr>
          <w:szCs w:val="24"/>
        </w:rPr>
        <w:t xml:space="preserve"> G</w:t>
      </w:r>
      <w:r w:rsidRPr="00BC0EAE">
        <w:rPr>
          <w:szCs w:val="24"/>
        </w:rPr>
        <w:t xml:space="preserve">rad Hvar </w:t>
      </w:r>
      <w:r w:rsidR="00865474">
        <w:rPr>
          <w:szCs w:val="24"/>
        </w:rPr>
        <w:t xml:space="preserve">je </w:t>
      </w:r>
      <w:r w:rsidRPr="00BC0EAE">
        <w:rPr>
          <w:szCs w:val="24"/>
        </w:rPr>
        <w:t>po brojnim kriterijima u samom vrhu turističke i ugostiteljske ponude, kako u Da</w:t>
      </w:r>
      <w:r>
        <w:rPr>
          <w:szCs w:val="24"/>
        </w:rPr>
        <w:t>l</w:t>
      </w:r>
      <w:r w:rsidRPr="00BC0EAE">
        <w:rPr>
          <w:szCs w:val="24"/>
        </w:rPr>
        <w:t>maciji tako i u Hrvatskoj</w:t>
      </w:r>
      <w:r w:rsidR="00865474">
        <w:rPr>
          <w:szCs w:val="24"/>
        </w:rPr>
        <w:t>.</w:t>
      </w:r>
      <w:r w:rsidR="00930674">
        <w:rPr>
          <w:szCs w:val="24"/>
        </w:rPr>
        <w:t xml:space="preserve"> </w:t>
      </w:r>
      <w:r w:rsidR="00930674" w:rsidRPr="00CE1895">
        <w:rPr>
          <w:szCs w:val="24"/>
        </w:rPr>
        <w:t>P</w:t>
      </w:r>
      <w:r w:rsidRPr="00CE1895">
        <w:rPr>
          <w:szCs w:val="24"/>
        </w:rPr>
        <w:t>ostoje brojne m</w:t>
      </w:r>
      <w:r w:rsidR="00B86229" w:rsidRPr="00CE1895">
        <w:rPr>
          <w:szCs w:val="24"/>
        </w:rPr>
        <w:t>ogućnosti rasta i razvoja  koje</w:t>
      </w:r>
      <w:r w:rsidRPr="00CE1895">
        <w:rPr>
          <w:szCs w:val="24"/>
        </w:rPr>
        <w:t xml:space="preserve"> treba iskoristiti da bi postao ono što je nekada bio, te što po svojoj kulturno-povijesnoj baštini i jedinstvenoj prirodnoj ljepoti zaslužuje i jest.</w:t>
      </w:r>
      <w:r w:rsidRPr="00BC0EAE">
        <w:rPr>
          <w:szCs w:val="24"/>
        </w:rPr>
        <w:t xml:space="preserve"> Cjelovit i održiv gospodarski razvoj, očuvanje okoliša, poticanje i razvijanje poduzetničke kulture, izgradnja razvoja koji počiva na ljudima, znanju i inovacijama, izgradnja jasnog kulturno-povijesnog identiteta grada Hvara, poticanje povezivanja otočkih centara Jelse i Star</w:t>
      </w:r>
      <w:r w:rsidR="00864988">
        <w:rPr>
          <w:szCs w:val="24"/>
        </w:rPr>
        <w:t>oga G</w:t>
      </w:r>
      <w:r w:rsidRPr="00BC0EAE">
        <w:rPr>
          <w:szCs w:val="24"/>
        </w:rPr>
        <w:t>rada u jedinstvenu turističku ponudu te podizanje kvalitete turističke usluge i jačanje društvenih djelatnosti neki su od ciljeva ovog strateškog dokumenta.</w:t>
      </w:r>
      <w:r w:rsidR="00D7317F">
        <w:rPr>
          <w:szCs w:val="24"/>
        </w:rPr>
        <w:t xml:space="preserve"> </w:t>
      </w:r>
      <w:r w:rsidRPr="00BC0EAE">
        <w:rPr>
          <w:szCs w:val="24"/>
        </w:rPr>
        <w:t xml:space="preserve">U tom smislu grad Hvar nastavlja tradiciju usmjerenosti na europska kretanja i usvajanja europske kulture, čiji je važan akter oduvijek i bio, zahvaljujući svojoj geostrateškoj poziciji, kulturnom nasljeđu i </w:t>
      </w:r>
      <w:r w:rsidR="007A7644">
        <w:rPr>
          <w:szCs w:val="24"/>
        </w:rPr>
        <w:t xml:space="preserve">prirodnim predispozicijama za rast. </w:t>
      </w:r>
    </w:p>
    <w:p w:rsidR="00350634" w:rsidRDefault="00350634" w:rsidP="00AE413E">
      <w:pPr>
        <w:jc w:val="both"/>
        <w:rPr>
          <w:szCs w:val="24"/>
        </w:rPr>
      </w:pPr>
    </w:p>
    <w:p w:rsidR="003C42BE" w:rsidRDefault="003C42BE" w:rsidP="00AE413E">
      <w:pPr>
        <w:jc w:val="both"/>
        <w:rPr>
          <w:szCs w:val="24"/>
        </w:rPr>
      </w:pPr>
      <w:r w:rsidRPr="00BC0EAE">
        <w:rPr>
          <w:szCs w:val="24"/>
        </w:rPr>
        <w:t>Ov</w:t>
      </w:r>
      <w:r w:rsidR="00CE1895">
        <w:rPr>
          <w:szCs w:val="24"/>
        </w:rPr>
        <w:t xml:space="preserve">im </w:t>
      </w:r>
      <w:r w:rsidRPr="00BC0EAE">
        <w:rPr>
          <w:szCs w:val="24"/>
        </w:rPr>
        <w:t>strate</w:t>
      </w:r>
      <w:r w:rsidR="00CE1895">
        <w:rPr>
          <w:szCs w:val="24"/>
        </w:rPr>
        <w:t xml:space="preserve">škim dokumentom </w:t>
      </w:r>
      <w:r w:rsidRPr="00BC0EAE">
        <w:rPr>
          <w:szCs w:val="24"/>
        </w:rPr>
        <w:t>analizirat će se dosadašnje aktivnosti te predvidjeti ostale mogućnosti  razvoja, koje se temelje na komparativnim i konkurentskim prednostima koje grad Hvar ima kao specifična otočka lokaln</w:t>
      </w:r>
      <w:r w:rsidR="0014412C">
        <w:rPr>
          <w:szCs w:val="24"/>
        </w:rPr>
        <w:t>a zajednica. To znači da</w:t>
      </w:r>
      <w:r w:rsidRPr="00BC0EAE">
        <w:rPr>
          <w:szCs w:val="24"/>
        </w:rPr>
        <w:t xml:space="preserve"> stanovnicima</w:t>
      </w:r>
      <w:r w:rsidR="0014412C">
        <w:rPr>
          <w:szCs w:val="24"/>
        </w:rPr>
        <w:t xml:space="preserve"> Hvara</w:t>
      </w:r>
      <w:r w:rsidRPr="00BC0EAE">
        <w:rPr>
          <w:szCs w:val="24"/>
        </w:rPr>
        <w:t xml:space="preserve"> treba osigurati cjelovit</w:t>
      </w:r>
      <w:r w:rsidR="0014412C">
        <w:rPr>
          <w:szCs w:val="24"/>
        </w:rPr>
        <w:t>, planiran i održiv gospodarsko-</w:t>
      </w:r>
      <w:r w:rsidRPr="00BC0EAE">
        <w:rPr>
          <w:szCs w:val="24"/>
        </w:rPr>
        <w:t>društveni razvoj, a istovremeno gostima pružiti bogatu</w:t>
      </w:r>
      <w:r w:rsidR="0014412C">
        <w:rPr>
          <w:szCs w:val="24"/>
        </w:rPr>
        <w:t xml:space="preserve"> i raznovrsnu</w:t>
      </w:r>
      <w:r w:rsidRPr="00BC0EAE">
        <w:rPr>
          <w:szCs w:val="24"/>
        </w:rPr>
        <w:t xml:space="preserve"> turističku ponudu izuzetne kvalitete. Stoga izrada </w:t>
      </w:r>
      <w:r w:rsidR="00B86229">
        <w:rPr>
          <w:szCs w:val="24"/>
        </w:rPr>
        <w:t>s</w:t>
      </w:r>
      <w:r w:rsidRPr="00BC0EAE">
        <w:rPr>
          <w:szCs w:val="24"/>
        </w:rPr>
        <w:t xml:space="preserve">trategije pretpostavlja aktivnu uključenost svih </w:t>
      </w:r>
      <w:r w:rsidR="0014412C">
        <w:rPr>
          <w:szCs w:val="24"/>
        </w:rPr>
        <w:t>interesno-utjecajnih</w:t>
      </w:r>
      <w:r>
        <w:rPr>
          <w:szCs w:val="24"/>
        </w:rPr>
        <w:t xml:space="preserve"> skupina</w:t>
      </w:r>
      <w:r w:rsidRPr="00BC0EAE">
        <w:rPr>
          <w:szCs w:val="24"/>
        </w:rPr>
        <w:t xml:space="preserve"> (</w:t>
      </w:r>
      <w:r>
        <w:rPr>
          <w:szCs w:val="24"/>
        </w:rPr>
        <w:t xml:space="preserve">dionika, engl. </w:t>
      </w:r>
      <w:r w:rsidRPr="00BC0EAE">
        <w:rPr>
          <w:i/>
          <w:szCs w:val="24"/>
        </w:rPr>
        <w:t>stakeholdera</w:t>
      </w:r>
      <w:r w:rsidRPr="00BC0EAE">
        <w:rPr>
          <w:szCs w:val="24"/>
        </w:rPr>
        <w:t xml:space="preserve">) koji će kroz formiranje radnih skupina (prostor, okoliš i komunalna infrastruktura, gospodarstvo, turizam te društvena infrastruktura), svojim iskustvima, idejama i prijedlozima oblikovati smjer i </w:t>
      </w:r>
      <w:r w:rsidR="00F55476">
        <w:rPr>
          <w:szCs w:val="24"/>
        </w:rPr>
        <w:t xml:space="preserve">odrediti </w:t>
      </w:r>
      <w:r w:rsidRPr="00BC0EAE">
        <w:rPr>
          <w:szCs w:val="24"/>
        </w:rPr>
        <w:t xml:space="preserve">prioritete razvoja grada </w:t>
      </w:r>
      <w:r w:rsidR="00F55476">
        <w:rPr>
          <w:szCs w:val="24"/>
        </w:rPr>
        <w:t xml:space="preserve">Hvara </w:t>
      </w:r>
      <w:r w:rsidRPr="00BC0EAE">
        <w:rPr>
          <w:szCs w:val="24"/>
        </w:rPr>
        <w:t xml:space="preserve">koji će biti usuglašeni sa strateškim ciljevima otoka Hvara,  Splitsko-dalmatinske županije, </w:t>
      </w:r>
      <w:r w:rsidR="00584A23">
        <w:rPr>
          <w:szCs w:val="24"/>
        </w:rPr>
        <w:t>n</w:t>
      </w:r>
      <w:r w:rsidRPr="00BC0EAE">
        <w:rPr>
          <w:szCs w:val="24"/>
        </w:rPr>
        <w:t>acionalnom stra</w:t>
      </w:r>
      <w:r w:rsidR="00F55476">
        <w:rPr>
          <w:szCs w:val="24"/>
        </w:rPr>
        <w:t xml:space="preserve">tegijom regionalnog razvoja te biti </w:t>
      </w:r>
      <w:r w:rsidRPr="00BC0EAE">
        <w:rPr>
          <w:szCs w:val="24"/>
        </w:rPr>
        <w:t>povezani i us</w:t>
      </w:r>
      <w:r w:rsidR="005F4139">
        <w:rPr>
          <w:szCs w:val="24"/>
        </w:rPr>
        <w:t>u</w:t>
      </w:r>
      <w:r w:rsidRPr="00BC0EAE">
        <w:rPr>
          <w:szCs w:val="24"/>
        </w:rPr>
        <w:t xml:space="preserve">glašeni s razvojnim ciljevima Europske unije. </w:t>
      </w:r>
    </w:p>
    <w:p w:rsidR="00644B43" w:rsidRDefault="00644B43"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305ACC"/>
    <w:p w:rsidR="001C45B7" w:rsidRDefault="001C45B7" w:rsidP="00AE413E">
      <w:pPr>
        <w:jc w:val="both"/>
        <w:rPr>
          <w:szCs w:val="24"/>
        </w:rPr>
      </w:pPr>
    </w:p>
    <w:p w:rsidR="001C45B7" w:rsidRDefault="001C45B7" w:rsidP="00AE413E">
      <w:pPr>
        <w:jc w:val="both"/>
        <w:rPr>
          <w:szCs w:val="24"/>
        </w:rPr>
      </w:pPr>
    </w:p>
    <w:p w:rsidR="003C42BE" w:rsidRPr="004418BD" w:rsidRDefault="00242CF3" w:rsidP="00B67A48">
      <w:pPr>
        <w:pStyle w:val="Naslov2"/>
        <w:numPr>
          <w:ilvl w:val="1"/>
          <w:numId w:val="3"/>
        </w:numPr>
        <w:jc w:val="both"/>
        <w:rPr>
          <w:i/>
          <w:color w:val="4F81BD"/>
        </w:rPr>
      </w:pPr>
      <w:r w:rsidRPr="00855A4F">
        <w:rPr>
          <w:color w:val="4F81BD"/>
          <w:lang w:val="hr-HR"/>
        </w:rPr>
        <w:t xml:space="preserve"> </w:t>
      </w:r>
      <w:bookmarkStart w:id="2" w:name="_Toc415752639"/>
      <w:r w:rsidR="00121E9F" w:rsidRPr="004418BD">
        <w:rPr>
          <w:color w:val="4F81BD"/>
        </w:rPr>
        <w:t>Polazna određenja</w:t>
      </w:r>
      <w:bookmarkEnd w:id="2"/>
    </w:p>
    <w:p w:rsidR="00121E9F" w:rsidRPr="00121E9F" w:rsidRDefault="00121E9F" w:rsidP="00AE413E">
      <w:pPr>
        <w:jc w:val="both"/>
        <w:rPr>
          <w:lang w:val="en-US"/>
        </w:rPr>
      </w:pPr>
    </w:p>
    <w:p w:rsidR="00121E9F" w:rsidRPr="00BC0EAE" w:rsidRDefault="00121E9F" w:rsidP="00AE413E">
      <w:pPr>
        <w:jc w:val="both"/>
        <w:rPr>
          <w:szCs w:val="24"/>
        </w:rPr>
      </w:pPr>
      <w:r w:rsidRPr="008C4275">
        <w:rPr>
          <w:rFonts w:eastAsia="Times New Roman"/>
          <w:b/>
          <w:bCs/>
          <w:iCs/>
          <w:color w:val="4F81BD"/>
          <w:szCs w:val="24"/>
          <w:lang w:val="en-US"/>
        </w:rPr>
        <w:t>SVRHA</w:t>
      </w:r>
      <w:r w:rsidRPr="00BC0EAE">
        <w:rPr>
          <w:szCs w:val="24"/>
        </w:rPr>
        <w:t xml:space="preserve"> izrade </w:t>
      </w:r>
      <w:r w:rsidRPr="00BC0EAE">
        <w:rPr>
          <w:i/>
          <w:szCs w:val="24"/>
        </w:rPr>
        <w:t>Strategije razvoja grada Hvara 2015.</w:t>
      </w:r>
      <w:r w:rsidR="00864988">
        <w:rPr>
          <w:i/>
          <w:szCs w:val="24"/>
        </w:rPr>
        <w:t xml:space="preserve"> </w:t>
      </w:r>
      <w:r w:rsidR="005A3C91">
        <w:rPr>
          <w:i/>
          <w:szCs w:val="24"/>
        </w:rPr>
        <w:t>–</w:t>
      </w:r>
      <w:r w:rsidR="00864988">
        <w:rPr>
          <w:i/>
          <w:szCs w:val="24"/>
        </w:rPr>
        <w:t xml:space="preserve"> </w:t>
      </w:r>
      <w:r w:rsidRPr="00BC0EAE">
        <w:rPr>
          <w:i/>
          <w:szCs w:val="24"/>
        </w:rPr>
        <w:t>2020.</w:t>
      </w:r>
      <w:r w:rsidRPr="00BC0EAE">
        <w:rPr>
          <w:szCs w:val="24"/>
        </w:rPr>
        <w:t xml:space="preserve"> je određivanje strateških prioriteta gospodarskog, društvenog, kulturnog i svekolikog razvoja grada Hvara, usklađenih s relevantnim aktualnim strateškim dokumentima otoka Hvara, Splitsko-dalmatinske županije, Republike Hrvatske i Europske unije. Građani i javna uprava moraju imati jasnu viziju kojom će definirati željeno društveno-gospodarsko stanje svoga grada za razdoblje 2015.</w:t>
      </w:r>
      <w:r w:rsidR="00864988">
        <w:rPr>
          <w:szCs w:val="24"/>
        </w:rPr>
        <w:t xml:space="preserve"> </w:t>
      </w:r>
      <w:r w:rsidR="005A3C91">
        <w:rPr>
          <w:szCs w:val="24"/>
        </w:rPr>
        <w:t>–</w:t>
      </w:r>
      <w:r w:rsidR="00864988">
        <w:rPr>
          <w:szCs w:val="24"/>
        </w:rPr>
        <w:t xml:space="preserve"> </w:t>
      </w:r>
      <w:r w:rsidRPr="00BC0EAE">
        <w:rPr>
          <w:szCs w:val="24"/>
        </w:rPr>
        <w:t>2020. godine i prema tome usmjeravati</w:t>
      </w:r>
      <w:r w:rsidR="008C4275">
        <w:rPr>
          <w:szCs w:val="24"/>
        </w:rPr>
        <w:t xml:space="preserve"> </w:t>
      </w:r>
      <w:r w:rsidR="00AA0F1E">
        <w:rPr>
          <w:szCs w:val="24"/>
        </w:rPr>
        <w:t>svoj</w:t>
      </w:r>
      <w:r w:rsidRPr="00BC0EAE">
        <w:rPr>
          <w:szCs w:val="24"/>
        </w:rPr>
        <w:t xml:space="preserve"> </w:t>
      </w:r>
      <w:r w:rsidR="008C4275">
        <w:rPr>
          <w:szCs w:val="24"/>
        </w:rPr>
        <w:t xml:space="preserve">razvoj </w:t>
      </w:r>
      <w:r w:rsidR="00AA0F1E">
        <w:rPr>
          <w:szCs w:val="24"/>
        </w:rPr>
        <w:t xml:space="preserve">kao </w:t>
      </w:r>
      <w:r w:rsidRPr="00BC0EAE">
        <w:rPr>
          <w:szCs w:val="24"/>
        </w:rPr>
        <w:t>i</w:t>
      </w:r>
      <w:r w:rsidR="008C4275">
        <w:rPr>
          <w:szCs w:val="24"/>
        </w:rPr>
        <w:t xml:space="preserve"> </w:t>
      </w:r>
      <w:r w:rsidR="00AA0F1E">
        <w:rPr>
          <w:szCs w:val="24"/>
        </w:rPr>
        <w:t>poslovne aktivnosti koje proizlaze iz postavljenih strateških</w:t>
      </w:r>
      <w:r w:rsidR="00864988">
        <w:rPr>
          <w:szCs w:val="24"/>
        </w:rPr>
        <w:t xml:space="preserve"> </w:t>
      </w:r>
      <w:r w:rsidR="00F75434">
        <w:rPr>
          <w:szCs w:val="24"/>
        </w:rPr>
        <w:t>ciljeva</w:t>
      </w:r>
      <w:r w:rsidR="00AA0F1E">
        <w:rPr>
          <w:szCs w:val="24"/>
        </w:rPr>
        <w:t xml:space="preserve">. </w:t>
      </w:r>
      <w:r w:rsidRPr="00BC0EAE">
        <w:rPr>
          <w:szCs w:val="24"/>
        </w:rPr>
        <w:t xml:space="preserve">Povrh toga </w:t>
      </w:r>
      <w:r w:rsidR="00AA0F1E">
        <w:rPr>
          <w:szCs w:val="24"/>
        </w:rPr>
        <w:t xml:space="preserve">ovaj strateški dokument predstavlja temelj za određenje </w:t>
      </w:r>
      <w:r w:rsidR="00324C46">
        <w:rPr>
          <w:szCs w:val="24"/>
        </w:rPr>
        <w:t xml:space="preserve">konkurentnih mjera i akcija kojima se može aplicirati </w:t>
      </w:r>
      <w:r w:rsidR="00BF202B">
        <w:rPr>
          <w:szCs w:val="24"/>
        </w:rPr>
        <w:t>za</w:t>
      </w:r>
      <w:r w:rsidRPr="00BC0EAE">
        <w:rPr>
          <w:szCs w:val="24"/>
        </w:rPr>
        <w:t xml:space="preserve"> fondove EU.</w:t>
      </w:r>
    </w:p>
    <w:p w:rsidR="00121E9F" w:rsidRDefault="00121E9F" w:rsidP="00AE413E">
      <w:pPr>
        <w:jc w:val="both"/>
        <w:rPr>
          <w:b/>
          <w:szCs w:val="24"/>
        </w:rPr>
      </w:pPr>
    </w:p>
    <w:p w:rsidR="00121E9F" w:rsidRPr="00BC0EAE" w:rsidRDefault="00121E9F" w:rsidP="00AE413E">
      <w:pPr>
        <w:jc w:val="both"/>
        <w:rPr>
          <w:szCs w:val="24"/>
        </w:rPr>
      </w:pPr>
      <w:r w:rsidRPr="00855A4F">
        <w:rPr>
          <w:rFonts w:eastAsia="Times New Roman"/>
          <w:b/>
          <w:bCs/>
          <w:iCs/>
          <w:color w:val="4F81BD"/>
          <w:szCs w:val="24"/>
        </w:rPr>
        <w:t>CILJ</w:t>
      </w:r>
      <w:r w:rsidR="00E8206D" w:rsidRPr="00855A4F">
        <w:rPr>
          <w:rFonts w:eastAsia="Times New Roman"/>
          <w:b/>
          <w:bCs/>
          <w:iCs/>
          <w:color w:val="4F81BD"/>
          <w:szCs w:val="24"/>
        </w:rPr>
        <w:t>EVI</w:t>
      </w:r>
      <w:r w:rsidRPr="00BC0EAE">
        <w:rPr>
          <w:b/>
          <w:szCs w:val="24"/>
        </w:rPr>
        <w:t xml:space="preserve"> </w:t>
      </w:r>
      <w:r w:rsidRPr="00BC0EAE">
        <w:rPr>
          <w:szCs w:val="24"/>
        </w:rPr>
        <w:t>ovog</w:t>
      </w:r>
      <w:r w:rsidRPr="00BC0EAE">
        <w:rPr>
          <w:b/>
          <w:szCs w:val="24"/>
        </w:rPr>
        <w:t xml:space="preserve"> </w:t>
      </w:r>
      <w:r w:rsidRPr="00BC0EAE">
        <w:rPr>
          <w:szCs w:val="24"/>
        </w:rPr>
        <w:t xml:space="preserve">strateškog dokumenta </w:t>
      </w:r>
      <w:r w:rsidR="00E8206D">
        <w:rPr>
          <w:szCs w:val="24"/>
        </w:rPr>
        <w:t xml:space="preserve">su </w:t>
      </w:r>
      <w:r w:rsidRPr="00BC0EAE">
        <w:rPr>
          <w:szCs w:val="24"/>
        </w:rPr>
        <w:t xml:space="preserve">preispitivanje postojeće vizije i misije grada Hvara s namjerom da se njegovim stanovnicima osigura kvalitetan život, održivost i učinkovitije korištenje </w:t>
      </w:r>
      <w:r w:rsidR="00E8206D">
        <w:rPr>
          <w:szCs w:val="24"/>
        </w:rPr>
        <w:t>postojećih resursa.</w:t>
      </w:r>
      <w:r w:rsidRPr="00BC0EAE">
        <w:rPr>
          <w:szCs w:val="24"/>
        </w:rPr>
        <w:t xml:space="preserve"> </w:t>
      </w:r>
      <w:r w:rsidR="00E8206D">
        <w:rPr>
          <w:szCs w:val="24"/>
        </w:rPr>
        <w:t xml:space="preserve">Potrebno je </w:t>
      </w:r>
      <w:r w:rsidRPr="00BC0EAE">
        <w:rPr>
          <w:szCs w:val="24"/>
        </w:rPr>
        <w:t>poveća</w:t>
      </w:r>
      <w:r w:rsidR="00E8206D">
        <w:rPr>
          <w:szCs w:val="24"/>
        </w:rPr>
        <w:t>ti</w:t>
      </w:r>
      <w:r w:rsidRPr="00BC0EAE">
        <w:rPr>
          <w:szCs w:val="24"/>
        </w:rPr>
        <w:t xml:space="preserve"> ko</w:t>
      </w:r>
      <w:r w:rsidR="00E8206D">
        <w:rPr>
          <w:szCs w:val="24"/>
        </w:rPr>
        <w:t>nkurentnost gospodarstva, zadržati mlade i privući</w:t>
      </w:r>
      <w:r w:rsidR="000471A0">
        <w:rPr>
          <w:szCs w:val="24"/>
        </w:rPr>
        <w:t xml:space="preserve"> nov</w:t>
      </w:r>
      <w:r w:rsidR="00864988">
        <w:rPr>
          <w:szCs w:val="24"/>
        </w:rPr>
        <w:t>e</w:t>
      </w:r>
      <w:r w:rsidR="000471A0">
        <w:rPr>
          <w:szCs w:val="24"/>
        </w:rPr>
        <w:t xml:space="preserve"> stanovni</w:t>
      </w:r>
      <w:r w:rsidR="00864988">
        <w:rPr>
          <w:szCs w:val="24"/>
        </w:rPr>
        <w:t>ke</w:t>
      </w:r>
      <w:r w:rsidR="000471A0">
        <w:rPr>
          <w:szCs w:val="24"/>
        </w:rPr>
        <w:t xml:space="preserve"> te odredi</w:t>
      </w:r>
      <w:r w:rsidR="00864988">
        <w:rPr>
          <w:szCs w:val="24"/>
        </w:rPr>
        <w:t>ti</w:t>
      </w:r>
      <w:r w:rsidR="000471A0">
        <w:rPr>
          <w:szCs w:val="24"/>
        </w:rPr>
        <w:t xml:space="preserve"> novi smjer održivog turizma koji će zadovoljiti dinamičnu okolinu i globalne trendove.</w:t>
      </w:r>
    </w:p>
    <w:p w:rsidR="00121E9F" w:rsidRDefault="00121E9F" w:rsidP="00AE413E">
      <w:pPr>
        <w:jc w:val="both"/>
        <w:rPr>
          <w:b/>
          <w:szCs w:val="24"/>
        </w:rPr>
      </w:pPr>
    </w:p>
    <w:p w:rsidR="00121E9F" w:rsidRPr="00BC0EAE" w:rsidRDefault="00121E9F" w:rsidP="00AE413E">
      <w:pPr>
        <w:jc w:val="both"/>
        <w:rPr>
          <w:szCs w:val="24"/>
        </w:rPr>
      </w:pPr>
      <w:r w:rsidRPr="00855A4F">
        <w:rPr>
          <w:rFonts w:eastAsia="Times New Roman"/>
          <w:b/>
          <w:bCs/>
          <w:iCs/>
          <w:color w:val="4F81BD"/>
          <w:szCs w:val="24"/>
        </w:rPr>
        <w:t xml:space="preserve">REZULTAT </w:t>
      </w:r>
      <w:r w:rsidRPr="00BC0EAE">
        <w:rPr>
          <w:szCs w:val="24"/>
        </w:rPr>
        <w:t>izrade strategij</w:t>
      </w:r>
      <w:r>
        <w:rPr>
          <w:szCs w:val="24"/>
        </w:rPr>
        <w:t>e</w:t>
      </w:r>
      <w:r w:rsidRPr="00BC0EAE">
        <w:rPr>
          <w:szCs w:val="24"/>
        </w:rPr>
        <w:t xml:space="preserve"> razvoja grada Hvara predstavlja pisani strateški dokument koji određuje prioritete razvoja kroz međusobnu usklađenost kulturno-povijesnog identiteta grada, </w:t>
      </w:r>
      <w:r w:rsidR="00530EC9">
        <w:rPr>
          <w:szCs w:val="24"/>
        </w:rPr>
        <w:t xml:space="preserve">određenje </w:t>
      </w:r>
      <w:r w:rsidRPr="00BC0EAE">
        <w:rPr>
          <w:szCs w:val="24"/>
        </w:rPr>
        <w:t xml:space="preserve">postojećeg stanja prirodnih resursa, infrastrukture i društvenih djelatnosti s gospodarskim, društvenim i ekološkim razvojem koji određuju njegovi stanovnici. Dokument se temelji na strateškim ciljevima i konkretnim mjerama, </w:t>
      </w:r>
      <w:r w:rsidR="00AE5309">
        <w:rPr>
          <w:szCs w:val="24"/>
        </w:rPr>
        <w:t>i</w:t>
      </w:r>
      <w:r w:rsidRPr="00BC0EAE">
        <w:rPr>
          <w:szCs w:val="24"/>
        </w:rPr>
        <w:t xml:space="preserve"> predstavlja živi projekt podložan promjenama koji treba nadopunjavati, razvijati i prilagođavati utjecajima iz vanjske okoline (globalnim trendovima), ali i </w:t>
      </w:r>
      <w:r w:rsidR="008C4275">
        <w:rPr>
          <w:szCs w:val="24"/>
        </w:rPr>
        <w:t xml:space="preserve">novim </w:t>
      </w:r>
      <w:r w:rsidRPr="00BC0EAE">
        <w:rPr>
          <w:szCs w:val="24"/>
        </w:rPr>
        <w:t>potreba</w:t>
      </w:r>
      <w:r w:rsidR="00B86229">
        <w:rPr>
          <w:szCs w:val="24"/>
        </w:rPr>
        <w:t>ma njegovih stanovnika. Dakle, s</w:t>
      </w:r>
      <w:r w:rsidR="00D02AD5">
        <w:rPr>
          <w:szCs w:val="24"/>
        </w:rPr>
        <w:t>trategija nije „</w:t>
      </w:r>
      <w:r w:rsidRPr="00BC0EAE">
        <w:rPr>
          <w:szCs w:val="24"/>
        </w:rPr>
        <w:t xml:space="preserve">konačan proizvod”, nego </w:t>
      </w:r>
      <w:r w:rsidR="00530EC9">
        <w:rPr>
          <w:szCs w:val="24"/>
        </w:rPr>
        <w:t xml:space="preserve">kontinuirani </w:t>
      </w:r>
      <w:r w:rsidRPr="00BC0EAE">
        <w:rPr>
          <w:szCs w:val="24"/>
        </w:rPr>
        <w:t xml:space="preserve">proces </w:t>
      </w:r>
      <w:r w:rsidR="00530EC9">
        <w:rPr>
          <w:szCs w:val="24"/>
        </w:rPr>
        <w:t xml:space="preserve">usavršavanja, </w:t>
      </w:r>
      <w:r w:rsidRPr="00BC0EAE">
        <w:rPr>
          <w:szCs w:val="24"/>
        </w:rPr>
        <w:t xml:space="preserve">učenja i prilagodbe koji određuje razvojne prioritete grada </w:t>
      </w:r>
      <w:r w:rsidR="00530EC9">
        <w:rPr>
          <w:szCs w:val="24"/>
        </w:rPr>
        <w:t xml:space="preserve">Hvara </w:t>
      </w:r>
      <w:r w:rsidRPr="00BC0EAE">
        <w:rPr>
          <w:szCs w:val="24"/>
        </w:rPr>
        <w:t xml:space="preserve">u zadanom vremenskom razdoblju od 2015. do 2020. godine te zahtijeva otvoren pristup i uključenost čitave zajednice koja svojim prijedlozima i kritikama kreira budući razvoj grada i traži konstruktivna rješenja za globalne izazove. </w:t>
      </w:r>
    </w:p>
    <w:p w:rsidR="00121E9F" w:rsidRDefault="00121E9F" w:rsidP="00AE413E">
      <w:pPr>
        <w:jc w:val="both"/>
        <w:rPr>
          <w:b/>
          <w:szCs w:val="24"/>
        </w:rPr>
      </w:pPr>
    </w:p>
    <w:p w:rsidR="00121E9F" w:rsidRDefault="00121E9F" w:rsidP="00AE413E">
      <w:pPr>
        <w:jc w:val="both"/>
        <w:rPr>
          <w:szCs w:val="24"/>
        </w:rPr>
      </w:pPr>
      <w:r w:rsidRPr="004418BD">
        <w:rPr>
          <w:b/>
          <w:color w:val="4F81BD"/>
          <w:szCs w:val="24"/>
        </w:rPr>
        <w:t>METODOLOGIJA</w:t>
      </w:r>
      <w:r w:rsidRPr="00BC0EAE">
        <w:rPr>
          <w:szCs w:val="24"/>
        </w:rPr>
        <w:t xml:space="preserve"> izrade strategije grada Hvara bazira</w:t>
      </w:r>
      <w:r>
        <w:rPr>
          <w:szCs w:val="24"/>
        </w:rPr>
        <w:t>la</w:t>
      </w:r>
      <w:r w:rsidRPr="00BC0EAE">
        <w:rPr>
          <w:szCs w:val="24"/>
        </w:rPr>
        <w:t xml:space="preserve"> se na metodologiji izrade županijski</w:t>
      </w:r>
      <w:r w:rsidR="005B5DE7">
        <w:rPr>
          <w:szCs w:val="24"/>
        </w:rPr>
        <w:t>h razvojnih strategija navedenih</w:t>
      </w:r>
      <w:r w:rsidRPr="00BC0EAE">
        <w:rPr>
          <w:szCs w:val="24"/>
        </w:rPr>
        <w:t xml:space="preserve"> u dodatku </w:t>
      </w:r>
      <w:r w:rsidRPr="00BC0EAE">
        <w:rPr>
          <w:i/>
          <w:szCs w:val="24"/>
        </w:rPr>
        <w:t>Pravilnika o obveznom sadržaju, metodologiji izrade i načinu vrednovanja županijskih razvojnih strategija</w:t>
      </w:r>
      <w:r w:rsidRPr="00B653DA">
        <w:rPr>
          <w:szCs w:val="24"/>
          <w:vertAlign w:val="superscript"/>
        </w:rPr>
        <w:footnoteReference w:id="2"/>
      </w:r>
      <w:r w:rsidRPr="00BC0EAE">
        <w:rPr>
          <w:szCs w:val="24"/>
        </w:rPr>
        <w:t xml:space="preserve"> kojeg je temeljem </w:t>
      </w:r>
      <w:r w:rsidRPr="00BC0EAE">
        <w:rPr>
          <w:i/>
          <w:szCs w:val="24"/>
        </w:rPr>
        <w:t>Zakona o regionalnom razvoju Republike Hrvatske</w:t>
      </w:r>
      <w:r w:rsidRPr="00B653DA">
        <w:rPr>
          <w:szCs w:val="24"/>
          <w:vertAlign w:val="superscript"/>
        </w:rPr>
        <w:footnoteReference w:id="3"/>
      </w:r>
      <w:r w:rsidR="00D02AD5">
        <w:rPr>
          <w:szCs w:val="24"/>
        </w:rPr>
        <w:t xml:space="preserve"> propisalo Ministarstvo </w:t>
      </w:r>
      <w:r w:rsidRPr="00BC0EAE">
        <w:rPr>
          <w:szCs w:val="24"/>
        </w:rPr>
        <w:t>regionalnog razvoja, šumarstva i vodnog gospodarstva. Ona podrazumijeva partnerski pristup pri i</w:t>
      </w:r>
      <w:r w:rsidR="00D02AD5">
        <w:rPr>
          <w:szCs w:val="24"/>
        </w:rPr>
        <w:t>zradi i provedbi strategije koja</w:t>
      </w:r>
      <w:r w:rsidRPr="00BC0EAE">
        <w:rPr>
          <w:szCs w:val="24"/>
        </w:rPr>
        <w:t xml:space="preserve"> se rukovodi načelima konsenzusa, jednakosti i transparentnosti. </w:t>
      </w:r>
      <w:r w:rsidRPr="00334423">
        <w:rPr>
          <w:szCs w:val="24"/>
        </w:rPr>
        <w:t xml:space="preserve">Radna grupa najprije </w:t>
      </w:r>
      <w:r>
        <w:rPr>
          <w:szCs w:val="24"/>
        </w:rPr>
        <w:t>j</w:t>
      </w:r>
      <w:r w:rsidRPr="00BC0EAE">
        <w:rPr>
          <w:szCs w:val="24"/>
        </w:rPr>
        <w:t>e prov</w:t>
      </w:r>
      <w:r>
        <w:rPr>
          <w:szCs w:val="24"/>
        </w:rPr>
        <w:t>ela analizu</w:t>
      </w:r>
      <w:r w:rsidRPr="00BC0EAE">
        <w:rPr>
          <w:szCs w:val="24"/>
        </w:rPr>
        <w:t xml:space="preserve"> temeljnih strateških dokumen</w:t>
      </w:r>
      <w:r w:rsidR="00D02AD5">
        <w:rPr>
          <w:szCs w:val="24"/>
        </w:rPr>
        <w:t>a</w:t>
      </w:r>
      <w:r w:rsidRPr="00BC0EAE">
        <w:rPr>
          <w:szCs w:val="24"/>
        </w:rPr>
        <w:t xml:space="preserve">ta s kojima se </w:t>
      </w:r>
      <w:r w:rsidRPr="00BC0EAE">
        <w:rPr>
          <w:i/>
          <w:szCs w:val="24"/>
        </w:rPr>
        <w:t>Strategija razvoja grada Hvara 2015.</w:t>
      </w:r>
      <w:r w:rsidR="00D02AD5">
        <w:rPr>
          <w:i/>
          <w:szCs w:val="24"/>
        </w:rPr>
        <w:t xml:space="preserve"> </w:t>
      </w:r>
      <w:r w:rsidR="005A3C91">
        <w:rPr>
          <w:i/>
          <w:szCs w:val="24"/>
        </w:rPr>
        <w:t>–</w:t>
      </w:r>
      <w:r w:rsidR="00764D67">
        <w:rPr>
          <w:i/>
          <w:szCs w:val="24"/>
        </w:rPr>
        <w:t xml:space="preserve"> </w:t>
      </w:r>
      <w:r w:rsidRPr="00BC0EAE">
        <w:rPr>
          <w:i/>
          <w:szCs w:val="24"/>
        </w:rPr>
        <w:t>2020.</w:t>
      </w:r>
      <w:r w:rsidRPr="00BC0EAE">
        <w:rPr>
          <w:szCs w:val="24"/>
        </w:rPr>
        <w:t xml:space="preserve"> mora usuglasiti. Ocjena stanja prov</w:t>
      </w:r>
      <w:r>
        <w:rPr>
          <w:szCs w:val="24"/>
        </w:rPr>
        <w:t>edena je</w:t>
      </w:r>
      <w:r w:rsidRPr="00BC0EAE">
        <w:rPr>
          <w:szCs w:val="24"/>
        </w:rPr>
        <w:t xml:space="preserve"> prikupljanjem i obradom podataka iz postojećih </w:t>
      </w:r>
      <w:r>
        <w:rPr>
          <w:szCs w:val="24"/>
        </w:rPr>
        <w:t xml:space="preserve">javnih </w:t>
      </w:r>
      <w:r w:rsidR="00D02AD5">
        <w:rPr>
          <w:szCs w:val="24"/>
        </w:rPr>
        <w:t>izvora i interne dokumentacije g</w:t>
      </w:r>
      <w:r w:rsidR="00170969">
        <w:rPr>
          <w:szCs w:val="24"/>
        </w:rPr>
        <w:t xml:space="preserve">rada Hvara. </w:t>
      </w:r>
      <w:r>
        <w:rPr>
          <w:szCs w:val="24"/>
        </w:rPr>
        <w:t>Utvrđivanje</w:t>
      </w:r>
      <w:r w:rsidRPr="00BC0EAE">
        <w:rPr>
          <w:szCs w:val="24"/>
        </w:rPr>
        <w:t xml:space="preserve"> trendova, </w:t>
      </w:r>
      <w:r>
        <w:rPr>
          <w:szCs w:val="24"/>
        </w:rPr>
        <w:t xml:space="preserve">otkrivanje stavova, </w:t>
      </w:r>
      <w:r w:rsidRPr="00BC0EAE">
        <w:rPr>
          <w:szCs w:val="24"/>
        </w:rPr>
        <w:t>potreba</w:t>
      </w:r>
      <w:r w:rsidR="00F945CF">
        <w:rPr>
          <w:szCs w:val="24"/>
        </w:rPr>
        <w:t xml:space="preserve">, želja, </w:t>
      </w:r>
      <w:r>
        <w:rPr>
          <w:szCs w:val="24"/>
        </w:rPr>
        <w:t>sugestija</w:t>
      </w:r>
      <w:r w:rsidR="00170969">
        <w:rPr>
          <w:szCs w:val="24"/>
        </w:rPr>
        <w:t xml:space="preserve"> i interesa </w:t>
      </w:r>
      <w:r w:rsidR="00F945CF">
        <w:rPr>
          <w:szCs w:val="24"/>
        </w:rPr>
        <w:t>organizacija i</w:t>
      </w:r>
      <w:r w:rsidRPr="00BC0EAE">
        <w:rPr>
          <w:szCs w:val="24"/>
        </w:rPr>
        <w:t xml:space="preserve"> građana </w:t>
      </w:r>
      <w:r>
        <w:rPr>
          <w:szCs w:val="24"/>
        </w:rPr>
        <w:t xml:space="preserve">obavljeno je </w:t>
      </w:r>
      <w:r w:rsidRPr="00BC0EAE">
        <w:rPr>
          <w:szCs w:val="24"/>
        </w:rPr>
        <w:t xml:space="preserve">prikupljanjem primarnih podataka putem </w:t>
      </w:r>
      <w:r>
        <w:rPr>
          <w:szCs w:val="24"/>
        </w:rPr>
        <w:t xml:space="preserve">intervjua, anketa i </w:t>
      </w:r>
      <w:r w:rsidRPr="00BC0EAE">
        <w:rPr>
          <w:szCs w:val="24"/>
        </w:rPr>
        <w:t>radionica</w:t>
      </w:r>
      <w:r>
        <w:rPr>
          <w:szCs w:val="24"/>
        </w:rPr>
        <w:t xml:space="preserve"> </w:t>
      </w:r>
      <w:r w:rsidRPr="00334423">
        <w:rPr>
          <w:szCs w:val="24"/>
        </w:rPr>
        <w:t>s čelnim ljudima lokalne samouprave</w:t>
      </w:r>
      <w:r>
        <w:rPr>
          <w:szCs w:val="24"/>
        </w:rPr>
        <w:t xml:space="preserve">, stanovnicima, poduzetnicima </w:t>
      </w:r>
      <w:r w:rsidRPr="00334423">
        <w:rPr>
          <w:szCs w:val="24"/>
        </w:rPr>
        <w:t xml:space="preserve">i predstavnicima </w:t>
      </w:r>
      <w:r w:rsidR="00F945CF">
        <w:rPr>
          <w:szCs w:val="24"/>
        </w:rPr>
        <w:t>ključnih interesno-utjecajnih skupina</w:t>
      </w:r>
      <w:r w:rsidRPr="00334423">
        <w:rPr>
          <w:szCs w:val="24"/>
        </w:rPr>
        <w:t xml:space="preserve"> grada Hvara</w:t>
      </w:r>
      <w:r w:rsidR="00F945CF">
        <w:rPr>
          <w:szCs w:val="24"/>
        </w:rPr>
        <w:t>. Pored navedenog</w:t>
      </w:r>
      <w:r w:rsidRPr="00334423">
        <w:rPr>
          <w:szCs w:val="24"/>
        </w:rPr>
        <w:t xml:space="preserve"> među zagrebačkim studentima </w:t>
      </w:r>
      <w:r w:rsidR="00D02AD5">
        <w:rPr>
          <w:szCs w:val="24"/>
        </w:rPr>
        <w:t>provedena je elektronička anketa</w:t>
      </w:r>
      <w:r w:rsidRPr="00334423">
        <w:rPr>
          <w:szCs w:val="24"/>
        </w:rPr>
        <w:t xml:space="preserve"> o percepciji grada Hvara kao turističke destinacije mladih.</w:t>
      </w:r>
      <w:r>
        <w:rPr>
          <w:szCs w:val="24"/>
        </w:rPr>
        <w:t xml:space="preserve"> </w:t>
      </w:r>
      <w:r w:rsidR="00D02AD5">
        <w:rPr>
          <w:szCs w:val="24"/>
        </w:rPr>
        <w:t>Prikupljeni poda</w:t>
      </w:r>
      <w:r w:rsidR="00F945CF">
        <w:rPr>
          <w:szCs w:val="24"/>
        </w:rPr>
        <w:t xml:space="preserve">ci </w:t>
      </w:r>
      <w:r>
        <w:rPr>
          <w:szCs w:val="24"/>
        </w:rPr>
        <w:t>bil</w:t>
      </w:r>
      <w:r w:rsidR="00F945CF">
        <w:rPr>
          <w:szCs w:val="24"/>
        </w:rPr>
        <w:t>i</w:t>
      </w:r>
      <w:r>
        <w:rPr>
          <w:szCs w:val="24"/>
        </w:rPr>
        <w:t xml:space="preserve"> </w:t>
      </w:r>
      <w:r w:rsidR="00F945CF">
        <w:rPr>
          <w:szCs w:val="24"/>
        </w:rPr>
        <w:t>su</w:t>
      </w:r>
      <w:r>
        <w:rPr>
          <w:szCs w:val="24"/>
        </w:rPr>
        <w:t xml:space="preserve"> </w:t>
      </w:r>
      <w:r w:rsidRPr="00BC0EAE">
        <w:rPr>
          <w:szCs w:val="24"/>
        </w:rPr>
        <w:t xml:space="preserve">temelj za </w:t>
      </w:r>
      <w:r w:rsidR="00170969">
        <w:rPr>
          <w:szCs w:val="24"/>
        </w:rPr>
        <w:t xml:space="preserve">izradu </w:t>
      </w:r>
      <w:r w:rsidRPr="00BC0EAE">
        <w:rPr>
          <w:szCs w:val="24"/>
        </w:rPr>
        <w:t>SWOT analiz</w:t>
      </w:r>
      <w:r w:rsidR="00170969">
        <w:rPr>
          <w:szCs w:val="24"/>
        </w:rPr>
        <w:t>e</w:t>
      </w:r>
      <w:r w:rsidRPr="00BC0EAE">
        <w:rPr>
          <w:szCs w:val="24"/>
        </w:rPr>
        <w:t xml:space="preserve"> kojom se utvrđuju unutarnje snage i slabosti te vanjske prilike i prijetnje</w:t>
      </w:r>
      <w:r w:rsidR="00F945CF">
        <w:rPr>
          <w:szCs w:val="24"/>
        </w:rPr>
        <w:t xml:space="preserve">, što čini osnovni alat strateškog planiranja i upravljanja. </w:t>
      </w:r>
      <w:r w:rsidRPr="00BC0EAE">
        <w:rPr>
          <w:szCs w:val="24"/>
        </w:rPr>
        <w:t xml:space="preserve">Vizija grada </w:t>
      </w:r>
      <w:r w:rsidR="00F945CF">
        <w:rPr>
          <w:szCs w:val="24"/>
        </w:rPr>
        <w:t xml:space="preserve">Hvara </w:t>
      </w:r>
      <w:r w:rsidRPr="00BC0EAE">
        <w:rPr>
          <w:szCs w:val="24"/>
        </w:rPr>
        <w:t xml:space="preserve">pokazuje željeno </w:t>
      </w:r>
      <w:r w:rsidR="00F945CF">
        <w:rPr>
          <w:szCs w:val="24"/>
        </w:rPr>
        <w:t xml:space="preserve">buduće </w:t>
      </w:r>
      <w:r w:rsidRPr="00BC0EAE">
        <w:rPr>
          <w:szCs w:val="24"/>
        </w:rPr>
        <w:t xml:space="preserve">stanje </w:t>
      </w:r>
      <w:r w:rsidR="00D02AD5">
        <w:rPr>
          <w:szCs w:val="24"/>
        </w:rPr>
        <w:t>g</w:t>
      </w:r>
      <w:r w:rsidRPr="00BC0EAE">
        <w:rPr>
          <w:szCs w:val="24"/>
        </w:rPr>
        <w:t>rada</w:t>
      </w:r>
      <w:r w:rsidR="00F945CF">
        <w:rPr>
          <w:szCs w:val="24"/>
        </w:rPr>
        <w:t xml:space="preserve"> Hvara</w:t>
      </w:r>
      <w:r w:rsidRPr="00BC0EAE">
        <w:rPr>
          <w:szCs w:val="24"/>
        </w:rPr>
        <w:t xml:space="preserve"> </w:t>
      </w:r>
      <w:r w:rsidR="00F945CF">
        <w:rPr>
          <w:szCs w:val="24"/>
        </w:rPr>
        <w:t xml:space="preserve">u razdoblju do </w:t>
      </w:r>
      <w:r w:rsidRPr="00BC0EAE">
        <w:rPr>
          <w:szCs w:val="24"/>
        </w:rPr>
        <w:t xml:space="preserve">2020. godine, </w:t>
      </w:r>
      <w:r w:rsidR="00170969">
        <w:rPr>
          <w:szCs w:val="24"/>
        </w:rPr>
        <w:t xml:space="preserve">a </w:t>
      </w:r>
      <w:r w:rsidRPr="00BC0EAE">
        <w:rPr>
          <w:szCs w:val="24"/>
        </w:rPr>
        <w:t xml:space="preserve">SWOT analiza </w:t>
      </w:r>
      <w:r w:rsidR="00F945CF">
        <w:rPr>
          <w:szCs w:val="24"/>
        </w:rPr>
        <w:t xml:space="preserve">oslikava </w:t>
      </w:r>
      <w:r>
        <w:rPr>
          <w:szCs w:val="24"/>
        </w:rPr>
        <w:t>poziciju</w:t>
      </w:r>
      <w:r w:rsidRPr="00BC0EAE">
        <w:rPr>
          <w:szCs w:val="24"/>
        </w:rPr>
        <w:t xml:space="preserve"> u kojoj se grad tren</w:t>
      </w:r>
      <w:r>
        <w:rPr>
          <w:szCs w:val="24"/>
        </w:rPr>
        <w:t>u</w:t>
      </w:r>
      <w:r w:rsidRPr="00BC0EAE">
        <w:rPr>
          <w:szCs w:val="24"/>
        </w:rPr>
        <w:t xml:space="preserve">tno nalazi, </w:t>
      </w:r>
      <w:r w:rsidR="00170969">
        <w:rPr>
          <w:szCs w:val="24"/>
        </w:rPr>
        <w:t>dok će</w:t>
      </w:r>
      <w:r w:rsidRPr="00BC0EAE">
        <w:rPr>
          <w:szCs w:val="24"/>
        </w:rPr>
        <w:t xml:space="preserve"> </w:t>
      </w:r>
      <w:r w:rsidR="00F945CF">
        <w:rPr>
          <w:szCs w:val="24"/>
        </w:rPr>
        <w:t xml:space="preserve">proces </w:t>
      </w:r>
      <w:r w:rsidRPr="00BC0EAE">
        <w:rPr>
          <w:szCs w:val="24"/>
        </w:rPr>
        <w:t>utvrđivanj</w:t>
      </w:r>
      <w:r w:rsidR="005F1FA6">
        <w:rPr>
          <w:szCs w:val="24"/>
        </w:rPr>
        <w:t xml:space="preserve">a </w:t>
      </w:r>
      <w:r w:rsidRPr="00BC0EAE">
        <w:rPr>
          <w:szCs w:val="24"/>
        </w:rPr>
        <w:t>ciljeva, prioriteta i mjera pomoći da se taj jaz premosti i dostigne željeno stanje</w:t>
      </w:r>
      <w:r w:rsidR="00F945CF">
        <w:rPr>
          <w:szCs w:val="24"/>
        </w:rPr>
        <w:t xml:space="preserve"> vodeć</w:t>
      </w:r>
      <w:r w:rsidR="00D02AD5">
        <w:rPr>
          <w:szCs w:val="24"/>
        </w:rPr>
        <w:t>i se principima integriranosti,</w:t>
      </w:r>
      <w:r w:rsidR="00F945CF">
        <w:rPr>
          <w:szCs w:val="24"/>
        </w:rPr>
        <w:t xml:space="preserve"> uključenosti i održivosti.</w:t>
      </w:r>
    </w:p>
    <w:p w:rsidR="009F6E7F" w:rsidRDefault="009F6E7F" w:rsidP="00AE413E">
      <w:pPr>
        <w:jc w:val="both"/>
        <w:rPr>
          <w:szCs w:val="24"/>
        </w:rPr>
      </w:pPr>
    </w:p>
    <w:p w:rsidR="00DE6783" w:rsidRPr="004418BD" w:rsidRDefault="00E006BC" w:rsidP="00AE413E">
      <w:pPr>
        <w:jc w:val="both"/>
        <w:rPr>
          <w:b/>
          <w:color w:val="4F81BD"/>
          <w:szCs w:val="24"/>
        </w:rPr>
      </w:pPr>
      <w:r w:rsidRPr="004418BD">
        <w:rPr>
          <w:b/>
          <w:color w:val="4F81BD"/>
          <w:szCs w:val="24"/>
        </w:rPr>
        <w:t>NAČELA PARTNERSTVA</w:t>
      </w:r>
    </w:p>
    <w:p w:rsidR="00384535" w:rsidRDefault="00E006BC" w:rsidP="00AE413E">
      <w:pPr>
        <w:jc w:val="both"/>
        <w:rPr>
          <w:szCs w:val="24"/>
        </w:rPr>
      </w:pPr>
      <w:r w:rsidRPr="00E006BC">
        <w:rPr>
          <w:szCs w:val="24"/>
        </w:rPr>
        <w:t>Kako bi se ostvario cjelovit i održiv društveno-gospodarski razvoj na lokalnoj razini potreban je dijalog i otvorenost te suradnja svih interesno-utjecajnih skupina.</w:t>
      </w:r>
      <w:r w:rsidR="008C4275">
        <w:rPr>
          <w:szCs w:val="24"/>
        </w:rPr>
        <w:t xml:space="preserve"> I u</w:t>
      </w:r>
      <w:r w:rsidR="001B5791">
        <w:rPr>
          <w:szCs w:val="24"/>
        </w:rPr>
        <w:t xml:space="preserve"> ovom slučaju izrade Strateškog </w:t>
      </w:r>
      <w:r w:rsidR="005F1FA6">
        <w:rPr>
          <w:szCs w:val="24"/>
        </w:rPr>
        <w:t>dokumenta</w:t>
      </w:r>
      <w:r w:rsidR="008C4275">
        <w:rPr>
          <w:szCs w:val="24"/>
        </w:rPr>
        <w:t xml:space="preserve"> razvoja grada Hvara do 2020. godine bilo je potrebno uspostaviti partnerski odnos </w:t>
      </w:r>
      <w:r w:rsidR="00F945CF">
        <w:rPr>
          <w:szCs w:val="24"/>
        </w:rPr>
        <w:t xml:space="preserve">unutar lokalne zajednice (što je bio složen i mukotrpan proces) </w:t>
      </w:r>
      <w:r w:rsidR="008C4275">
        <w:rPr>
          <w:szCs w:val="24"/>
        </w:rPr>
        <w:t>te shvatiti složenost</w:t>
      </w:r>
      <w:r w:rsidR="00F945CF">
        <w:rPr>
          <w:szCs w:val="24"/>
        </w:rPr>
        <w:t xml:space="preserve"> i dinamiku</w:t>
      </w:r>
      <w:r w:rsidR="008C4275">
        <w:rPr>
          <w:szCs w:val="24"/>
        </w:rPr>
        <w:t xml:space="preserve"> vanjske i unutarnje okoline grada Hvara. </w:t>
      </w:r>
      <w:r w:rsidRPr="00E006BC">
        <w:rPr>
          <w:szCs w:val="24"/>
        </w:rPr>
        <w:t xml:space="preserve">Strategija treba uključiti i predstaviti potrebe i interese različitih </w:t>
      </w:r>
      <w:r>
        <w:rPr>
          <w:szCs w:val="24"/>
        </w:rPr>
        <w:t>(</w:t>
      </w:r>
      <w:r w:rsidRPr="00E006BC">
        <w:rPr>
          <w:szCs w:val="24"/>
        </w:rPr>
        <w:t xml:space="preserve">često interesima </w:t>
      </w:r>
      <w:r>
        <w:rPr>
          <w:szCs w:val="24"/>
        </w:rPr>
        <w:t xml:space="preserve">suprostavljenih) </w:t>
      </w:r>
      <w:r w:rsidRPr="00E006BC">
        <w:rPr>
          <w:szCs w:val="24"/>
        </w:rPr>
        <w:t>strana</w:t>
      </w:r>
      <w:r w:rsidR="008C4275">
        <w:rPr>
          <w:szCs w:val="24"/>
        </w:rPr>
        <w:t xml:space="preserve"> (internu okolinu</w:t>
      </w:r>
      <w:r w:rsidR="001B5791">
        <w:rPr>
          <w:szCs w:val="24"/>
        </w:rPr>
        <w:t>; elemente i subjekte unutar g</w:t>
      </w:r>
      <w:r w:rsidR="00F945CF">
        <w:rPr>
          <w:szCs w:val="24"/>
        </w:rPr>
        <w:t>rada</w:t>
      </w:r>
      <w:r w:rsidR="008C4275">
        <w:rPr>
          <w:szCs w:val="24"/>
        </w:rPr>
        <w:t>)</w:t>
      </w:r>
      <w:r w:rsidRPr="00E006BC">
        <w:rPr>
          <w:szCs w:val="24"/>
        </w:rPr>
        <w:t xml:space="preserve"> </w:t>
      </w:r>
      <w:r>
        <w:rPr>
          <w:szCs w:val="24"/>
        </w:rPr>
        <w:t>koje u većini slučajeva zastupaju svoje privatne interese, a ponekad zaboravljaju op</w:t>
      </w:r>
      <w:r w:rsidR="001B5791">
        <w:rPr>
          <w:szCs w:val="24"/>
        </w:rPr>
        <w:t>će javne interese građana koje g</w:t>
      </w:r>
      <w:r>
        <w:rPr>
          <w:szCs w:val="24"/>
        </w:rPr>
        <w:t xml:space="preserve">rad </w:t>
      </w:r>
      <w:r w:rsidR="00F945CF">
        <w:rPr>
          <w:szCs w:val="24"/>
        </w:rPr>
        <w:t>po definiciji</w:t>
      </w:r>
      <w:r>
        <w:rPr>
          <w:szCs w:val="24"/>
        </w:rPr>
        <w:t xml:space="preserve"> treba zastupati i štititi (a proizlazi iz same misije </w:t>
      </w:r>
      <w:r w:rsidR="001B5791">
        <w:rPr>
          <w:szCs w:val="24"/>
        </w:rPr>
        <w:t>g</w:t>
      </w:r>
      <w:r w:rsidR="008731C7">
        <w:rPr>
          <w:szCs w:val="24"/>
        </w:rPr>
        <w:t>rada</w:t>
      </w:r>
      <w:r w:rsidR="008C4275">
        <w:rPr>
          <w:szCs w:val="24"/>
        </w:rPr>
        <w:t xml:space="preserve"> Hvara</w:t>
      </w:r>
      <w:r w:rsidR="008731C7">
        <w:rPr>
          <w:szCs w:val="24"/>
        </w:rPr>
        <w:t>)</w:t>
      </w:r>
      <w:r>
        <w:rPr>
          <w:szCs w:val="24"/>
        </w:rPr>
        <w:t xml:space="preserve">. Ovaj strateški dokument treba prednost dati onim zajedničkim interesima važnim za opstojnost zajednice te poticati onaj razvojni smjer koji će omogućiti kvalitetan društveno-gospodarski razvoj </w:t>
      </w:r>
      <w:r w:rsidR="008731C7">
        <w:rPr>
          <w:szCs w:val="24"/>
        </w:rPr>
        <w:t xml:space="preserve">svim </w:t>
      </w:r>
      <w:r w:rsidR="008C4275">
        <w:rPr>
          <w:szCs w:val="24"/>
        </w:rPr>
        <w:t>stanovnicima</w:t>
      </w:r>
      <w:r w:rsidR="001B5791">
        <w:rPr>
          <w:szCs w:val="24"/>
        </w:rPr>
        <w:t xml:space="preserve"> g</w:t>
      </w:r>
      <w:r w:rsidR="008731C7">
        <w:rPr>
          <w:szCs w:val="24"/>
        </w:rPr>
        <w:t>rada Hvara</w:t>
      </w:r>
      <w:r w:rsidR="008C4275">
        <w:rPr>
          <w:szCs w:val="24"/>
        </w:rPr>
        <w:t xml:space="preserve"> i pripadajućim </w:t>
      </w:r>
      <w:r w:rsidR="00F945CF">
        <w:rPr>
          <w:szCs w:val="24"/>
        </w:rPr>
        <w:t xml:space="preserve">okolnim </w:t>
      </w:r>
      <w:r w:rsidR="008C4275">
        <w:rPr>
          <w:szCs w:val="24"/>
        </w:rPr>
        <w:t>naseljima</w:t>
      </w:r>
      <w:r w:rsidR="008731C7">
        <w:rPr>
          <w:szCs w:val="24"/>
        </w:rPr>
        <w:t xml:space="preserve">. U svrhu uključenosti svih </w:t>
      </w:r>
      <w:r w:rsidR="008731C7" w:rsidRPr="00E006BC">
        <w:rPr>
          <w:szCs w:val="24"/>
        </w:rPr>
        <w:t>interesno-utjecajnih skupina</w:t>
      </w:r>
      <w:r w:rsidR="008731C7">
        <w:rPr>
          <w:szCs w:val="24"/>
        </w:rPr>
        <w:t xml:space="preserve"> i stvaranja part</w:t>
      </w:r>
      <w:r w:rsidR="008C4275">
        <w:rPr>
          <w:szCs w:val="24"/>
        </w:rPr>
        <w:t>n</w:t>
      </w:r>
      <w:r w:rsidR="008731C7">
        <w:rPr>
          <w:szCs w:val="24"/>
        </w:rPr>
        <w:t xml:space="preserve">erskog odnosa osigurano je održavanje nekoliko radionica na kojima se otvoreno diskutiralo o </w:t>
      </w:r>
      <w:r w:rsidR="0011199C">
        <w:rPr>
          <w:szCs w:val="24"/>
        </w:rPr>
        <w:t>različ</w:t>
      </w:r>
      <w:r w:rsidR="008731C7">
        <w:rPr>
          <w:szCs w:val="24"/>
        </w:rPr>
        <w:t xml:space="preserve">itim problemima, mogućnostima razvoja, te postojećim ograničenjima </w:t>
      </w:r>
      <w:r w:rsidR="008C4275">
        <w:rPr>
          <w:szCs w:val="24"/>
        </w:rPr>
        <w:t>kao i</w:t>
      </w:r>
      <w:r w:rsidR="008731C7">
        <w:rPr>
          <w:szCs w:val="24"/>
        </w:rPr>
        <w:t xml:space="preserve"> strateškim prioritetima važnim za lokalnu zajednicu. Kroz nekoliko </w:t>
      </w:r>
      <w:r w:rsidR="00F945CF">
        <w:rPr>
          <w:szCs w:val="24"/>
        </w:rPr>
        <w:t xml:space="preserve">ciklusa </w:t>
      </w:r>
      <w:r w:rsidR="008731C7">
        <w:rPr>
          <w:szCs w:val="24"/>
        </w:rPr>
        <w:t xml:space="preserve">održanih radionica prikupljeno je mnoštvo različitih ideja, prijedloga, iznešeno </w:t>
      </w:r>
      <w:r w:rsidR="00F945CF">
        <w:rPr>
          <w:szCs w:val="24"/>
        </w:rPr>
        <w:t xml:space="preserve">je </w:t>
      </w:r>
      <w:r w:rsidR="008731C7">
        <w:rPr>
          <w:szCs w:val="24"/>
        </w:rPr>
        <w:t xml:space="preserve">nekoliko </w:t>
      </w:r>
      <w:r w:rsidR="00F945CF">
        <w:rPr>
          <w:szCs w:val="24"/>
        </w:rPr>
        <w:t xml:space="preserve">važnih </w:t>
      </w:r>
      <w:r w:rsidR="001B5791">
        <w:rPr>
          <w:szCs w:val="24"/>
        </w:rPr>
        <w:t xml:space="preserve">i mogućih </w:t>
      </w:r>
      <w:r w:rsidR="008C4275">
        <w:rPr>
          <w:szCs w:val="24"/>
        </w:rPr>
        <w:t xml:space="preserve">poduzetničkih </w:t>
      </w:r>
      <w:r w:rsidR="008731C7">
        <w:rPr>
          <w:szCs w:val="24"/>
        </w:rPr>
        <w:t>inicijativa</w:t>
      </w:r>
      <w:r w:rsidR="00F945CF">
        <w:rPr>
          <w:szCs w:val="24"/>
        </w:rPr>
        <w:t xml:space="preserve"> kroz koje</w:t>
      </w:r>
      <w:r w:rsidR="008731C7">
        <w:rPr>
          <w:szCs w:val="24"/>
        </w:rPr>
        <w:t xml:space="preserve"> su se </w:t>
      </w:r>
      <w:r w:rsidR="008C4275">
        <w:rPr>
          <w:szCs w:val="24"/>
        </w:rPr>
        <w:t xml:space="preserve">svi </w:t>
      </w:r>
      <w:r w:rsidR="008731C7">
        <w:rPr>
          <w:szCs w:val="24"/>
        </w:rPr>
        <w:t>sudionici aktivno uključili u kreiranje razvojnih smjernica što je bilo podloga (uz rezultate anketa stanovn</w:t>
      </w:r>
      <w:r w:rsidR="001B5791">
        <w:rPr>
          <w:szCs w:val="24"/>
        </w:rPr>
        <w:t>ištva i mladih) za izradu ovog s</w:t>
      </w:r>
      <w:r w:rsidR="008731C7">
        <w:rPr>
          <w:szCs w:val="24"/>
        </w:rPr>
        <w:t>trateškog dokumenta.</w:t>
      </w:r>
    </w:p>
    <w:p w:rsidR="00384535" w:rsidRDefault="00384535" w:rsidP="00AE413E">
      <w:pPr>
        <w:jc w:val="both"/>
        <w:rPr>
          <w:szCs w:val="24"/>
        </w:rPr>
      </w:pPr>
    </w:p>
    <w:p w:rsidR="00D42562" w:rsidRDefault="00D42562" w:rsidP="00AE413E">
      <w:pPr>
        <w:jc w:val="both"/>
        <w:rPr>
          <w:szCs w:val="24"/>
        </w:rPr>
      </w:pPr>
    </w:p>
    <w:p w:rsidR="00D42562" w:rsidRDefault="00D42562" w:rsidP="00AE413E">
      <w:pPr>
        <w:jc w:val="both"/>
        <w:rPr>
          <w:szCs w:val="24"/>
        </w:rPr>
      </w:pPr>
    </w:p>
    <w:p w:rsidR="00D42562" w:rsidRDefault="00D42562" w:rsidP="00AE413E">
      <w:pPr>
        <w:jc w:val="both"/>
        <w:rPr>
          <w:szCs w:val="24"/>
        </w:rPr>
      </w:pPr>
    </w:p>
    <w:p w:rsidR="00D42562" w:rsidRDefault="00D42562" w:rsidP="00AE413E">
      <w:pPr>
        <w:jc w:val="both"/>
        <w:rPr>
          <w:szCs w:val="24"/>
        </w:rPr>
      </w:pPr>
    </w:p>
    <w:p w:rsidR="00D42562" w:rsidRDefault="00D42562" w:rsidP="00AE413E">
      <w:pPr>
        <w:jc w:val="both"/>
        <w:rPr>
          <w:szCs w:val="24"/>
        </w:rPr>
      </w:pPr>
    </w:p>
    <w:p w:rsidR="00D42562" w:rsidRDefault="00D42562"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1C45B7" w:rsidRDefault="001C45B7" w:rsidP="00AE413E">
      <w:pPr>
        <w:jc w:val="both"/>
        <w:rPr>
          <w:szCs w:val="24"/>
        </w:rPr>
      </w:pPr>
    </w:p>
    <w:p w:rsidR="000D1E54" w:rsidRDefault="000D1E54" w:rsidP="00AE413E">
      <w:pPr>
        <w:jc w:val="both"/>
        <w:rPr>
          <w:szCs w:val="24"/>
        </w:rPr>
      </w:pPr>
    </w:p>
    <w:p w:rsidR="001C45B7" w:rsidRDefault="001C45B7" w:rsidP="00AE413E">
      <w:pPr>
        <w:jc w:val="both"/>
        <w:rPr>
          <w:szCs w:val="24"/>
        </w:rPr>
      </w:pPr>
    </w:p>
    <w:p w:rsidR="001C45B7" w:rsidRPr="00BC0EAE" w:rsidRDefault="001C45B7" w:rsidP="00AE413E">
      <w:pPr>
        <w:jc w:val="both"/>
        <w:rPr>
          <w:szCs w:val="24"/>
        </w:rPr>
      </w:pPr>
    </w:p>
    <w:p w:rsidR="008F6911" w:rsidRPr="004418BD" w:rsidRDefault="00644B43" w:rsidP="00B67A48">
      <w:pPr>
        <w:pStyle w:val="Naslov2"/>
        <w:numPr>
          <w:ilvl w:val="1"/>
          <w:numId w:val="3"/>
        </w:numPr>
        <w:jc w:val="both"/>
        <w:rPr>
          <w:rFonts w:eastAsia="Calibri"/>
          <w:i/>
          <w:color w:val="4F81BD" w:themeColor="accent1"/>
        </w:rPr>
      </w:pPr>
      <w:r w:rsidRPr="00855A4F">
        <w:rPr>
          <w:rFonts w:eastAsia="Calibri"/>
          <w:color w:val="4F81BD" w:themeColor="accent1"/>
          <w:lang w:val="hr-HR"/>
        </w:rPr>
        <w:t xml:space="preserve"> </w:t>
      </w:r>
      <w:bookmarkStart w:id="3" w:name="_Toc415752640"/>
      <w:r w:rsidR="00121E9F" w:rsidRPr="004418BD">
        <w:rPr>
          <w:rFonts w:eastAsia="Calibri"/>
          <w:color w:val="4F81BD" w:themeColor="accent1"/>
        </w:rPr>
        <w:t>Temeljni aktualni strateški dokumenti</w:t>
      </w:r>
      <w:bookmarkEnd w:id="3"/>
    </w:p>
    <w:p w:rsidR="001968E2" w:rsidRPr="00775298" w:rsidRDefault="001968E2" w:rsidP="00AE413E">
      <w:pPr>
        <w:jc w:val="both"/>
        <w:rPr>
          <w:szCs w:val="24"/>
          <w:lang w:val="en-US"/>
        </w:rPr>
      </w:pPr>
    </w:p>
    <w:p w:rsidR="003C42BE" w:rsidRPr="00855A4F" w:rsidRDefault="00B86229" w:rsidP="00AE413E">
      <w:pPr>
        <w:jc w:val="both"/>
        <w:rPr>
          <w:i/>
          <w:szCs w:val="24"/>
        </w:rPr>
      </w:pPr>
      <w:r>
        <w:rPr>
          <w:szCs w:val="24"/>
        </w:rPr>
        <w:t>Budući da je svrha ove s</w:t>
      </w:r>
      <w:r w:rsidR="00121E9F">
        <w:rPr>
          <w:szCs w:val="24"/>
        </w:rPr>
        <w:t xml:space="preserve">trategije i pomoć pri dobivanju novca iz europskih fondova, prvi temeljni </w:t>
      </w:r>
      <w:r w:rsidR="00121E9F" w:rsidRPr="008444CA">
        <w:rPr>
          <w:szCs w:val="24"/>
        </w:rPr>
        <w:t>aktualni strateški dokument</w:t>
      </w:r>
      <w:r w:rsidR="00121E9F">
        <w:rPr>
          <w:b/>
          <w:szCs w:val="24"/>
        </w:rPr>
        <w:t xml:space="preserve"> </w:t>
      </w:r>
      <w:r w:rsidR="00121E9F" w:rsidRPr="008444CA">
        <w:rPr>
          <w:szCs w:val="24"/>
        </w:rPr>
        <w:t>s kojim ova strategija mora biti usuglašena je</w:t>
      </w:r>
      <w:r w:rsidR="00121E9F">
        <w:rPr>
          <w:b/>
          <w:szCs w:val="24"/>
        </w:rPr>
        <w:t xml:space="preserve"> </w:t>
      </w:r>
      <w:r w:rsidR="00121E9F" w:rsidRPr="00BC0EAE">
        <w:rPr>
          <w:i/>
          <w:szCs w:val="24"/>
        </w:rPr>
        <w:t>Strategija Europa 2020: Europska strategija za pametan, održiv i uključiv rast</w:t>
      </w:r>
      <w:r w:rsidR="00121E9F">
        <w:rPr>
          <w:i/>
          <w:szCs w:val="24"/>
        </w:rPr>
        <w:t xml:space="preserve">, </w:t>
      </w:r>
      <w:r w:rsidR="00121E9F" w:rsidRPr="001C45B7">
        <w:rPr>
          <w:szCs w:val="24"/>
        </w:rPr>
        <w:t>a</w:t>
      </w:r>
      <w:r w:rsidR="00121E9F">
        <w:rPr>
          <w:i/>
          <w:szCs w:val="24"/>
        </w:rPr>
        <w:t xml:space="preserve"> </w:t>
      </w:r>
      <w:r w:rsidR="00121E9F" w:rsidRPr="008444CA">
        <w:rPr>
          <w:szCs w:val="24"/>
        </w:rPr>
        <w:t>sljedeći nakon njega</w:t>
      </w:r>
      <w:r w:rsidR="00121E9F">
        <w:rPr>
          <w:i/>
          <w:szCs w:val="24"/>
        </w:rPr>
        <w:t xml:space="preserve"> </w:t>
      </w:r>
      <w:r w:rsidR="001C45B7">
        <w:rPr>
          <w:szCs w:val="24"/>
        </w:rPr>
        <w:t xml:space="preserve">je </w:t>
      </w:r>
      <w:r w:rsidR="00121E9F" w:rsidRPr="00BC0EAE">
        <w:rPr>
          <w:i/>
          <w:szCs w:val="24"/>
        </w:rPr>
        <w:t>Strategija regionalnog razvoja Republike Hrvatske 2011.</w:t>
      </w:r>
      <w:r w:rsidR="001B5791">
        <w:rPr>
          <w:i/>
          <w:szCs w:val="24"/>
        </w:rPr>
        <w:t xml:space="preserve"> </w:t>
      </w:r>
      <w:r w:rsidR="005A3C91">
        <w:rPr>
          <w:i/>
          <w:szCs w:val="24"/>
        </w:rPr>
        <w:t>–</w:t>
      </w:r>
      <w:r w:rsidR="001B5791">
        <w:rPr>
          <w:i/>
          <w:szCs w:val="24"/>
        </w:rPr>
        <w:t xml:space="preserve"> </w:t>
      </w:r>
      <w:r w:rsidR="00121E9F" w:rsidRPr="00BC0EAE">
        <w:rPr>
          <w:i/>
          <w:szCs w:val="24"/>
        </w:rPr>
        <w:t>2013.</w:t>
      </w:r>
      <w:r w:rsidR="001B5791">
        <w:rPr>
          <w:szCs w:val="24"/>
        </w:rPr>
        <w:t xml:space="preserve"> Zatim slijede razne</w:t>
      </w:r>
      <w:r w:rsidR="00121E9F">
        <w:rPr>
          <w:szCs w:val="24"/>
        </w:rPr>
        <w:t xml:space="preserve"> nacionalne sektorske strategije kojih p</w:t>
      </w:r>
      <w:r w:rsidR="00121E9F" w:rsidRPr="00BC0EAE">
        <w:rPr>
          <w:szCs w:val="24"/>
        </w:rPr>
        <w:t xml:space="preserve">rema grubim procjenama u Republici Hrvatskoj trenutno </w:t>
      </w:r>
      <w:r w:rsidR="00121E9F">
        <w:rPr>
          <w:szCs w:val="24"/>
        </w:rPr>
        <w:t xml:space="preserve">ima oko </w:t>
      </w:r>
      <w:r w:rsidR="00DB0C04">
        <w:rPr>
          <w:szCs w:val="24"/>
        </w:rPr>
        <w:t>247</w:t>
      </w:r>
      <w:r w:rsidR="00DB0C04">
        <w:rPr>
          <w:rStyle w:val="Referencafusnote"/>
          <w:szCs w:val="24"/>
        </w:rPr>
        <w:footnoteReference w:id="4"/>
      </w:r>
      <w:r w:rsidR="00121E9F" w:rsidRPr="00BC0EAE">
        <w:rPr>
          <w:szCs w:val="24"/>
        </w:rPr>
        <w:t>.</w:t>
      </w:r>
      <w:r w:rsidR="00121E9F">
        <w:rPr>
          <w:szCs w:val="24"/>
        </w:rPr>
        <w:t xml:space="preserve"> Većina tih dokumenata analizirana je i uzeta u obzir pri izradi </w:t>
      </w:r>
      <w:r w:rsidR="00121E9F" w:rsidRPr="00550B4D">
        <w:rPr>
          <w:i/>
          <w:szCs w:val="24"/>
        </w:rPr>
        <w:t>Regionalnog operativnog plana Splitsko-dalmatinske županije</w:t>
      </w:r>
      <w:r w:rsidR="00121E9F" w:rsidRPr="00550B4D">
        <w:rPr>
          <w:rStyle w:val="Referencafusnote"/>
          <w:i/>
          <w:szCs w:val="24"/>
        </w:rPr>
        <w:footnoteReference w:id="5"/>
      </w:r>
      <w:r w:rsidR="00121E9F" w:rsidRPr="00550B4D">
        <w:rPr>
          <w:i/>
          <w:szCs w:val="24"/>
        </w:rPr>
        <w:t xml:space="preserve"> za razdoblje 2006.</w:t>
      </w:r>
      <w:r w:rsidR="001B5791">
        <w:rPr>
          <w:i/>
          <w:szCs w:val="24"/>
        </w:rPr>
        <w:t xml:space="preserve"> </w:t>
      </w:r>
      <w:r w:rsidR="005A3C91">
        <w:rPr>
          <w:i/>
          <w:szCs w:val="24"/>
        </w:rPr>
        <w:t>–</w:t>
      </w:r>
      <w:r w:rsidR="001B5791">
        <w:rPr>
          <w:i/>
          <w:szCs w:val="24"/>
        </w:rPr>
        <w:t xml:space="preserve"> </w:t>
      </w:r>
      <w:r w:rsidR="00121E9F" w:rsidRPr="00550B4D">
        <w:rPr>
          <w:i/>
          <w:szCs w:val="24"/>
        </w:rPr>
        <w:t>2013.</w:t>
      </w:r>
      <w:r w:rsidR="00121E9F">
        <w:rPr>
          <w:szCs w:val="24"/>
        </w:rPr>
        <w:t xml:space="preserve"> i </w:t>
      </w:r>
      <w:r w:rsidR="00121E9F" w:rsidRPr="00BC0EAE">
        <w:rPr>
          <w:i/>
          <w:szCs w:val="24"/>
        </w:rPr>
        <w:t>Razvojn</w:t>
      </w:r>
      <w:r w:rsidR="00121E9F">
        <w:rPr>
          <w:i/>
          <w:szCs w:val="24"/>
        </w:rPr>
        <w:t>e</w:t>
      </w:r>
      <w:r w:rsidR="00121E9F" w:rsidRPr="00BC0EAE">
        <w:rPr>
          <w:i/>
          <w:szCs w:val="24"/>
        </w:rPr>
        <w:t xml:space="preserve"> strategij</w:t>
      </w:r>
      <w:r w:rsidR="00121E9F">
        <w:rPr>
          <w:i/>
          <w:szCs w:val="24"/>
        </w:rPr>
        <w:t>e</w:t>
      </w:r>
      <w:r w:rsidR="00121E9F" w:rsidRPr="00BC0EAE">
        <w:rPr>
          <w:i/>
          <w:szCs w:val="24"/>
        </w:rPr>
        <w:t xml:space="preserve"> Splitsko-dalmatinske županije 2011.</w:t>
      </w:r>
      <w:r w:rsidR="001B5791">
        <w:rPr>
          <w:i/>
          <w:szCs w:val="24"/>
        </w:rPr>
        <w:t xml:space="preserve"> </w:t>
      </w:r>
      <w:r w:rsidR="005A3C91">
        <w:rPr>
          <w:i/>
          <w:szCs w:val="24"/>
        </w:rPr>
        <w:t>–</w:t>
      </w:r>
      <w:r w:rsidR="001B5791">
        <w:rPr>
          <w:i/>
          <w:szCs w:val="24"/>
        </w:rPr>
        <w:t xml:space="preserve"> </w:t>
      </w:r>
      <w:r w:rsidR="00121E9F" w:rsidRPr="00BC0EAE">
        <w:rPr>
          <w:i/>
          <w:szCs w:val="24"/>
        </w:rPr>
        <w:t>2013.</w:t>
      </w:r>
      <w:r w:rsidR="001B5791">
        <w:rPr>
          <w:szCs w:val="24"/>
        </w:rPr>
        <w:t xml:space="preserve"> </w:t>
      </w:r>
      <w:r w:rsidR="00121E9F">
        <w:rPr>
          <w:szCs w:val="24"/>
        </w:rPr>
        <w:t xml:space="preserve">Zbog specifičnosti otočkih zajednica morali su se uzeti u obzir </w:t>
      </w:r>
      <w:r w:rsidR="00121E9F" w:rsidRPr="00BC0EAE">
        <w:rPr>
          <w:i/>
          <w:szCs w:val="24"/>
        </w:rPr>
        <w:t>Nacrt programa održivog razvitka otočne skupine Hvar</w:t>
      </w:r>
      <w:r w:rsidR="00121E9F">
        <w:rPr>
          <w:i/>
          <w:szCs w:val="24"/>
        </w:rPr>
        <w:t xml:space="preserve"> </w:t>
      </w:r>
      <w:r w:rsidR="00121E9F" w:rsidRPr="0006755C">
        <w:rPr>
          <w:szCs w:val="24"/>
        </w:rPr>
        <w:t>(</w:t>
      </w:r>
      <w:r w:rsidR="00121E9F">
        <w:rPr>
          <w:szCs w:val="24"/>
        </w:rPr>
        <w:t>„</w:t>
      </w:r>
      <w:r w:rsidR="00121E9F" w:rsidRPr="0006755C">
        <w:rPr>
          <w:szCs w:val="24"/>
        </w:rPr>
        <w:t>PORO Hvar</w:t>
      </w:r>
      <w:r w:rsidR="001A6896">
        <w:rPr>
          <w:szCs w:val="24"/>
        </w:rPr>
        <w:t>ˮ</w:t>
      </w:r>
      <w:r w:rsidR="00121E9F" w:rsidRPr="0006755C">
        <w:rPr>
          <w:szCs w:val="24"/>
        </w:rPr>
        <w:t>)</w:t>
      </w:r>
      <w:r w:rsidR="00121E9F">
        <w:rPr>
          <w:szCs w:val="24"/>
        </w:rPr>
        <w:t xml:space="preserve"> te </w:t>
      </w:r>
      <w:r w:rsidR="00121E9F">
        <w:rPr>
          <w:i/>
          <w:szCs w:val="24"/>
        </w:rPr>
        <w:t>Lokalna razvojna strategij</w:t>
      </w:r>
      <w:r w:rsidR="005478F3">
        <w:rPr>
          <w:i/>
          <w:szCs w:val="24"/>
        </w:rPr>
        <w:t>a Lokalne akcijske grupe „Škoji</w:t>
      </w:r>
      <w:r w:rsidR="00121E9F">
        <w:rPr>
          <w:i/>
          <w:szCs w:val="24"/>
        </w:rPr>
        <w:t xml:space="preserve"> 2012.</w:t>
      </w:r>
      <w:r w:rsidR="0010023D">
        <w:rPr>
          <w:i/>
          <w:szCs w:val="24"/>
        </w:rPr>
        <w:t xml:space="preserve"> </w:t>
      </w:r>
      <w:r w:rsidR="005A3C91">
        <w:rPr>
          <w:i/>
          <w:szCs w:val="24"/>
        </w:rPr>
        <w:t>–</w:t>
      </w:r>
      <w:r w:rsidR="0010023D">
        <w:rPr>
          <w:i/>
          <w:szCs w:val="24"/>
        </w:rPr>
        <w:t xml:space="preserve"> </w:t>
      </w:r>
      <w:r w:rsidR="00121E9F">
        <w:rPr>
          <w:i/>
          <w:szCs w:val="24"/>
        </w:rPr>
        <w:t>2014.</w:t>
      </w:r>
      <w:r w:rsidR="001A6896">
        <w:rPr>
          <w:i/>
          <w:szCs w:val="24"/>
        </w:rPr>
        <w:t>ˮ</w:t>
      </w:r>
      <w:r w:rsidR="00121E9F">
        <w:rPr>
          <w:i/>
          <w:szCs w:val="24"/>
        </w:rPr>
        <w:t xml:space="preserve"> </w:t>
      </w:r>
      <w:r w:rsidR="005478F3">
        <w:rPr>
          <w:szCs w:val="24"/>
        </w:rPr>
        <w:t>(„LAG Škoji</w:t>
      </w:r>
      <w:r w:rsidR="001A6896">
        <w:rPr>
          <w:szCs w:val="24"/>
        </w:rPr>
        <w:t>ˮ</w:t>
      </w:r>
      <w:r w:rsidR="00121E9F" w:rsidRPr="0006755C">
        <w:rPr>
          <w:szCs w:val="24"/>
        </w:rPr>
        <w:t>)</w:t>
      </w:r>
      <w:r w:rsidR="00121E9F" w:rsidRPr="00BC0EAE">
        <w:rPr>
          <w:szCs w:val="24"/>
        </w:rPr>
        <w:t xml:space="preserve">, </w:t>
      </w:r>
      <w:r w:rsidR="00121E9F">
        <w:rPr>
          <w:szCs w:val="24"/>
        </w:rPr>
        <w:t xml:space="preserve">a od nacionalnih sektorskih strateških dokumenata  </w:t>
      </w:r>
      <w:r w:rsidR="00121E9F" w:rsidRPr="00BC0EAE">
        <w:rPr>
          <w:i/>
          <w:szCs w:val="24"/>
        </w:rPr>
        <w:t>Strategija razvoja turizma RH do 2020</w:t>
      </w:r>
      <w:r w:rsidR="001B5791">
        <w:rPr>
          <w:szCs w:val="24"/>
        </w:rPr>
        <w:t xml:space="preserve">. te </w:t>
      </w:r>
      <w:r w:rsidR="00121E9F" w:rsidRPr="00BC0EAE">
        <w:rPr>
          <w:i/>
          <w:szCs w:val="24"/>
        </w:rPr>
        <w:t>Strategija razvoja poduzetništva u Republici Hrvatskoj 2013.</w:t>
      </w:r>
      <w:r w:rsidR="001B5791">
        <w:rPr>
          <w:i/>
          <w:szCs w:val="24"/>
        </w:rPr>
        <w:t xml:space="preserve"> </w:t>
      </w:r>
      <w:r w:rsidR="005A3C91">
        <w:rPr>
          <w:i/>
          <w:szCs w:val="24"/>
        </w:rPr>
        <w:t>–</w:t>
      </w:r>
      <w:r w:rsidR="001B5791">
        <w:rPr>
          <w:i/>
          <w:szCs w:val="24"/>
        </w:rPr>
        <w:t xml:space="preserve"> </w:t>
      </w:r>
      <w:r w:rsidR="00121E9F" w:rsidRPr="00BC0EAE">
        <w:rPr>
          <w:i/>
          <w:szCs w:val="24"/>
        </w:rPr>
        <w:t>2020.</w:t>
      </w:r>
      <w:r w:rsidR="00DB0C04">
        <w:rPr>
          <w:szCs w:val="24"/>
        </w:rPr>
        <w:t xml:space="preserve"> Nažalost, niti jedan stariji strateški dokument </w:t>
      </w:r>
      <w:r w:rsidR="005F4139">
        <w:rPr>
          <w:szCs w:val="24"/>
        </w:rPr>
        <w:t>g</w:t>
      </w:r>
      <w:r w:rsidR="00DB0C04">
        <w:rPr>
          <w:szCs w:val="24"/>
        </w:rPr>
        <w:t>rada Hvara autorima ove Strategije nije bio dostupan.</w:t>
      </w:r>
    </w:p>
    <w:p w:rsidR="005478F3" w:rsidRDefault="005478F3" w:rsidP="00AE413E">
      <w:pPr>
        <w:jc w:val="both"/>
        <w:rPr>
          <w:szCs w:val="24"/>
        </w:rPr>
      </w:pPr>
    </w:p>
    <w:p w:rsidR="00465B0D" w:rsidRPr="004418BD" w:rsidRDefault="00465B0D" w:rsidP="00B67A48">
      <w:pPr>
        <w:pStyle w:val="Naslov3"/>
        <w:numPr>
          <w:ilvl w:val="2"/>
          <w:numId w:val="3"/>
        </w:numPr>
        <w:jc w:val="both"/>
        <w:rPr>
          <w:rFonts w:eastAsia="Calibri"/>
          <w:color w:val="4F81BD" w:themeColor="accent1"/>
          <w:szCs w:val="24"/>
        </w:rPr>
      </w:pPr>
      <w:bookmarkStart w:id="4" w:name="_Toc415752641"/>
      <w:r w:rsidRPr="004418BD">
        <w:rPr>
          <w:rFonts w:eastAsia="Calibri"/>
          <w:color w:val="4F81BD" w:themeColor="accent1"/>
          <w:szCs w:val="24"/>
        </w:rPr>
        <w:t>Strategija Europa 2020: Europska strategija za pametan, održiv i uključiv rast</w:t>
      </w:r>
      <w:bookmarkEnd w:id="4"/>
      <w:r w:rsidRPr="004418BD">
        <w:rPr>
          <w:rFonts w:eastAsia="Calibri"/>
          <w:color w:val="4F81BD" w:themeColor="accent1"/>
          <w:szCs w:val="24"/>
        </w:rPr>
        <w:t xml:space="preserve"> </w:t>
      </w:r>
    </w:p>
    <w:p w:rsidR="00465B0D" w:rsidRPr="00465B0D" w:rsidRDefault="00465B0D" w:rsidP="00AE413E">
      <w:pPr>
        <w:jc w:val="both"/>
        <w:rPr>
          <w:szCs w:val="24"/>
        </w:rPr>
      </w:pPr>
    </w:p>
    <w:p w:rsidR="00465B0D" w:rsidRDefault="00465B0D" w:rsidP="00AE413E">
      <w:pPr>
        <w:jc w:val="both"/>
        <w:rPr>
          <w:szCs w:val="24"/>
        </w:rPr>
      </w:pPr>
      <w:r w:rsidRPr="00BC0EAE">
        <w:rPr>
          <w:szCs w:val="24"/>
        </w:rPr>
        <w:t>Nakon razornih posljedica svjetske gospodarske krize Europska komisija (EK) 2010</w:t>
      </w:r>
      <w:r w:rsidRPr="00BC0EAE">
        <w:rPr>
          <w:b/>
          <w:szCs w:val="24"/>
        </w:rPr>
        <w:t>.</w:t>
      </w:r>
      <w:r w:rsidRPr="00BC0EAE">
        <w:rPr>
          <w:szCs w:val="24"/>
        </w:rPr>
        <w:t xml:space="preserve"> go</w:t>
      </w:r>
      <w:r>
        <w:rPr>
          <w:szCs w:val="24"/>
        </w:rPr>
        <w:t>dine donosi prijedloge razvoja E</w:t>
      </w:r>
      <w:r w:rsidRPr="00BC0EAE">
        <w:rPr>
          <w:szCs w:val="24"/>
        </w:rPr>
        <w:t>urozone do 2020. godine te definira prioritete i ključne ciljeve koji se odnose na najvažnije teme desetljeća. Predlaže tri prioriteta k</w:t>
      </w:r>
      <w:r w:rsidR="00297375">
        <w:rPr>
          <w:szCs w:val="24"/>
        </w:rPr>
        <w:t xml:space="preserve">oji se međusobno nadopunjuju: </w:t>
      </w:r>
      <w:r w:rsidR="00297375" w:rsidRPr="00EB7309">
        <w:rPr>
          <w:b/>
          <w:szCs w:val="24"/>
        </w:rPr>
        <w:t>1.</w:t>
      </w:r>
      <w:r w:rsidRPr="00EB7309">
        <w:rPr>
          <w:b/>
          <w:szCs w:val="24"/>
        </w:rPr>
        <w:t xml:space="preserve"> Pametan rast:</w:t>
      </w:r>
      <w:r w:rsidRPr="00BC0EAE">
        <w:rPr>
          <w:szCs w:val="24"/>
        </w:rPr>
        <w:t xml:space="preserve"> razvijanjem ekonomije utemeljene na znanju i inovaciji;</w:t>
      </w:r>
      <w:r w:rsidR="005F4139">
        <w:rPr>
          <w:szCs w:val="24"/>
        </w:rPr>
        <w:t xml:space="preserve"> </w:t>
      </w:r>
      <w:r w:rsidR="00297375" w:rsidRPr="00EB7309">
        <w:rPr>
          <w:b/>
          <w:szCs w:val="24"/>
        </w:rPr>
        <w:t>2.</w:t>
      </w:r>
      <w:r w:rsidRPr="00EB7309">
        <w:rPr>
          <w:b/>
          <w:szCs w:val="24"/>
        </w:rPr>
        <w:t xml:space="preserve"> Održiv rast:</w:t>
      </w:r>
      <w:r w:rsidRPr="00BC0EAE">
        <w:rPr>
          <w:szCs w:val="24"/>
        </w:rPr>
        <w:t xml:space="preserve"> promicanje ekonomije koja učinkovitije iskorištava resurse, koja</w:t>
      </w:r>
      <w:r w:rsidR="00297375">
        <w:rPr>
          <w:szCs w:val="24"/>
        </w:rPr>
        <w:t xml:space="preserve"> je zelenija i konkurentnija; </w:t>
      </w:r>
      <w:r w:rsidR="00297375" w:rsidRPr="00EB7309">
        <w:rPr>
          <w:b/>
          <w:szCs w:val="24"/>
        </w:rPr>
        <w:t>3.</w:t>
      </w:r>
      <w:r w:rsidRPr="00EB7309">
        <w:rPr>
          <w:b/>
          <w:szCs w:val="24"/>
        </w:rPr>
        <w:t xml:space="preserve"> Uključiv rast:</w:t>
      </w:r>
      <w:r w:rsidRPr="00BC0EAE">
        <w:rPr>
          <w:szCs w:val="24"/>
        </w:rPr>
        <w:t xml:space="preserve"> njegovanje ekonomije s visokom stopom zaposlenosti koja donosi društvenu i teritorijalnu povezanost. </w:t>
      </w:r>
    </w:p>
    <w:p w:rsidR="00AE374E" w:rsidRDefault="00AE374E" w:rsidP="00AE413E">
      <w:pPr>
        <w:jc w:val="both"/>
        <w:rPr>
          <w:szCs w:val="24"/>
        </w:rPr>
      </w:pPr>
    </w:p>
    <w:p w:rsidR="00F722FD" w:rsidRDefault="00F722FD" w:rsidP="00AE413E">
      <w:pPr>
        <w:jc w:val="both"/>
        <w:rPr>
          <w:szCs w:val="24"/>
        </w:rPr>
      </w:pPr>
    </w:p>
    <w:p w:rsidR="00AE374E" w:rsidRDefault="00AE374E" w:rsidP="00AE413E">
      <w:pPr>
        <w:jc w:val="both"/>
        <w:rPr>
          <w:szCs w:val="24"/>
        </w:rPr>
      </w:pPr>
    </w:p>
    <w:p w:rsidR="00AE374E" w:rsidRDefault="00AE374E" w:rsidP="00AE413E">
      <w:pPr>
        <w:jc w:val="both"/>
        <w:rPr>
          <w:szCs w:val="24"/>
        </w:rPr>
      </w:pPr>
    </w:p>
    <w:p w:rsidR="008C0955" w:rsidRDefault="00384535" w:rsidP="00AE413E">
      <w:pPr>
        <w:jc w:val="both"/>
        <w:rPr>
          <w:szCs w:val="24"/>
        </w:rPr>
      </w:pPr>
      <w:r>
        <w:rPr>
          <w:szCs w:val="24"/>
        </w:rPr>
        <w:t xml:space="preserve">S ciljem </w:t>
      </w:r>
      <w:r w:rsidR="008C0955" w:rsidRPr="00BC0EAE">
        <w:rPr>
          <w:szCs w:val="24"/>
        </w:rPr>
        <w:t>točno</w:t>
      </w:r>
      <w:r>
        <w:rPr>
          <w:szCs w:val="24"/>
        </w:rPr>
        <w:t>g</w:t>
      </w:r>
      <w:r w:rsidR="008C0955" w:rsidRPr="00BC0EAE">
        <w:rPr>
          <w:szCs w:val="24"/>
        </w:rPr>
        <w:t xml:space="preserve"> </w:t>
      </w:r>
      <w:r>
        <w:rPr>
          <w:szCs w:val="24"/>
        </w:rPr>
        <w:t>određenja smjera kretanja</w:t>
      </w:r>
      <w:r w:rsidR="008C0955" w:rsidRPr="00BC0EAE">
        <w:rPr>
          <w:szCs w:val="24"/>
        </w:rPr>
        <w:t xml:space="preserve"> </w:t>
      </w:r>
      <w:r>
        <w:rPr>
          <w:szCs w:val="24"/>
        </w:rPr>
        <w:t xml:space="preserve">do </w:t>
      </w:r>
      <w:r w:rsidR="008C0955" w:rsidRPr="00BC0EAE">
        <w:rPr>
          <w:szCs w:val="24"/>
        </w:rPr>
        <w:t xml:space="preserve">2020. godine Europska unija predlaže pet glavnih ciljeva: </w:t>
      </w:r>
    </w:p>
    <w:p w:rsidR="008C0955" w:rsidRPr="005A3C91" w:rsidRDefault="008C0955" w:rsidP="005A3C91">
      <w:pPr>
        <w:numPr>
          <w:ilvl w:val="0"/>
          <w:numId w:val="5"/>
        </w:numPr>
        <w:contextualSpacing/>
        <w:jc w:val="both"/>
        <w:rPr>
          <w:szCs w:val="24"/>
        </w:rPr>
      </w:pPr>
      <w:r w:rsidRPr="00BC0EAE">
        <w:rPr>
          <w:b/>
          <w:szCs w:val="24"/>
        </w:rPr>
        <w:t>Zapošljavanje</w:t>
      </w:r>
      <w:r w:rsidR="00C94611">
        <w:rPr>
          <w:szCs w:val="24"/>
        </w:rPr>
        <w:t xml:space="preserve"> </w:t>
      </w:r>
      <w:r w:rsidR="00C94611" w:rsidRPr="00BC0EAE">
        <w:rPr>
          <w:b/>
          <w:szCs w:val="24"/>
        </w:rPr>
        <w:t>–</w:t>
      </w:r>
      <w:r w:rsidR="00C94611">
        <w:rPr>
          <w:b/>
          <w:szCs w:val="24"/>
        </w:rPr>
        <w:t xml:space="preserve"> </w:t>
      </w:r>
      <w:r w:rsidRPr="00BC0EAE">
        <w:rPr>
          <w:szCs w:val="24"/>
        </w:rPr>
        <w:t>75</w:t>
      </w:r>
      <w:r w:rsidR="00C94611">
        <w:rPr>
          <w:szCs w:val="24"/>
        </w:rPr>
        <w:t xml:space="preserve"> </w:t>
      </w:r>
      <w:r w:rsidRPr="00BC0EAE">
        <w:rPr>
          <w:szCs w:val="24"/>
        </w:rPr>
        <w:t>% populacije u dobi od 20</w:t>
      </w:r>
      <w:r w:rsidR="00C94611">
        <w:rPr>
          <w:szCs w:val="24"/>
        </w:rPr>
        <w:t xml:space="preserve"> </w:t>
      </w:r>
      <w:r w:rsidR="005A3C91">
        <w:rPr>
          <w:szCs w:val="24"/>
        </w:rPr>
        <w:t>–</w:t>
      </w:r>
      <w:r w:rsidR="00C94611" w:rsidRPr="005A3C91">
        <w:rPr>
          <w:szCs w:val="24"/>
        </w:rPr>
        <w:t xml:space="preserve"> </w:t>
      </w:r>
      <w:r w:rsidRPr="005A3C91">
        <w:rPr>
          <w:szCs w:val="24"/>
        </w:rPr>
        <w:t>64 g</w:t>
      </w:r>
      <w:r w:rsidR="00212C33" w:rsidRPr="005A3C91">
        <w:rPr>
          <w:szCs w:val="24"/>
        </w:rPr>
        <w:t>odine trebalo bi biti zaposleno</w:t>
      </w:r>
      <w:r w:rsidR="003A72B6" w:rsidRPr="005A3C91">
        <w:rPr>
          <w:szCs w:val="24"/>
        </w:rPr>
        <w:t>,</w:t>
      </w:r>
      <w:r w:rsidRPr="005A3C91">
        <w:rPr>
          <w:szCs w:val="24"/>
        </w:rPr>
        <w:t xml:space="preserve"> </w:t>
      </w:r>
    </w:p>
    <w:p w:rsidR="008C0955" w:rsidRPr="00BC0EAE" w:rsidRDefault="008C0955" w:rsidP="00B67A48">
      <w:pPr>
        <w:numPr>
          <w:ilvl w:val="0"/>
          <w:numId w:val="5"/>
        </w:numPr>
        <w:contextualSpacing/>
        <w:jc w:val="both"/>
        <w:rPr>
          <w:szCs w:val="24"/>
        </w:rPr>
      </w:pPr>
      <w:r w:rsidRPr="00BC0EAE">
        <w:rPr>
          <w:b/>
          <w:szCs w:val="24"/>
        </w:rPr>
        <w:t>Inovacije</w:t>
      </w:r>
      <w:r w:rsidR="00C94611">
        <w:rPr>
          <w:szCs w:val="24"/>
        </w:rPr>
        <w:t xml:space="preserve"> </w:t>
      </w:r>
      <w:r w:rsidRPr="00BC0EAE">
        <w:rPr>
          <w:szCs w:val="24"/>
        </w:rPr>
        <w:t xml:space="preserve"> </w:t>
      </w:r>
      <w:r w:rsidR="00C94611" w:rsidRPr="00BC0EAE">
        <w:rPr>
          <w:b/>
          <w:szCs w:val="24"/>
        </w:rPr>
        <w:t>–</w:t>
      </w:r>
      <w:r w:rsidR="00C94611">
        <w:rPr>
          <w:b/>
          <w:szCs w:val="24"/>
        </w:rPr>
        <w:t xml:space="preserve"> </w:t>
      </w:r>
      <w:r w:rsidRPr="00BC0EAE">
        <w:rPr>
          <w:szCs w:val="24"/>
        </w:rPr>
        <w:t>3</w:t>
      </w:r>
      <w:r w:rsidR="00C94611">
        <w:rPr>
          <w:szCs w:val="24"/>
        </w:rPr>
        <w:t xml:space="preserve"> </w:t>
      </w:r>
      <w:r w:rsidR="00BD331F">
        <w:rPr>
          <w:szCs w:val="24"/>
        </w:rPr>
        <w:t xml:space="preserve">% </w:t>
      </w:r>
      <w:r w:rsidRPr="00BC0EAE">
        <w:rPr>
          <w:szCs w:val="24"/>
        </w:rPr>
        <w:t>BDP</w:t>
      </w:r>
      <w:r w:rsidR="005F4139">
        <w:rPr>
          <w:szCs w:val="24"/>
        </w:rPr>
        <w:t>-a</w:t>
      </w:r>
      <w:r w:rsidRPr="00BC0EAE">
        <w:rPr>
          <w:szCs w:val="24"/>
        </w:rPr>
        <w:t xml:space="preserve"> EU treba investirati u istraživanje i razvoj</w:t>
      </w:r>
      <w:r w:rsidR="003A72B6">
        <w:rPr>
          <w:szCs w:val="24"/>
        </w:rPr>
        <w:t>,</w:t>
      </w:r>
    </w:p>
    <w:p w:rsidR="008C0955" w:rsidRPr="00BC0EAE" w:rsidRDefault="008C0955" w:rsidP="00B67A48">
      <w:pPr>
        <w:numPr>
          <w:ilvl w:val="0"/>
          <w:numId w:val="5"/>
        </w:numPr>
        <w:contextualSpacing/>
        <w:jc w:val="both"/>
        <w:rPr>
          <w:szCs w:val="24"/>
        </w:rPr>
      </w:pPr>
      <w:r w:rsidRPr="00BC0EAE">
        <w:rPr>
          <w:b/>
          <w:szCs w:val="24"/>
        </w:rPr>
        <w:t>Klimatske promjene</w:t>
      </w:r>
      <w:r w:rsidR="00C94611">
        <w:rPr>
          <w:szCs w:val="24"/>
        </w:rPr>
        <w:t xml:space="preserve"> </w:t>
      </w:r>
      <w:r w:rsidR="00C94611" w:rsidRPr="00BC0EAE">
        <w:rPr>
          <w:b/>
          <w:szCs w:val="24"/>
        </w:rPr>
        <w:t>–</w:t>
      </w:r>
      <w:r w:rsidRPr="00BC0EAE">
        <w:rPr>
          <w:szCs w:val="24"/>
        </w:rPr>
        <w:t xml:space="preserve"> treba ispuniti klimatsko-energetske cilj</w:t>
      </w:r>
      <w:r w:rsidR="00C94611">
        <w:rPr>
          <w:szCs w:val="24"/>
        </w:rPr>
        <w:t>eve „</w:t>
      </w:r>
      <w:r w:rsidRPr="00BC0EAE">
        <w:rPr>
          <w:szCs w:val="24"/>
        </w:rPr>
        <w:t>20/20/20”, a to znači smanjiti emisiju stakleničkih plinova za bar 20</w:t>
      </w:r>
      <w:r w:rsidR="00E3498D">
        <w:rPr>
          <w:szCs w:val="24"/>
        </w:rPr>
        <w:t xml:space="preserve"> </w:t>
      </w:r>
      <w:r w:rsidRPr="00BC0EAE">
        <w:rPr>
          <w:szCs w:val="24"/>
        </w:rPr>
        <w:t>%, povećati udio obnovljivih izvora energije u konačnoj potrošnji energije na 20</w:t>
      </w:r>
      <w:r w:rsidR="00C94611">
        <w:rPr>
          <w:szCs w:val="24"/>
        </w:rPr>
        <w:t xml:space="preserve"> </w:t>
      </w:r>
      <w:r w:rsidRPr="00BC0EAE">
        <w:rPr>
          <w:szCs w:val="24"/>
        </w:rPr>
        <w:t>% te povećati energetsku učinkovitost za 20</w:t>
      </w:r>
      <w:r w:rsidR="00C94611">
        <w:rPr>
          <w:szCs w:val="24"/>
        </w:rPr>
        <w:t xml:space="preserve"> </w:t>
      </w:r>
      <w:r w:rsidRPr="00BC0EAE">
        <w:rPr>
          <w:szCs w:val="24"/>
        </w:rPr>
        <w:t>%</w:t>
      </w:r>
      <w:r w:rsidR="003A72B6">
        <w:rPr>
          <w:szCs w:val="24"/>
        </w:rPr>
        <w:t>,</w:t>
      </w:r>
    </w:p>
    <w:p w:rsidR="008C0955" w:rsidRPr="00640B01" w:rsidRDefault="008C0955" w:rsidP="005A3C91">
      <w:pPr>
        <w:numPr>
          <w:ilvl w:val="0"/>
          <w:numId w:val="5"/>
        </w:numPr>
        <w:contextualSpacing/>
        <w:jc w:val="both"/>
        <w:rPr>
          <w:szCs w:val="24"/>
        </w:rPr>
      </w:pPr>
      <w:r w:rsidRPr="00BC0EAE">
        <w:rPr>
          <w:b/>
          <w:szCs w:val="24"/>
        </w:rPr>
        <w:t>Obrazovanje</w:t>
      </w:r>
      <w:r w:rsidR="00C94611">
        <w:rPr>
          <w:b/>
          <w:szCs w:val="24"/>
        </w:rPr>
        <w:t xml:space="preserve"> </w:t>
      </w:r>
      <w:r w:rsidR="00C94611" w:rsidRPr="00BC0EAE">
        <w:rPr>
          <w:b/>
          <w:szCs w:val="24"/>
        </w:rPr>
        <w:t>–</w:t>
      </w:r>
      <w:r w:rsidRPr="00BC0EAE">
        <w:rPr>
          <w:szCs w:val="24"/>
        </w:rPr>
        <w:t xml:space="preserve"> smanjiti stopu ranog napuštanja obrazovanja s 15</w:t>
      </w:r>
      <w:r w:rsidR="00C94611">
        <w:rPr>
          <w:szCs w:val="24"/>
        </w:rPr>
        <w:t xml:space="preserve"> </w:t>
      </w:r>
      <w:r w:rsidRPr="00BC0EAE">
        <w:rPr>
          <w:szCs w:val="24"/>
        </w:rPr>
        <w:t>% na 10</w:t>
      </w:r>
      <w:r w:rsidR="00C94611">
        <w:rPr>
          <w:szCs w:val="24"/>
        </w:rPr>
        <w:t xml:space="preserve"> </w:t>
      </w:r>
      <w:r w:rsidRPr="00BC0EAE">
        <w:rPr>
          <w:szCs w:val="24"/>
        </w:rPr>
        <w:t>% te povećati udio stanovništva u dobi od 30</w:t>
      </w:r>
      <w:r w:rsidR="00BD331F">
        <w:rPr>
          <w:szCs w:val="24"/>
        </w:rPr>
        <w:t xml:space="preserve"> </w:t>
      </w:r>
      <w:r w:rsidR="005A3C91">
        <w:rPr>
          <w:szCs w:val="24"/>
        </w:rPr>
        <w:t>–</w:t>
      </w:r>
      <w:r w:rsidR="00BD331F" w:rsidRPr="005A3C91">
        <w:rPr>
          <w:szCs w:val="24"/>
        </w:rPr>
        <w:t xml:space="preserve"> </w:t>
      </w:r>
      <w:r w:rsidRPr="005A3C91">
        <w:rPr>
          <w:szCs w:val="24"/>
        </w:rPr>
        <w:t>34 godine  koji završavaju tercijarno  obrazovanje s 31</w:t>
      </w:r>
      <w:r w:rsidR="00C94611" w:rsidRPr="005A3C91">
        <w:rPr>
          <w:szCs w:val="24"/>
        </w:rPr>
        <w:t xml:space="preserve"> </w:t>
      </w:r>
      <w:r w:rsidRPr="005A3C91">
        <w:rPr>
          <w:szCs w:val="24"/>
        </w:rPr>
        <w:t>% na najmanje 40</w:t>
      </w:r>
      <w:r w:rsidR="00C94611" w:rsidRPr="00860762">
        <w:rPr>
          <w:szCs w:val="24"/>
        </w:rPr>
        <w:t xml:space="preserve"> </w:t>
      </w:r>
      <w:r w:rsidRPr="00C67A2E">
        <w:rPr>
          <w:szCs w:val="24"/>
        </w:rPr>
        <w:t>%</w:t>
      </w:r>
      <w:r w:rsidR="003A72B6" w:rsidRPr="00640B01">
        <w:rPr>
          <w:szCs w:val="24"/>
        </w:rPr>
        <w:t>,</w:t>
      </w:r>
    </w:p>
    <w:p w:rsidR="008C0955" w:rsidRPr="00BC0EAE" w:rsidRDefault="008C0955" w:rsidP="00B67A48">
      <w:pPr>
        <w:numPr>
          <w:ilvl w:val="0"/>
          <w:numId w:val="5"/>
        </w:numPr>
        <w:contextualSpacing/>
        <w:jc w:val="both"/>
        <w:rPr>
          <w:szCs w:val="24"/>
        </w:rPr>
      </w:pPr>
      <w:r w:rsidRPr="00BC0EAE">
        <w:rPr>
          <w:b/>
          <w:szCs w:val="24"/>
        </w:rPr>
        <w:t xml:space="preserve">Smanjenje siromaštva – </w:t>
      </w:r>
      <w:r w:rsidRPr="00BC0EAE">
        <w:rPr>
          <w:szCs w:val="24"/>
        </w:rPr>
        <w:t>broj Europljana koji žive ispod nacionalnih granica siromaštva potrebno je smanjiti za 25</w:t>
      </w:r>
      <w:r w:rsidR="00C94611">
        <w:rPr>
          <w:szCs w:val="24"/>
        </w:rPr>
        <w:t xml:space="preserve"> </w:t>
      </w:r>
      <w:r w:rsidRPr="00BC0EAE">
        <w:rPr>
          <w:szCs w:val="24"/>
        </w:rPr>
        <w:t xml:space="preserve">% spašavajući više od 20 milijuna </w:t>
      </w:r>
      <w:r w:rsidR="005F4139">
        <w:rPr>
          <w:szCs w:val="24"/>
        </w:rPr>
        <w:t xml:space="preserve">ljudi </w:t>
      </w:r>
      <w:r w:rsidRPr="00BC0EAE">
        <w:rPr>
          <w:szCs w:val="24"/>
        </w:rPr>
        <w:t xml:space="preserve">od siromaštva. </w:t>
      </w:r>
    </w:p>
    <w:p w:rsidR="00465B0D" w:rsidRDefault="00465B0D" w:rsidP="00AE413E">
      <w:pPr>
        <w:ind w:left="60"/>
        <w:jc w:val="both"/>
        <w:rPr>
          <w:szCs w:val="24"/>
        </w:rPr>
      </w:pPr>
    </w:p>
    <w:p w:rsidR="00465B0D" w:rsidRDefault="00465B0D" w:rsidP="00AE413E">
      <w:pPr>
        <w:ind w:left="60"/>
        <w:jc w:val="both"/>
        <w:rPr>
          <w:szCs w:val="24"/>
        </w:rPr>
      </w:pPr>
      <w:r w:rsidRPr="00BC0EAE">
        <w:rPr>
          <w:szCs w:val="24"/>
        </w:rPr>
        <w:t xml:space="preserve">Kako bi se ovi europski mjerljivi ciljevi ostvarili oni se moraju pretvoriti u nacionalne ciljeve, a zatim treba na nacionalnoj razini razraditi čitav niz mjera i aktivnosti za njihovu realizaciju. U tu svrhu EK nudi i sedam predvodničkih inicijativa koje će olakšati i ubrzati napredak: </w:t>
      </w:r>
    </w:p>
    <w:p w:rsidR="00465B0D" w:rsidRPr="00BC0EAE" w:rsidRDefault="00465B0D" w:rsidP="00B67A48">
      <w:pPr>
        <w:numPr>
          <w:ilvl w:val="0"/>
          <w:numId w:val="6"/>
        </w:numPr>
        <w:autoSpaceDE w:val="0"/>
        <w:autoSpaceDN w:val="0"/>
        <w:adjustRightInd w:val="0"/>
        <w:ind w:left="419" w:hanging="357"/>
        <w:contextualSpacing/>
        <w:jc w:val="both"/>
        <w:rPr>
          <w:color w:val="000000"/>
          <w:szCs w:val="24"/>
        </w:rPr>
      </w:pPr>
      <w:r w:rsidRPr="00BC0EAE">
        <w:rPr>
          <w:b/>
          <w:color w:val="000000"/>
          <w:szCs w:val="24"/>
        </w:rPr>
        <w:t>„Unija inovacija</w:t>
      </w:r>
      <w:r w:rsidR="00625196">
        <w:rPr>
          <w:b/>
          <w:color w:val="000000"/>
          <w:szCs w:val="24"/>
        </w:rPr>
        <w:t>ˮ</w:t>
      </w:r>
      <w:r w:rsidRPr="00BC0EAE">
        <w:rPr>
          <w:color w:val="000000"/>
          <w:szCs w:val="24"/>
        </w:rPr>
        <w:t xml:space="preserve"> s ciljem unapređenja okvirnih uvjeta i dostupnosti financiranja za istraživanje i inovacije kako bi se osigurala mogućnost transformacije inovativnih</w:t>
      </w:r>
      <w:r>
        <w:rPr>
          <w:color w:val="000000"/>
          <w:szCs w:val="24"/>
        </w:rPr>
        <w:t xml:space="preserve"> ideja u proizvode i usluge koji</w:t>
      </w:r>
      <w:r w:rsidRPr="00BC0EAE">
        <w:rPr>
          <w:color w:val="000000"/>
          <w:szCs w:val="24"/>
        </w:rPr>
        <w:t xml:space="preserve"> stvaraju rast i radna mjesta</w:t>
      </w:r>
      <w:r w:rsidR="003A72B6">
        <w:rPr>
          <w:color w:val="000000"/>
          <w:szCs w:val="24"/>
        </w:rPr>
        <w:t>,</w:t>
      </w:r>
    </w:p>
    <w:p w:rsidR="00465B0D" w:rsidRPr="00BC0EAE" w:rsidRDefault="00465B0D" w:rsidP="00B67A48">
      <w:pPr>
        <w:numPr>
          <w:ilvl w:val="0"/>
          <w:numId w:val="6"/>
        </w:numPr>
        <w:autoSpaceDE w:val="0"/>
        <w:autoSpaceDN w:val="0"/>
        <w:adjustRightInd w:val="0"/>
        <w:ind w:left="419" w:hanging="357"/>
        <w:contextualSpacing/>
        <w:jc w:val="both"/>
        <w:rPr>
          <w:color w:val="000000"/>
          <w:szCs w:val="24"/>
        </w:rPr>
      </w:pPr>
      <w:r w:rsidRPr="00BC0EAE">
        <w:rPr>
          <w:b/>
          <w:color w:val="000000"/>
          <w:szCs w:val="24"/>
        </w:rPr>
        <w:t>„Mladi u pokretu</w:t>
      </w:r>
      <w:r w:rsidR="001A6896">
        <w:rPr>
          <w:b/>
          <w:color w:val="000000"/>
          <w:szCs w:val="24"/>
        </w:rPr>
        <w:t>ˮ</w:t>
      </w:r>
      <w:r w:rsidRPr="00BC0EAE">
        <w:rPr>
          <w:color w:val="000000"/>
          <w:szCs w:val="24"/>
        </w:rPr>
        <w:t xml:space="preserve"> s ciljem povećanja učinka obrazovnih sustava i olakšanja ulaska mladih na tržište rada</w:t>
      </w:r>
      <w:r w:rsidR="003A72B6">
        <w:rPr>
          <w:color w:val="000000"/>
          <w:szCs w:val="24"/>
        </w:rPr>
        <w:t>,</w:t>
      </w:r>
    </w:p>
    <w:p w:rsidR="00465B0D" w:rsidRPr="00BC0EAE" w:rsidRDefault="00465B0D" w:rsidP="00B67A48">
      <w:pPr>
        <w:numPr>
          <w:ilvl w:val="0"/>
          <w:numId w:val="6"/>
        </w:numPr>
        <w:autoSpaceDE w:val="0"/>
        <w:autoSpaceDN w:val="0"/>
        <w:adjustRightInd w:val="0"/>
        <w:ind w:left="419" w:hanging="357"/>
        <w:contextualSpacing/>
        <w:jc w:val="both"/>
        <w:rPr>
          <w:color w:val="000000"/>
          <w:szCs w:val="24"/>
        </w:rPr>
      </w:pPr>
      <w:r w:rsidRPr="00BC0EAE">
        <w:rPr>
          <w:b/>
          <w:color w:val="000000"/>
          <w:szCs w:val="24"/>
        </w:rPr>
        <w:t>„Digitalni program za Europu</w:t>
      </w:r>
      <w:r w:rsidR="001A6896">
        <w:rPr>
          <w:b/>
          <w:color w:val="000000"/>
          <w:szCs w:val="24"/>
        </w:rPr>
        <w:t>ˮ</w:t>
      </w:r>
      <w:r w:rsidRPr="00BC0EAE">
        <w:rPr>
          <w:color w:val="000000"/>
          <w:szCs w:val="24"/>
        </w:rPr>
        <w:t xml:space="preserve"> s ciljem bržeg širenja brzog interneta te korištenja prednosti jedinstvenog digitalnog tržišta za kućanstva i tvrtke</w:t>
      </w:r>
      <w:r w:rsidR="003A72B6">
        <w:rPr>
          <w:color w:val="000000"/>
          <w:szCs w:val="24"/>
        </w:rPr>
        <w:t>,</w:t>
      </w:r>
      <w:r w:rsidRPr="00BC0EAE">
        <w:rPr>
          <w:color w:val="000000"/>
          <w:szCs w:val="24"/>
        </w:rPr>
        <w:t xml:space="preserve"> </w:t>
      </w:r>
    </w:p>
    <w:p w:rsidR="00465B0D" w:rsidRPr="00BC0EAE" w:rsidRDefault="00465B0D" w:rsidP="00B67A48">
      <w:pPr>
        <w:numPr>
          <w:ilvl w:val="0"/>
          <w:numId w:val="6"/>
        </w:numPr>
        <w:autoSpaceDE w:val="0"/>
        <w:autoSpaceDN w:val="0"/>
        <w:adjustRightInd w:val="0"/>
        <w:ind w:left="419" w:hanging="357"/>
        <w:contextualSpacing/>
        <w:jc w:val="both"/>
        <w:rPr>
          <w:color w:val="000000"/>
          <w:szCs w:val="24"/>
        </w:rPr>
      </w:pPr>
      <w:r w:rsidRPr="00BC0EAE">
        <w:rPr>
          <w:b/>
          <w:color w:val="000000"/>
          <w:szCs w:val="24"/>
        </w:rPr>
        <w:t>„Resursno učinkovita Europa</w:t>
      </w:r>
      <w:r w:rsidR="001A6896">
        <w:rPr>
          <w:b/>
          <w:color w:val="000000"/>
          <w:szCs w:val="24"/>
        </w:rPr>
        <w:t>ˮ</w:t>
      </w:r>
      <w:r w:rsidRPr="00BC0EAE">
        <w:rPr>
          <w:color w:val="000000"/>
          <w:szCs w:val="24"/>
        </w:rPr>
        <w:t xml:space="preserve"> s ciljem razdvajanja ekonomskog rasta od korištenja resursa, podrške prijelazu na ekonomiju koja koristi male razine ugljena, povećanja korištenja obnovljivih izvora, modernizacije sektora transporta i promicanja energetske učinkovitosti</w:t>
      </w:r>
      <w:r w:rsidR="003A72B6">
        <w:rPr>
          <w:color w:val="000000"/>
          <w:szCs w:val="24"/>
        </w:rPr>
        <w:t>,</w:t>
      </w:r>
      <w:r w:rsidRPr="00BC0EAE">
        <w:rPr>
          <w:color w:val="000000"/>
          <w:szCs w:val="24"/>
        </w:rPr>
        <w:t xml:space="preserve"> </w:t>
      </w:r>
    </w:p>
    <w:p w:rsidR="00465B0D" w:rsidRPr="00BC0EAE" w:rsidRDefault="00465B0D" w:rsidP="00B67A48">
      <w:pPr>
        <w:numPr>
          <w:ilvl w:val="0"/>
          <w:numId w:val="6"/>
        </w:numPr>
        <w:autoSpaceDE w:val="0"/>
        <w:autoSpaceDN w:val="0"/>
        <w:adjustRightInd w:val="0"/>
        <w:ind w:left="419" w:hanging="357"/>
        <w:contextualSpacing/>
        <w:jc w:val="both"/>
        <w:rPr>
          <w:color w:val="000000"/>
          <w:szCs w:val="24"/>
        </w:rPr>
      </w:pPr>
      <w:r w:rsidRPr="00BC0EAE">
        <w:rPr>
          <w:b/>
          <w:color w:val="000000"/>
          <w:szCs w:val="24"/>
        </w:rPr>
        <w:t>„Industrijska politika za globalizacijsko doba</w:t>
      </w:r>
      <w:r w:rsidR="001A6896">
        <w:rPr>
          <w:b/>
          <w:color w:val="000000"/>
          <w:szCs w:val="24"/>
        </w:rPr>
        <w:t>ˮ</w:t>
      </w:r>
      <w:r w:rsidRPr="00BC0EAE">
        <w:rPr>
          <w:color w:val="000000"/>
          <w:szCs w:val="24"/>
        </w:rPr>
        <w:t xml:space="preserve"> s ciljem unapređenja poslovnog okruženja, prvenstveno za male i srednje poduzetnike, te razvoja snažne i održive globalno konkurentne industrijske osnove</w:t>
      </w:r>
      <w:r w:rsidR="003A72B6">
        <w:rPr>
          <w:color w:val="000000"/>
          <w:szCs w:val="24"/>
        </w:rPr>
        <w:t>,</w:t>
      </w:r>
      <w:r w:rsidRPr="00BC0EAE">
        <w:rPr>
          <w:color w:val="000000"/>
          <w:szCs w:val="24"/>
        </w:rPr>
        <w:t xml:space="preserve"> </w:t>
      </w:r>
    </w:p>
    <w:p w:rsidR="00465B0D" w:rsidRPr="00BC0EAE" w:rsidRDefault="00465B0D" w:rsidP="00B67A48">
      <w:pPr>
        <w:numPr>
          <w:ilvl w:val="0"/>
          <w:numId w:val="6"/>
        </w:numPr>
        <w:autoSpaceDE w:val="0"/>
        <w:autoSpaceDN w:val="0"/>
        <w:adjustRightInd w:val="0"/>
        <w:ind w:left="419" w:hanging="357"/>
        <w:contextualSpacing/>
        <w:jc w:val="both"/>
        <w:rPr>
          <w:color w:val="000000"/>
          <w:szCs w:val="24"/>
        </w:rPr>
      </w:pPr>
      <w:r w:rsidRPr="00BC0EAE">
        <w:rPr>
          <w:b/>
          <w:color w:val="000000"/>
          <w:szCs w:val="24"/>
        </w:rPr>
        <w:t>„Program za nove vještine i radna mjesta</w:t>
      </w:r>
      <w:r w:rsidR="001A6896">
        <w:rPr>
          <w:b/>
          <w:color w:val="000000"/>
          <w:szCs w:val="24"/>
        </w:rPr>
        <w:t>ˮ</w:t>
      </w:r>
      <w:r w:rsidRPr="00BC0EAE">
        <w:rPr>
          <w:color w:val="000000"/>
          <w:szCs w:val="24"/>
        </w:rPr>
        <w:t xml:space="preserve"> s ciljem modernizacije tržišta rada te osnaživanja ljudi razvojem njihovih vještina tijekom cijeloga života s ciljem povećanog sudjelovanja radne snage te boljeg slaganja ponude i potražnje, uključujući i kroz mobilnost radne snage</w:t>
      </w:r>
      <w:r w:rsidR="003A72B6">
        <w:rPr>
          <w:color w:val="000000"/>
          <w:szCs w:val="24"/>
        </w:rPr>
        <w:t>,</w:t>
      </w:r>
    </w:p>
    <w:p w:rsidR="00465B0D" w:rsidRDefault="00465B0D" w:rsidP="00B67A48">
      <w:pPr>
        <w:numPr>
          <w:ilvl w:val="0"/>
          <w:numId w:val="6"/>
        </w:numPr>
        <w:autoSpaceDE w:val="0"/>
        <w:autoSpaceDN w:val="0"/>
        <w:adjustRightInd w:val="0"/>
        <w:ind w:left="419" w:hanging="357"/>
        <w:contextualSpacing/>
        <w:jc w:val="both"/>
        <w:rPr>
          <w:color w:val="000000"/>
          <w:szCs w:val="24"/>
        </w:rPr>
      </w:pPr>
      <w:r w:rsidRPr="00BC0EAE">
        <w:rPr>
          <w:b/>
          <w:color w:val="000000"/>
          <w:szCs w:val="24"/>
        </w:rPr>
        <w:t>„Europska platforma protiv siromaštva</w:t>
      </w:r>
      <w:r w:rsidR="001A6896">
        <w:rPr>
          <w:b/>
          <w:color w:val="000000"/>
          <w:szCs w:val="24"/>
        </w:rPr>
        <w:t>ˮ</w:t>
      </w:r>
      <w:r w:rsidRPr="00BC0EAE">
        <w:rPr>
          <w:color w:val="000000"/>
          <w:szCs w:val="24"/>
        </w:rPr>
        <w:t xml:space="preserve"> s ciljem jamčenja društvene i teritorijalne povezanosti na način da svi imaju koristi od prednosti rasta i radnih mjesta te da se ljudima koji pate od siromaštva i socijalne isključenosti omogući dostojanstven život i aktivno sudjelovanje u društvu. </w:t>
      </w:r>
    </w:p>
    <w:p w:rsidR="001564A8" w:rsidRPr="004851F1" w:rsidRDefault="001564A8" w:rsidP="001564A8">
      <w:pPr>
        <w:autoSpaceDE w:val="0"/>
        <w:autoSpaceDN w:val="0"/>
        <w:adjustRightInd w:val="0"/>
        <w:ind w:left="419"/>
        <w:contextualSpacing/>
        <w:jc w:val="both"/>
        <w:rPr>
          <w:color w:val="000000"/>
          <w:szCs w:val="24"/>
        </w:rPr>
      </w:pPr>
    </w:p>
    <w:p w:rsidR="00465B0D" w:rsidRDefault="00465B0D" w:rsidP="00AE413E">
      <w:pPr>
        <w:ind w:left="60"/>
        <w:jc w:val="both"/>
        <w:rPr>
          <w:szCs w:val="24"/>
        </w:rPr>
      </w:pPr>
      <w:r w:rsidRPr="00BC0EAE">
        <w:rPr>
          <w:szCs w:val="24"/>
        </w:rPr>
        <w:t xml:space="preserve">Državama članicama šalju se preporuke specifične za svaku državu. Preporuke Europske komisije za Republiku Hrvatsku (RH) su: </w:t>
      </w:r>
    </w:p>
    <w:p w:rsidR="00465B0D" w:rsidRPr="00BC0EAE" w:rsidRDefault="003A72B6" w:rsidP="00B67A48">
      <w:pPr>
        <w:numPr>
          <w:ilvl w:val="0"/>
          <w:numId w:val="7"/>
        </w:numPr>
        <w:contextualSpacing/>
        <w:jc w:val="both"/>
        <w:rPr>
          <w:szCs w:val="24"/>
        </w:rPr>
      </w:pPr>
      <w:r>
        <w:rPr>
          <w:szCs w:val="24"/>
        </w:rPr>
        <w:t>J</w:t>
      </w:r>
      <w:r w:rsidR="00465B0D" w:rsidRPr="00BC0EAE">
        <w:rPr>
          <w:szCs w:val="24"/>
        </w:rPr>
        <w:t>ačati konkurentnost gospodarstva</w:t>
      </w:r>
      <w:r>
        <w:rPr>
          <w:szCs w:val="24"/>
        </w:rPr>
        <w:t>,</w:t>
      </w:r>
    </w:p>
    <w:p w:rsidR="00465B0D" w:rsidRPr="00BC0EAE" w:rsidRDefault="003A72B6" w:rsidP="00B67A48">
      <w:pPr>
        <w:numPr>
          <w:ilvl w:val="0"/>
          <w:numId w:val="7"/>
        </w:numPr>
        <w:contextualSpacing/>
        <w:jc w:val="both"/>
        <w:rPr>
          <w:szCs w:val="24"/>
        </w:rPr>
      </w:pPr>
      <w:r>
        <w:rPr>
          <w:szCs w:val="24"/>
        </w:rPr>
        <w:t>V</w:t>
      </w:r>
      <w:r w:rsidR="00465B0D" w:rsidRPr="00BC0EAE">
        <w:rPr>
          <w:szCs w:val="24"/>
        </w:rPr>
        <w:t xml:space="preserve">iše sudjelovati </w:t>
      </w:r>
      <w:r w:rsidR="005F4139">
        <w:rPr>
          <w:szCs w:val="24"/>
        </w:rPr>
        <w:t>na</w:t>
      </w:r>
      <w:r w:rsidR="00465B0D" w:rsidRPr="00BC0EAE">
        <w:rPr>
          <w:szCs w:val="24"/>
        </w:rPr>
        <w:t xml:space="preserve"> tržištu rada, osigurati bolje obrazovanje, smanjiti siromaštvo</w:t>
      </w:r>
      <w:r>
        <w:rPr>
          <w:szCs w:val="24"/>
        </w:rPr>
        <w:t>,</w:t>
      </w:r>
    </w:p>
    <w:p w:rsidR="00465B0D" w:rsidRPr="00BC0EAE" w:rsidRDefault="003A72B6" w:rsidP="00B67A48">
      <w:pPr>
        <w:numPr>
          <w:ilvl w:val="0"/>
          <w:numId w:val="7"/>
        </w:numPr>
        <w:contextualSpacing/>
        <w:jc w:val="both"/>
        <w:rPr>
          <w:szCs w:val="24"/>
        </w:rPr>
      </w:pPr>
      <w:r>
        <w:rPr>
          <w:szCs w:val="24"/>
        </w:rPr>
        <w:t>Z</w:t>
      </w:r>
      <w:r w:rsidR="00465B0D" w:rsidRPr="00BC0EAE">
        <w:rPr>
          <w:szCs w:val="24"/>
        </w:rPr>
        <w:t>aštiti i čuvati okoliš i prirodne resurse</w:t>
      </w:r>
      <w:r>
        <w:rPr>
          <w:szCs w:val="24"/>
        </w:rPr>
        <w:t>,</w:t>
      </w:r>
    </w:p>
    <w:p w:rsidR="00465B0D" w:rsidRPr="00BC0EAE" w:rsidRDefault="003A72B6" w:rsidP="00B67A48">
      <w:pPr>
        <w:numPr>
          <w:ilvl w:val="0"/>
          <w:numId w:val="7"/>
        </w:numPr>
        <w:contextualSpacing/>
        <w:jc w:val="both"/>
        <w:rPr>
          <w:szCs w:val="24"/>
        </w:rPr>
      </w:pPr>
      <w:r>
        <w:rPr>
          <w:szCs w:val="24"/>
        </w:rPr>
        <w:t>J</w:t>
      </w:r>
      <w:r w:rsidR="00465B0D" w:rsidRPr="00BC0EAE">
        <w:rPr>
          <w:szCs w:val="24"/>
        </w:rPr>
        <w:t>ačati administrativne kapacitete i učinkovitu javnu upravu</w:t>
      </w:r>
      <w:r w:rsidR="00BD331F">
        <w:rPr>
          <w:szCs w:val="24"/>
        </w:rPr>
        <w:t>.</w:t>
      </w:r>
    </w:p>
    <w:p w:rsidR="00465B0D" w:rsidRPr="00B653DA" w:rsidRDefault="00465B0D" w:rsidP="00AE413E">
      <w:pPr>
        <w:ind w:left="60"/>
        <w:jc w:val="both"/>
        <w:rPr>
          <w:i/>
          <w:szCs w:val="24"/>
        </w:rPr>
      </w:pPr>
    </w:p>
    <w:p w:rsidR="00465B0D" w:rsidRPr="00855A4F" w:rsidRDefault="00465B0D" w:rsidP="005A3C91">
      <w:pPr>
        <w:ind w:left="60"/>
        <w:jc w:val="both"/>
        <w:rPr>
          <w:i/>
          <w:szCs w:val="24"/>
        </w:rPr>
      </w:pPr>
      <w:r w:rsidRPr="00BC0EAE">
        <w:rPr>
          <w:b/>
          <w:i/>
          <w:szCs w:val="24"/>
        </w:rPr>
        <w:t>Partnerski sporazum</w:t>
      </w:r>
      <w:r w:rsidRPr="00BC0EAE">
        <w:rPr>
          <w:szCs w:val="24"/>
        </w:rPr>
        <w:t xml:space="preserve"> je krovni plansko-programski dokument za korištenje strukturnih i investicijskih fondova za rast i radna mjesta u proračunskom razdoblju 2014</w:t>
      </w:r>
      <w:r w:rsidR="00BD331F">
        <w:rPr>
          <w:szCs w:val="24"/>
        </w:rPr>
        <w:t xml:space="preserve">. </w:t>
      </w:r>
      <w:r w:rsidR="005A3C91">
        <w:rPr>
          <w:szCs w:val="24"/>
        </w:rPr>
        <w:t>–</w:t>
      </w:r>
      <w:r w:rsidR="00BD331F">
        <w:rPr>
          <w:szCs w:val="24"/>
        </w:rPr>
        <w:t xml:space="preserve"> </w:t>
      </w:r>
      <w:r w:rsidRPr="00BC0EAE">
        <w:rPr>
          <w:szCs w:val="24"/>
        </w:rPr>
        <w:t>2020. koji potpisuju sve zemlje članice. Republika Hrvatska i EK potpisale su 30.</w:t>
      </w:r>
      <w:r w:rsidR="00BD331F">
        <w:rPr>
          <w:szCs w:val="24"/>
        </w:rPr>
        <w:t xml:space="preserve"> </w:t>
      </w:r>
      <w:r w:rsidRPr="00BC0EAE">
        <w:rPr>
          <w:szCs w:val="24"/>
        </w:rPr>
        <w:t>10.</w:t>
      </w:r>
      <w:r w:rsidR="00BD331F">
        <w:rPr>
          <w:szCs w:val="24"/>
        </w:rPr>
        <w:t xml:space="preserve"> </w:t>
      </w:r>
      <w:r w:rsidRPr="00BC0EAE">
        <w:rPr>
          <w:szCs w:val="24"/>
        </w:rPr>
        <w:t>2014.</w:t>
      </w:r>
      <w:r>
        <w:rPr>
          <w:szCs w:val="24"/>
        </w:rPr>
        <w:t xml:space="preserve"> </w:t>
      </w:r>
      <w:r w:rsidRPr="00221CCF">
        <w:rPr>
          <w:i/>
          <w:szCs w:val="24"/>
        </w:rPr>
        <w:t>Sporazum o partnerstvu</w:t>
      </w:r>
      <w:r>
        <w:rPr>
          <w:i/>
          <w:szCs w:val="24"/>
        </w:rPr>
        <w:t xml:space="preserve"> </w:t>
      </w:r>
      <w:r w:rsidRPr="00824DB7">
        <w:rPr>
          <w:i/>
          <w:szCs w:val="24"/>
        </w:rPr>
        <w:t>za Hrvatsku za razdoblje 2014.</w:t>
      </w:r>
      <w:r w:rsidR="00BD331F">
        <w:rPr>
          <w:i/>
          <w:szCs w:val="24"/>
        </w:rPr>
        <w:t xml:space="preserve"> </w:t>
      </w:r>
      <w:r w:rsidR="005A3C91">
        <w:rPr>
          <w:i/>
          <w:szCs w:val="24"/>
        </w:rPr>
        <w:t>–</w:t>
      </w:r>
      <w:r w:rsidR="00BD331F">
        <w:rPr>
          <w:i/>
          <w:szCs w:val="24"/>
        </w:rPr>
        <w:t xml:space="preserve"> </w:t>
      </w:r>
      <w:r w:rsidRPr="00824DB7">
        <w:rPr>
          <w:i/>
          <w:szCs w:val="24"/>
        </w:rPr>
        <w:t>2020.</w:t>
      </w:r>
      <w:r w:rsidRPr="00221CCF">
        <w:rPr>
          <w:i/>
          <w:szCs w:val="24"/>
        </w:rPr>
        <w:t xml:space="preserve"> (SoP)</w:t>
      </w:r>
      <w:r>
        <w:rPr>
          <w:szCs w:val="24"/>
        </w:rPr>
        <w:t xml:space="preserve"> </w:t>
      </w:r>
      <w:r w:rsidR="00190EDC">
        <w:rPr>
          <w:szCs w:val="24"/>
        </w:rPr>
        <w:t xml:space="preserve">godine </w:t>
      </w:r>
      <w:r>
        <w:rPr>
          <w:szCs w:val="24"/>
        </w:rPr>
        <w:t>čime je</w:t>
      </w:r>
      <w:r w:rsidRPr="00BC0EAE">
        <w:rPr>
          <w:szCs w:val="24"/>
        </w:rPr>
        <w:t xml:space="preserve"> RH </w:t>
      </w:r>
      <w:r>
        <w:rPr>
          <w:szCs w:val="24"/>
        </w:rPr>
        <w:t xml:space="preserve">dobila </w:t>
      </w:r>
      <w:r w:rsidRPr="00BC0EAE">
        <w:rPr>
          <w:szCs w:val="24"/>
        </w:rPr>
        <w:t>na raspolaganj</w:t>
      </w:r>
      <w:r>
        <w:rPr>
          <w:szCs w:val="24"/>
        </w:rPr>
        <w:t>e</w:t>
      </w:r>
      <w:r w:rsidRPr="00BC0EAE">
        <w:rPr>
          <w:szCs w:val="24"/>
        </w:rPr>
        <w:t xml:space="preserve"> 10,676 milijardi €, a sredstva se mogu potrošiti do 2023. </w:t>
      </w:r>
      <w:r w:rsidR="005F4139">
        <w:rPr>
          <w:szCs w:val="24"/>
        </w:rPr>
        <w:t xml:space="preserve">godine. </w:t>
      </w:r>
      <w:r>
        <w:rPr>
          <w:szCs w:val="24"/>
        </w:rPr>
        <w:t>On</w:t>
      </w:r>
      <w:r w:rsidRPr="00F9629F">
        <w:rPr>
          <w:szCs w:val="24"/>
        </w:rPr>
        <w:t xml:space="preserve"> pokriva pet fondova: Europski fond za regionalni razvoj (EFRR), Kohezijski fond (KF), Europski socijalni fond (ESF), Europski poljoprivredni fond za ruralni razvoj (EPFRR) i Europski fond za pomorstvo i ribarstvo (EFPR).</w:t>
      </w:r>
      <w:r>
        <w:rPr>
          <w:rStyle w:val="Referencafusnote"/>
          <w:szCs w:val="24"/>
        </w:rPr>
        <w:footnoteReference w:id="6"/>
      </w:r>
      <w:r>
        <w:rPr>
          <w:szCs w:val="24"/>
        </w:rPr>
        <w:t xml:space="preserve"> </w:t>
      </w:r>
    </w:p>
    <w:p w:rsidR="004862A6" w:rsidRDefault="004862A6" w:rsidP="00AE413E">
      <w:pPr>
        <w:ind w:left="60"/>
        <w:jc w:val="both"/>
        <w:rPr>
          <w:szCs w:val="24"/>
        </w:rPr>
      </w:pPr>
    </w:p>
    <w:p w:rsidR="00371E45" w:rsidRDefault="00465B0D" w:rsidP="00EE7790">
      <w:pPr>
        <w:ind w:left="60"/>
        <w:jc w:val="both"/>
        <w:rPr>
          <w:szCs w:val="24"/>
        </w:rPr>
      </w:pPr>
      <w:r w:rsidRPr="00B653DA">
        <w:rPr>
          <w:szCs w:val="24"/>
        </w:rPr>
        <w:t xml:space="preserve">Prema ciljevima utvrđenim u partnerskom sporazumu određuje se okvirna raspodjela potpore EU po tematskim ciljevima na nacionalnoj razini i donose </w:t>
      </w:r>
      <w:r w:rsidR="00BD331F">
        <w:rPr>
          <w:szCs w:val="24"/>
        </w:rPr>
        <w:t xml:space="preserve">se </w:t>
      </w:r>
      <w:r w:rsidRPr="00B653DA">
        <w:rPr>
          <w:szCs w:val="24"/>
        </w:rPr>
        <w:t xml:space="preserve">operativni planovi na temelju kojih se provode natječaji za dodjelu sredstava iz europskih fondova. </w:t>
      </w:r>
      <w:r>
        <w:rPr>
          <w:szCs w:val="24"/>
        </w:rPr>
        <w:t xml:space="preserve">I na kraju EK nadzire učinak </w:t>
      </w:r>
      <w:r w:rsidRPr="00B653DA">
        <w:rPr>
          <w:i/>
          <w:szCs w:val="24"/>
        </w:rPr>
        <w:t>Strategije Europa 2020</w:t>
      </w:r>
      <w:r>
        <w:rPr>
          <w:szCs w:val="24"/>
        </w:rPr>
        <w:t xml:space="preserve"> putem redovitog</w:t>
      </w:r>
      <w:r w:rsidR="00BD331F">
        <w:rPr>
          <w:szCs w:val="24"/>
        </w:rPr>
        <w:t xml:space="preserve"> </w:t>
      </w:r>
      <w:r>
        <w:rPr>
          <w:szCs w:val="24"/>
        </w:rPr>
        <w:t xml:space="preserve">godišnjeg izvještavanja i evaluacije o realizaciji </w:t>
      </w:r>
      <w:r w:rsidRPr="0076141C">
        <w:rPr>
          <w:i/>
          <w:szCs w:val="24"/>
        </w:rPr>
        <w:t>Strategije</w:t>
      </w:r>
      <w:r>
        <w:rPr>
          <w:szCs w:val="24"/>
        </w:rPr>
        <w:t xml:space="preserve"> na nacionalnoj razini, a u slučaju neodgovarajuće reakcije, državama članicama šalje upozorenja. </w:t>
      </w:r>
    </w:p>
    <w:p w:rsidR="00465B0D" w:rsidRPr="004418BD" w:rsidRDefault="00465B0D" w:rsidP="00B67A48">
      <w:pPr>
        <w:pStyle w:val="Naslov3"/>
        <w:numPr>
          <w:ilvl w:val="2"/>
          <w:numId w:val="3"/>
        </w:numPr>
        <w:contextualSpacing/>
        <w:jc w:val="both"/>
        <w:rPr>
          <w:rFonts w:eastAsia="Calibri"/>
          <w:szCs w:val="24"/>
        </w:rPr>
      </w:pPr>
      <w:bookmarkStart w:id="5" w:name="_Toc415752642"/>
      <w:r w:rsidRPr="004418BD">
        <w:rPr>
          <w:rFonts w:eastAsia="Calibri"/>
          <w:szCs w:val="24"/>
        </w:rPr>
        <w:t>Strategija regionalnog razvoja Republike Hrvatske 2011.</w:t>
      </w:r>
      <w:r w:rsidR="00BD331F" w:rsidRPr="004418BD">
        <w:rPr>
          <w:rFonts w:eastAsia="Calibri"/>
          <w:szCs w:val="24"/>
        </w:rPr>
        <w:t xml:space="preserve"> </w:t>
      </w:r>
      <w:r w:rsidR="005A3C91">
        <w:rPr>
          <w:rFonts w:eastAsia="Calibri"/>
          <w:szCs w:val="24"/>
        </w:rPr>
        <w:t>–</w:t>
      </w:r>
      <w:r w:rsidR="00BD331F" w:rsidRPr="004418BD">
        <w:rPr>
          <w:rFonts w:eastAsia="Calibri"/>
          <w:szCs w:val="24"/>
        </w:rPr>
        <w:t xml:space="preserve"> </w:t>
      </w:r>
      <w:r w:rsidRPr="004418BD">
        <w:rPr>
          <w:rFonts w:eastAsia="Calibri"/>
          <w:szCs w:val="24"/>
        </w:rPr>
        <w:t>2013.</w:t>
      </w:r>
      <w:bookmarkEnd w:id="5"/>
    </w:p>
    <w:p w:rsidR="00465B0D" w:rsidRDefault="00465B0D" w:rsidP="00AE413E">
      <w:pPr>
        <w:jc w:val="both"/>
        <w:rPr>
          <w:szCs w:val="24"/>
        </w:rPr>
      </w:pPr>
    </w:p>
    <w:p w:rsidR="00465B0D" w:rsidRPr="00855A4F" w:rsidRDefault="00465B0D" w:rsidP="00AE413E">
      <w:pPr>
        <w:jc w:val="both"/>
        <w:rPr>
          <w:i/>
          <w:szCs w:val="24"/>
        </w:rPr>
      </w:pPr>
      <w:r w:rsidRPr="00BC0EAE">
        <w:rPr>
          <w:szCs w:val="24"/>
        </w:rPr>
        <w:t xml:space="preserve">Od 1990. godine </w:t>
      </w:r>
      <w:r w:rsidR="00BD331F">
        <w:rPr>
          <w:szCs w:val="24"/>
        </w:rPr>
        <w:t xml:space="preserve">Republika </w:t>
      </w:r>
      <w:r w:rsidRPr="00BC0EAE">
        <w:rPr>
          <w:szCs w:val="24"/>
        </w:rPr>
        <w:t xml:space="preserve">Hrvatska je neovisna, a od srpnja 2013. godine punopravna je članica EU. Još za vrijeme dok je bila zemlja kandidatkinja (s mogućnošću apliciranja na predpristupne fondove) 2009. godine donesen je </w:t>
      </w:r>
      <w:r w:rsidRPr="00BC0EAE">
        <w:rPr>
          <w:i/>
          <w:szCs w:val="24"/>
        </w:rPr>
        <w:t>Zakon o regionalnom razvoju Republike Hrvatske</w:t>
      </w:r>
      <w:r w:rsidRPr="00BC0EAE">
        <w:rPr>
          <w:szCs w:val="24"/>
        </w:rPr>
        <w:t xml:space="preserve"> (</w:t>
      </w:r>
      <w:r w:rsidRPr="00B653DA">
        <w:rPr>
          <w:szCs w:val="24"/>
        </w:rPr>
        <w:t xml:space="preserve">NN </w:t>
      </w:r>
      <w:r w:rsidRPr="00BC0EAE">
        <w:rPr>
          <w:szCs w:val="24"/>
        </w:rPr>
        <w:t>153/</w:t>
      </w:r>
      <w:r>
        <w:rPr>
          <w:szCs w:val="24"/>
        </w:rPr>
        <w:t>20</w:t>
      </w:r>
      <w:r w:rsidRPr="00BC0EAE">
        <w:rPr>
          <w:szCs w:val="24"/>
        </w:rPr>
        <w:t>09) prema kojem je</w:t>
      </w:r>
      <w:r>
        <w:rPr>
          <w:szCs w:val="24"/>
        </w:rPr>
        <w:t xml:space="preserve"> 2010. godine nadležno ministarstvo</w:t>
      </w:r>
      <w:r>
        <w:rPr>
          <w:rStyle w:val="Referencafusnote"/>
          <w:szCs w:val="24"/>
        </w:rPr>
        <w:footnoteReference w:id="7"/>
      </w:r>
      <w:r>
        <w:rPr>
          <w:szCs w:val="24"/>
        </w:rPr>
        <w:t xml:space="preserve"> izradilo</w:t>
      </w:r>
      <w:r w:rsidR="00BD331F">
        <w:rPr>
          <w:szCs w:val="24"/>
        </w:rPr>
        <w:t xml:space="preserve"> </w:t>
      </w:r>
      <w:r>
        <w:rPr>
          <w:i/>
          <w:szCs w:val="24"/>
        </w:rPr>
        <w:t>Strategiju</w:t>
      </w:r>
      <w:r w:rsidRPr="00BC0EAE">
        <w:rPr>
          <w:i/>
          <w:szCs w:val="24"/>
        </w:rPr>
        <w:t xml:space="preserve"> regionalnog razvoja za period 2011.</w:t>
      </w:r>
      <w:r w:rsidR="00BD331F">
        <w:rPr>
          <w:i/>
          <w:szCs w:val="24"/>
        </w:rPr>
        <w:t xml:space="preserve"> </w:t>
      </w:r>
      <w:r w:rsidR="005A3C91">
        <w:rPr>
          <w:i/>
          <w:szCs w:val="24"/>
        </w:rPr>
        <w:t>–</w:t>
      </w:r>
      <w:r w:rsidR="00BD331F">
        <w:rPr>
          <w:i/>
          <w:szCs w:val="24"/>
        </w:rPr>
        <w:t xml:space="preserve"> </w:t>
      </w:r>
      <w:r w:rsidRPr="00BC0EAE">
        <w:rPr>
          <w:i/>
          <w:szCs w:val="24"/>
        </w:rPr>
        <w:t>2013</w:t>
      </w:r>
      <w:r w:rsidR="00643B4A">
        <w:rPr>
          <w:i/>
          <w:szCs w:val="24"/>
        </w:rPr>
        <w:t>.</w:t>
      </w:r>
      <w:r w:rsidRPr="00B653DA">
        <w:rPr>
          <w:rStyle w:val="Referencafusnote"/>
          <w:i/>
          <w:szCs w:val="24"/>
        </w:rPr>
        <w:footnoteReference w:id="8"/>
      </w:r>
      <w:r w:rsidRPr="00BC0EAE">
        <w:rPr>
          <w:szCs w:val="24"/>
        </w:rPr>
        <w:t xml:space="preserve"> U njoj su razvijeni strateški ciljevi usmjereni prema održivom društveno-gospodarskom razvoju, smanjenju regionalnih razvojnih nejednakosti te jačanju onih regija koje zaostaju. </w:t>
      </w:r>
      <w:r w:rsidRPr="00B653DA">
        <w:rPr>
          <w:szCs w:val="24"/>
        </w:rPr>
        <w:t>Tri su osnovna strateška cilja za postizanje politike regionalnog razvoja:</w:t>
      </w:r>
    </w:p>
    <w:p w:rsidR="00190EDC" w:rsidRPr="00B653DA" w:rsidRDefault="00190EDC" w:rsidP="00AE413E">
      <w:pPr>
        <w:jc w:val="both"/>
        <w:rPr>
          <w:szCs w:val="24"/>
        </w:rPr>
      </w:pPr>
    </w:p>
    <w:p w:rsidR="002A3D5B" w:rsidRDefault="00465B0D" w:rsidP="00B67A48">
      <w:pPr>
        <w:pStyle w:val="Odlomakpopisa"/>
        <w:numPr>
          <w:ilvl w:val="0"/>
          <w:numId w:val="8"/>
        </w:numPr>
        <w:jc w:val="both"/>
        <w:rPr>
          <w:szCs w:val="24"/>
        </w:rPr>
      </w:pPr>
      <w:r w:rsidRPr="009700F6">
        <w:rPr>
          <w:b/>
          <w:szCs w:val="24"/>
        </w:rPr>
        <w:t>Razvoj županija i statističkih regija</w:t>
      </w:r>
      <w:r w:rsidRPr="009700F6">
        <w:rPr>
          <w:szCs w:val="24"/>
        </w:rPr>
        <w:t xml:space="preserve"> kojim se nastoji postići bolja povezanost  lokalnih i regionalnih razvojnih potreba s nacionalnim razvojnim prioritetima, a koji pruža osnovu za strateško planiranje i izradu razvojnih programa na županijskoj i razini statističkih regija uz uključenost partnerstva u kojem su zastupljene sve interesne skupine i koji su u suglasju s razvojnim prioritetima središnje razine</w:t>
      </w:r>
      <w:r w:rsidR="003A72B6">
        <w:rPr>
          <w:szCs w:val="24"/>
        </w:rPr>
        <w:t>,</w:t>
      </w:r>
    </w:p>
    <w:p w:rsidR="00465B0D" w:rsidRPr="00190EDC" w:rsidRDefault="00465B0D" w:rsidP="00AE413E">
      <w:pPr>
        <w:pStyle w:val="Odlomakpopisa"/>
        <w:numPr>
          <w:ilvl w:val="0"/>
          <w:numId w:val="8"/>
        </w:numPr>
        <w:jc w:val="both"/>
        <w:rPr>
          <w:szCs w:val="24"/>
        </w:rPr>
      </w:pPr>
      <w:r w:rsidRPr="009700F6">
        <w:rPr>
          <w:b/>
          <w:szCs w:val="24"/>
        </w:rPr>
        <w:t>Razvoj potpomognutih područja</w:t>
      </w:r>
      <w:r w:rsidRPr="009700F6">
        <w:rPr>
          <w:szCs w:val="24"/>
        </w:rPr>
        <w:t xml:space="preserve"> kojim</w:t>
      </w:r>
      <w:r w:rsidR="005F4139">
        <w:rPr>
          <w:szCs w:val="24"/>
        </w:rPr>
        <w:t>a</w:t>
      </w:r>
      <w:r w:rsidRPr="009700F6">
        <w:rPr>
          <w:szCs w:val="24"/>
        </w:rPr>
        <w:t xml:space="preserve"> se osigurava potpora svim područjima s</w:t>
      </w:r>
      <w:r w:rsidR="00190EDC">
        <w:rPr>
          <w:szCs w:val="24"/>
        </w:rPr>
        <w:t xml:space="preserve"> </w:t>
      </w:r>
      <w:r w:rsidRPr="00190EDC">
        <w:rPr>
          <w:szCs w:val="24"/>
        </w:rPr>
        <w:t xml:space="preserve">društveno-gospodarskim razvojnim teškoćama za povećanje i optimalno korištenje njihova razvojnog potencijala. Glavni je cilj pridonijeti ravnomjernijem regionalnom razvoju pomažući potpomognutim područjima </w:t>
      </w:r>
      <w:r w:rsidRPr="00190EDC">
        <w:rPr>
          <w:noProof/>
          <w:szCs w:val="24"/>
        </w:rPr>
        <w:t>da</w:t>
      </w:r>
      <w:r w:rsidRPr="00190EDC">
        <w:rPr>
          <w:szCs w:val="24"/>
        </w:rPr>
        <w:t xml:space="preserve"> ostvare brži društveno-gospodarski razvoj i tako smanje zaostajanje za ostalim </w:t>
      </w:r>
      <w:r w:rsidRPr="00190EDC">
        <w:rPr>
          <w:noProof/>
          <w:szCs w:val="24"/>
        </w:rPr>
        <w:t>područjima</w:t>
      </w:r>
      <w:r w:rsidRPr="00190EDC">
        <w:rPr>
          <w:szCs w:val="24"/>
        </w:rPr>
        <w:t xml:space="preserve"> Republike Hrvatske</w:t>
      </w:r>
      <w:r w:rsidR="003A72B6">
        <w:rPr>
          <w:szCs w:val="24"/>
        </w:rPr>
        <w:t>,</w:t>
      </w:r>
    </w:p>
    <w:p w:rsidR="00465B0D" w:rsidRPr="009700F6" w:rsidRDefault="00465B0D" w:rsidP="00B67A48">
      <w:pPr>
        <w:pStyle w:val="Odlomakpopisa"/>
        <w:numPr>
          <w:ilvl w:val="0"/>
          <w:numId w:val="8"/>
        </w:numPr>
        <w:jc w:val="both"/>
        <w:rPr>
          <w:szCs w:val="24"/>
        </w:rPr>
      </w:pPr>
      <w:r w:rsidRPr="009700F6">
        <w:rPr>
          <w:b/>
          <w:szCs w:val="24"/>
        </w:rPr>
        <w:t>Razvoj pograničnih područja</w:t>
      </w:r>
      <w:r w:rsidRPr="009700F6">
        <w:rPr>
          <w:szCs w:val="24"/>
        </w:rPr>
        <w:t xml:space="preserve"> odnosi se na stvaranje podloge za razvoj koordinirane, sustavne i strateški usmjerene suradnje na lokalnoj, regionalnoj i središnjoj državnoj razini, s partnerima iz susjednih zemalja i ostalih regija Europske </w:t>
      </w:r>
      <w:r w:rsidR="00BD331F">
        <w:rPr>
          <w:szCs w:val="24"/>
        </w:rPr>
        <w:t>u</w:t>
      </w:r>
      <w:r w:rsidRPr="009700F6">
        <w:rPr>
          <w:szCs w:val="24"/>
        </w:rPr>
        <w:t>nije kako bi se smanjio negativan utjecaj granica i promovirala društveno-gospodarska kohezija u pograničnim područjima. Cilj će biti ostvaren jačanjem prekogranične, transnacionalne i međuregionalne suradnje, putem zajedničkih lokalnih i regionalnih inicijativa, uz uzimanje u obzir ciljeva gospodarske i društvene kohezije.</w:t>
      </w:r>
    </w:p>
    <w:p w:rsidR="00465B0D" w:rsidRPr="00B653DA" w:rsidRDefault="00465B0D" w:rsidP="00AE413E">
      <w:pPr>
        <w:jc w:val="both"/>
        <w:rPr>
          <w:szCs w:val="24"/>
        </w:rPr>
      </w:pPr>
    </w:p>
    <w:p w:rsidR="00465B0D" w:rsidRDefault="00465B0D" w:rsidP="00AE413E">
      <w:pPr>
        <w:jc w:val="both"/>
        <w:rPr>
          <w:szCs w:val="24"/>
        </w:rPr>
      </w:pPr>
      <w:r w:rsidRPr="00BC0EAE">
        <w:rPr>
          <w:szCs w:val="24"/>
        </w:rPr>
        <w:t>Ovom strategijom osiguran je koordiniran pristup održivom razvoju upravljanjem razvojem od</w:t>
      </w:r>
      <w:r>
        <w:rPr>
          <w:szCs w:val="24"/>
        </w:rPr>
        <w:t>o</w:t>
      </w:r>
      <w:r w:rsidRPr="00BC0EAE">
        <w:rPr>
          <w:szCs w:val="24"/>
        </w:rPr>
        <w:t xml:space="preserve">zgo i odozdo (engl. </w:t>
      </w:r>
      <w:r w:rsidRPr="00BC0EAE">
        <w:rPr>
          <w:i/>
          <w:szCs w:val="24"/>
        </w:rPr>
        <w:t>top-down / bottom-up</w:t>
      </w:r>
      <w:r w:rsidRPr="00BC0EAE">
        <w:rPr>
          <w:szCs w:val="24"/>
        </w:rPr>
        <w:t>) povezivanjem ministarstava i drugih državnih institucija s ostalim sudionicima u razvoju s nacionalne, regionalne i lokalne razine.</w:t>
      </w:r>
      <w:r>
        <w:rPr>
          <w:szCs w:val="24"/>
        </w:rPr>
        <w:t xml:space="preserve"> Nakon usvajanja nacionalne strategije regionalnog razvoja sve županije moraju donijeti svoje regionalne razvojne strategije u zakonski propisanom roku od 6 mjeseci i izrađene prema točno propisanoj, usporedivoj metodologiji (</w:t>
      </w:r>
      <w:r w:rsidRPr="00824DB7">
        <w:rPr>
          <w:i/>
          <w:szCs w:val="24"/>
        </w:rPr>
        <w:t>Pravilnik o obveznom sadržaju, metodologiji izrade i načinu vrednovanja županijskih razvojnih strategija</w:t>
      </w:r>
      <w:r>
        <w:rPr>
          <w:rStyle w:val="Referencafusnote"/>
          <w:i/>
          <w:szCs w:val="24"/>
        </w:rPr>
        <w:footnoteReference w:id="9"/>
      </w:r>
      <w:r>
        <w:rPr>
          <w:szCs w:val="24"/>
        </w:rPr>
        <w:t>) kako bi se mogla pratiti provedba i izrađivati nacionalna izvješća.</w:t>
      </w:r>
    </w:p>
    <w:p w:rsidR="00465B0D" w:rsidRDefault="00465B0D" w:rsidP="00AE413E">
      <w:pPr>
        <w:tabs>
          <w:tab w:val="left" w:pos="1797"/>
        </w:tabs>
        <w:jc w:val="both"/>
        <w:rPr>
          <w:szCs w:val="24"/>
        </w:rPr>
      </w:pPr>
    </w:p>
    <w:p w:rsidR="00465B0D" w:rsidRPr="004418BD" w:rsidRDefault="00465B0D" w:rsidP="00B67A48">
      <w:pPr>
        <w:pStyle w:val="Naslov3"/>
        <w:numPr>
          <w:ilvl w:val="2"/>
          <w:numId w:val="3"/>
        </w:numPr>
        <w:jc w:val="both"/>
        <w:rPr>
          <w:rFonts w:eastAsia="Calibri"/>
          <w:color w:val="4F81BD" w:themeColor="accent1"/>
          <w:szCs w:val="24"/>
        </w:rPr>
      </w:pPr>
      <w:bookmarkStart w:id="6" w:name="_Toc415752643"/>
      <w:r w:rsidRPr="004418BD">
        <w:rPr>
          <w:rFonts w:eastAsia="Calibri"/>
          <w:color w:val="4F81BD" w:themeColor="accent1"/>
          <w:szCs w:val="24"/>
        </w:rPr>
        <w:t>Razvojna strategija Splitsko-dalmatinske županije 2011.</w:t>
      </w:r>
      <w:r w:rsidR="007B73E7" w:rsidRPr="004418BD">
        <w:rPr>
          <w:rFonts w:eastAsia="Calibri"/>
          <w:color w:val="4F81BD" w:themeColor="accent1"/>
          <w:szCs w:val="24"/>
        </w:rPr>
        <w:t xml:space="preserve"> </w:t>
      </w:r>
      <w:r w:rsidR="005A3C91">
        <w:rPr>
          <w:rFonts w:eastAsia="Calibri"/>
          <w:color w:val="4F81BD" w:themeColor="accent1"/>
          <w:szCs w:val="24"/>
        </w:rPr>
        <w:t>–</w:t>
      </w:r>
      <w:r w:rsidR="007B73E7" w:rsidRPr="004418BD">
        <w:rPr>
          <w:rFonts w:eastAsia="Calibri"/>
          <w:color w:val="4F81BD" w:themeColor="accent1"/>
          <w:szCs w:val="24"/>
        </w:rPr>
        <w:t xml:space="preserve"> </w:t>
      </w:r>
      <w:r w:rsidRPr="004418BD">
        <w:rPr>
          <w:rFonts w:eastAsia="Calibri"/>
          <w:color w:val="4F81BD" w:themeColor="accent1"/>
          <w:szCs w:val="24"/>
        </w:rPr>
        <w:t>2013.</w:t>
      </w:r>
      <w:bookmarkEnd w:id="6"/>
      <w:r w:rsidRPr="004418BD">
        <w:rPr>
          <w:rFonts w:eastAsia="Calibri"/>
          <w:color w:val="4F81BD" w:themeColor="accent1"/>
          <w:szCs w:val="24"/>
        </w:rPr>
        <w:t xml:space="preserve"> </w:t>
      </w:r>
    </w:p>
    <w:p w:rsidR="00465B0D" w:rsidRDefault="00465B0D" w:rsidP="00AE413E">
      <w:pPr>
        <w:autoSpaceDE w:val="0"/>
        <w:autoSpaceDN w:val="0"/>
        <w:adjustRightInd w:val="0"/>
        <w:jc w:val="both"/>
        <w:rPr>
          <w:szCs w:val="24"/>
          <w:lang w:eastAsia="hr-HR"/>
        </w:rPr>
      </w:pPr>
    </w:p>
    <w:p w:rsidR="00465B0D" w:rsidRDefault="00465B0D" w:rsidP="00AE413E">
      <w:pPr>
        <w:autoSpaceDE w:val="0"/>
        <w:autoSpaceDN w:val="0"/>
        <w:adjustRightInd w:val="0"/>
        <w:jc w:val="both"/>
        <w:rPr>
          <w:szCs w:val="24"/>
          <w:lang w:eastAsia="hr-HR"/>
        </w:rPr>
      </w:pPr>
      <w:r>
        <w:rPr>
          <w:szCs w:val="24"/>
          <w:lang w:eastAsia="hr-HR"/>
        </w:rPr>
        <w:t>Prema aktualnom regionalnom ustroju otok Hvar i grad Hvar pripadaju Splitsko-dalmatinskoj županiji (SDŽ</w:t>
      </w:r>
      <w:r w:rsidR="00AE6477">
        <w:rPr>
          <w:szCs w:val="24"/>
          <w:lang w:eastAsia="hr-HR"/>
        </w:rPr>
        <w:t>-u</w:t>
      </w:r>
      <w:r>
        <w:rPr>
          <w:szCs w:val="24"/>
          <w:lang w:eastAsia="hr-HR"/>
        </w:rPr>
        <w:t>) i svoju razvojnu strategiju moraju usklađivati s onom SDŽ</w:t>
      </w:r>
      <w:r w:rsidR="007B73E7">
        <w:rPr>
          <w:szCs w:val="24"/>
          <w:lang w:eastAsia="hr-HR"/>
        </w:rPr>
        <w:t>-a</w:t>
      </w:r>
      <w:r>
        <w:rPr>
          <w:szCs w:val="24"/>
          <w:lang w:eastAsia="hr-HR"/>
        </w:rPr>
        <w:t>. Prvi regionalni razvojni strateški dokument izrađen kao instrument</w:t>
      </w:r>
      <w:r w:rsidRPr="0038224C">
        <w:rPr>
          <w:szCs w:val="24"/>
          <w:lang w:eastAsia="hr-HR"/>
        </w:rPr>
        <w:t xml:space="preserve"> za provedbu sufinanciranja EU za lokalni društveno</w:t>
      </w:r>
      <w:r>
        <w:rPr>
          <w:szCs w:val="24"/>
          <w:lang w:eastAsia="hr-HR"/>
        </w:rPr>
        <w:t>-</w:t>
      </w:r>
      <w:r w:rsidRPr="0038224C">
        <w:rPr>
          <w:szCs w:val="24"/>
          <w:lang w:eastAsia="hr-HR"/>
        </w:rPr>
        <w:t>ekonomski</w:t>
      </w:r>
      <w:r>
        <w:rPr>
          <w:szCs w:val="24"/>
          <w:lang w:eastAsia="hr-HR"/>
        </w:rPr>
        <w:t xml:space="preserve"> razvoj bio je </w:t>
      </w:r>
      <w:r w:rsidRPr="0038224C">
        <w:rPr>
          <w:i/>
          <w:szCs w:val="24"/>
          <w:lang w:eastAsia="hr-HR"/>
        </w:rPr>
        <w:t>Regionalni operativni program (ROP) Splitsko-dalmatinske županije</w:t>
      </w:r>
      <w:r>
        <w:rPr>
          <w:rStyle w:val="Referencafusnote"/>
          <w:i/>
          <w:szCs w:val="24"/>
          <w:lang w:eastAsia="hr-HR"/>
        </w:rPr>
        <w:footnoteReference w:id="10"/>
      </w:r>
      <w:r>
        <w:rPr>
          <w:szCs w:val="24"/>
          <w:lang w:eastAsia="hr-HR"/>
        </w:rPr>
        <w:t xml:space="preserve">. </w:t>
      </w:r>
      <w:r w:rsidRPr="008636E6">
        <w:rPr>
          <w:szCs w:val="24"/>
          <w:lang w:eastAsia="hr-HR"/>
        </w:rPr>
        <w:t xml:space="preserve">Strategija ROP-a </w:t>
      </w:r>
      <w:r>
        <w:rPr>
          <w:szCs w:val="24"/>
          <w:lang w:eastAsia="hr-HR"/>
        </w:rPr>
        <w:t xml:space="preserve">bila je </w:t>
      </w:r>
      <w:r w:rsidRPr="008636E6">
        <w:rPr>
          <w:szCs w:val="24"/>
          <w:lang w:eastAsia="hr-HR"/>
        </w:rPr>
        <w:t>osmišljena tako da inicira proces rješavanja ključnih razvojnih nedostataka u</w:t>
      </w:r>
      <w:r>
        <w:rPr>
          <w:szCs w:val="24"/>
          <w:lang w:eastAsia="hr-HR"/>
        </w:rPr>
        <w:t xml:space="preserve"> </w:t>
      </w:r>
      <w:r w:rsidRPr="008636E6">
        <w:rPr>
          <w:szCs w:val="24"/>
          <w:lang w:eastAsia="hr-HR"/>
        </w:rPr>
        <w:t>razdoblju od 2006.</w:t>
      </w:r>
      <w:r w:rsidR="007B73E7">
        <w:rPr>
          <w:szCs w:val="24"/>
          <w:lang w:eastAsia="hr-HR"/>
        </w:rPr>
        <w:t xml:space="preserve"> </w:t>
      </w:r>
      <w:r w:rsidR="005A3C91">
        <w:rPr>
          <w:szCs w:val="24"/>
          <w:lang w:eastAsia="hr-HR"/>
        </w:rPr>
        <w:t>–</w:t>
      </w:r>
      <w:r w:rsidR="007B73E7">
        <w:rPr>
          <w:szCs w:val="24"/>
          <w:lang w:eastAsia="hr-HR"/>
        </w:rPr>
        <w:t xml:space="preserve"> </w:t>
      </w:r>
      <w:r w:rsidRPr="008636E6">
        <w:rPr>
          <w:szCs w:val="24"/>
          <w:lang w:eastAsia="hr-HR"/>
        </w:rPr>
        <w:t>2013. g</w:t>
      </w:r>
      <w:r>
        <w:rPr>
          <w:szCs w:val="24"/>
          <w:lang w:eastAsia="hr-HR"/>
        </w:rPr>
        <w:t xml:space="preserve">odine </w:t>
      </w:r>
      <w:r w:rsidRPr="008636E6">
        <w:rPr>
          <w:szCs w:val="24"/>
          <w:lang w:eastAsia="hr-HR"/>
        </w:rPr>
        <w:t>te da se stvore uvjeti potrebni za dugoročni razvoj. Ona je nastala, prije</w:t>
      </w:r>
      <w:r>
        <w:rPr>
          <w:szCs w:val="24"/>
          <w:lang w:eastAsia="hr-HR"/>
        </w:rPr>
        <w:t xml:space="preserve"> </w:t>
      </w:r>
      <w:r w:rsidRPr="008636E6">
        <w:rPr>
          <w:szCs w:val="24"/>
          <w:lang w:eastAsia="hr-HR"/>
        </w:rPr>
        <w:t>svega kao rezultat konzultacija interesn</w:t>
      </w:r>
      <w:r w:rsidR="00341CCD">
        <w:rPr>
          <w:szCs w:val="24"/>
          <w:lang w:eastAsia="hr-HR"/>
        </w:rPr>
        <w:t>o</w:t>
      </w:r>
      <w:r w:rsidR="007B73E7">
        <w:rPr>
          <w:szCs w:val="24"/>
          <w:lang w:eastAsia="hr-HR"/>
        </w:rPr>
        <w:t>-</w:t>
      </w:r>
      <w:r w:rsidR="00341CCD">
        <w:rPr>
          <w:szCs w:val="24"/>
          <w:lang w:eastAsia="hr-HR"/>
        </w:rPr>
        <w:t>utjecajnih</w:t>
      </w:r>
      <w:r w:rsidRPr="008636E6">
        <w:rPr>
          <w:szCs w:val="24"/>
          <w:lang w:eastAsia="hr-HR"/>
        </w:rPr>
        <w:t xml:space="preserve"> skupina, ali istovremeno </w:t>
      </w:r>
      <w:r>
        <w:rPr>
          <w:szCs w:val="24"/>
          <w:lang w:eastAsia="hr-HR"/>
        </w:rPr>
        <w:t xml:space="preserve">je </w:t>
      </w:r>
      <w:r w:rsidRPr="008636E6">
        <w:rPr>
          <w:szCs w:val="24"/>
          <w:lang w:eastAsia="hr-HR"/>
        </w:rPr>
        <w:t>proiz</w:t>
      </w:r>
      <w:r>
        <w:rPr>
          <w:szCs w:val="24"/>
          <w:lang w:eastAsia="hr-HR"/>
        </w:rPr>
        <w:t>ašla</w:t>
      </w:r>
      <w:r w:rsidRPr="008636E6">
        <w:rPr>
          <w:szCs w:val="24"/>
          <w:lang w:eastAsia="hr-HR"/>
        </w:rPr>
        <w:t xml:space="preserve"> iz nacionalnih razvojnih</w:t>
      </w:r>
      <w:r>
        <w:rPr>
          <w:szCs w:val="24"/>
          <w:lang w:eastAsia="hr-HR"/>
        </w:rPr>
        <w:t xml:space="preserve"> prioriteta promičući integrirani pristup kojim je </w:t>
      </w:r>
      <w:r w:rsidRPr="008636E6">
        <w:rPr>
          <w:szCs w:val="24"/>
          <w:lang w:eastAsia="hr-HR"/>
        </w:rPr>
        <w:t>moguće povezano/istovremeno koristiti instrumente nacionalne, lokalne i politike EU-a.</w:t>
      </w:r>
      <w:r>
        <w:rPr>
          <w:szCs w:val="24"/>
          <w:lang w:eastAsia="hr-HR"/>
        </w:rPr>
        <w:t xml:space="preserve"> </w:t>
      </w:r>
    </w:p>
    <w:p w:rsidR="00465B0D" w:rsidRDefault="00465B0D" w:rsidP="00AE413E">
      <w:pPr>
        <w:autoSpaceDE w:val="0"/>
        <w:autoSpaceDN w:val="0"/>
        <w:adjustRightInd w:val="0"/>
        <w:jc w:val="both"/>
        <w:rPr>
          <w:szCs w:val="24"/>
          <w:lang w:eastAsia="hr-HR"/>
        </w:rPr>
      </w:pPr>
    </w:p>
    <w:p w:rsidR="00465B0D" w:rsidRPr="00855A4F" w:rsidRDefault="00465B0D" w:rsidP="00AE413E">
      <w:pPr>
        <w:autoSpaceDE w:val="0"/>
        <w:autoSpaceDN w:val="0"/>
        <w:adjustRightInd w:val="0"/>
        <w:jc w:val="both"/>
        <w:rPr>
          <w:i/>
          <w:szCs w:val="24"/>
          <w:lang w:eastAsia="hr-HR"/>
        </w:rPr>
      </w:pPr>
      <w:r>
        <w:rPr>
          <w:szCs w:val="24"/>
          <w:lang w:eastAsia="hr-HR"/>
        </w:rPr>
        <w:t>Zbog usklađivanja s  nacionalnom</w:t>
      </w:r>
      <w:r w:rsidR="00AE6477">
        <w:rPr>
          <w:szCs w:val="24"/>
          <w:lang w:eastAsia="hr-HR"/>
        </w:rPr>
        <w:t xml:space="preserve"> </w:t>
      </w:r>
      <w:r w:rsidRPr="009775F2">
        <w:rPr>
          <w:i/>
          <w:szCs w:val="24"/>
          <w:lang w:eastAsia="hr-HR"/>
        </w:rPr>
        <w:t>Strategij</w:t>
      </w:r>
      <w:r>
        <w:rPr>
          <w:i/>
          <w:szCs w:val="24"/>
          <w:lang w:eastAsia="hr-HR"/>
        </w:rPr>
        <w:t>om</w:t>
      </w:r>
      <w:r w:rsidRPr="009775F2">
        <w:rPr>
          <w:i/>
          <w:szCs w:val="24"/>
          <w:lang w:eastAsia="hr-HR"/>
        </w:rPr>
        <w:t xml:space="preserve"> regionalnog razvoja Republike Hrvatske 2011.</w:t>
      </w:r>
      <w:r w:rsidR="007B73E7">
        <w:rPr>
          <w:i/>
          <w:szCs w:val="24"/>
          <w:lang w:eastAsia="hr-HR"/>
        </w:rPr>
        <w:t xml:space="preserve"> </w:t>
      </w:r>
      <w:r w:rsidR="005A3C91">
        <w:rPr>
          <w:i/>
          <w:szCs w:val="24"/>
          <w:lang w:eastAsia="hr-HR"/>
        </w:rPr>
        <w:t>–</w:t>
      </w:r>
      <w:r w:rsidR="007B73E7">
        <w:rPr>
          <w:i/>
          <w:szCs w:val="24"/>
          <w:lang w:eastAsia="hr-HR"/>
        </w:rPr>
        <w:t xml:space="preserve"> </w:t>
      </w:r>
      <w:r w:rsidRPr="009775F2">
        <w:rPr>
          <w:i/>
          <w:szCs w:val="24"/>
          <w:lang w:eastAsia="hr-HR"/>
        </w:rPr>
        <w:t>2013</w:t>
      </w:r>
      <w:r w:rsidRPr="009775F2">
        <w:rPr>
          <w:szCs w:val="24"/>
          <w:lang w:eastAsia="hr-HR"/>
        </w:rPr>
        <w:t>.</w:t>
      </w:r>
      <w:r>
        <w:rPr>
          <w:szCs w:val="24"/>
          <w:lang w:eastAsia="hr-HR"/>
        </w:rPr>
        <w:t xml:space="preserve"> i </w:t>
      </w:r>
      <w:r w:rsidRPr="009775F2">
        <w:rPr>
          <w:szCs w:val="24"/>
          <w:lang w:eastAsia="hr-HR"/>
        </w:rPr>
        <w:t>nužnost</w:t>
      </w:r>
      <w:r>
        <w:rPr>
          <w:szCs w:val="24"/>
          <w:lang w:eastAsia="hr-HR"/>
        </w:rPr>
        <w:t>i</w:t>
      </w:r>
      <w:r w:rsidRPr="009775F2">
        <w:rPr>
          <w:szCs w:val="24"/>
          <w:lang w:eastAsia="hr-HR"/>
        </w:rPr>
        <w:t xml:space="preserve"> usklađivanja hrvatskih programskih i financijskih ciklusa sa sedmogodišnjim okvirima Europske unije</w:t>
      </w:r>
      <w:r>
        <w:rPr>
          <w:szCs w:val="24"/>
          <w:lang w:eastAsia="hr-HR"/>
        </w:rPr>
        <w:t xml:space="preserve">, 2011. godine donesena je </w:t>
      </w:r>
      <w:r w:rsidRPr="004257DF">
        <w:rPr>
          <w:i/>
          <w:szCs w:val="24"/>
          <w:lang w:eastAsia="hr-HR"/>
        </w:rPr>
        <w:t>Razvojna strategija Splitsko-dalmat</w:t>
      </w:r>
      <w:r>
        <w:rPr>
          <w:i/>
          <w:szCs w:val="24"/>
          <w:lang w:eastAsia="hr-HR"/>
        </w:rPr>
        <w:t>inske županije 2011.</w:t>
      </w:r>
      <w:r w:rsidR="007B73E7">
        <w:rPr>
          <w:i/>
          <w:szCs w:val="24"/>
          <w:lang w:eastAsia="hr-HR"/>
        </w:rPr>
        <w:t xml:space="preserve"> </w:t>
      </w:r>
      <w:r w:rsidR="005A3C91">
        <w:rPr>
          <w:i/>
          <w:szCs w:val="24"/>
          <w:lang w:eastAsia="hr-HR"/>
        </w:rPr>
        <w:t>–</w:t>
      </w:r>
      <w:r w:rsidR="007B73E7">
        <w:rPr>
          <w:i/>
          <w:szCs w:val="24"/>
          <w:lang w:eastAsia="hr-HR"/>
        </w:rPr>
        <w:t xml:space="preserve"> </w:t>
      </w:r>
      <w:r>
        <w:rPr>
          <w:i/>
          <w:szCs w:val="24"/>
          <w:lang w:eastAsia="hr-HR"/>
        </w:rPr>
        <w:t>2013.</w:t>
      </w:r>
      <w:r>
        <w:rPr>
          <w:rStyle w:val="Referencafusnote"/>
          <w:i/>
          <w:szCs w:val="24"/>
          <w:lang w:eastAsia="hr-HR"/>
        </w:rPr>
        <w:footnoteReference w:id="11"/>
      </w:r>
      <w:r w:rsidR="00341CCD">
        <w:rPr>
          <w:i/>
          <w:szCs w:val="24"/>
          <w:lang w:eastAsia="hr-HR"/>
        </w:rPr>
        <w:t xml:space="preserve"> </w:t>
      </w:r>
      <w:r>
        <w:rPr>
          <w:szCs w:val="24"/>
          <w:lang w:eastAsia="hr-HR"/>
        </w:rPr>
        <w:t>Iako se strateški dokumenti ne rade za</w:t>
      </w:r>
      <w:r w:rsidRPr="0031335E">
        <w:rPr>
          <w:szCs w:val="24"/>
          <w:lang w:eastAsia="hr-HR"/>
        </w:rPr>
        <w:t xml:space="preserve"> </w:t>
      </w:r>
      <w:r w:rsidR="007B73E7">
        <w:rPr>
          <w:szCs w:val="24"/>
          <w:lang w:eastAsia="hr-HR"/>
        </w:rPr>
        <w:t>(</w:t>
      </w:r>
      <w:r w:rsidRPr="0031335E">
        <w:rPr>
          <w:szCs w:val="24"/>
          <w:lang w:eastAsia="hr-HR"/>
        </w:rPr>
        <w:t>kratko</w:t>
      </w:r>
      <w:r w:rsidR="007B73E7">
        <w:rPr>
          <w:szCs w:val="24"/>
          <w:lang w:eastAsia="hr-HR"/>
        </w:rPr>
        <w:t xml:space="preserve">) </w:t>
      </w:r>
      <w:r>
        <w:rPr>
          <w:szCs w:val="24"/>
          <w:lang w:eastAsia="hr-HR"/>
        </w:rPr>
        <w:t xml:space="preserve">trogodišnje </w:t>
      </w:r>
      <w:r w:rsidRPr="0031335E">
        <w:rPr>
          <w:szCs w:val="24"/>
          <w:lang w:eastAsia="hr-HR"/>
        </w:rPr>
        <w:t>razdoblje</w:t>
      </w:r>
      <w:r>
        <w:rPr>
          <w:szCs w:val="24"/>
          <w:lang w:eastAsia="hr-HR"/>
        </w:rPr>
        <w:t>, nastojala se izraditi kvalitetna podloga za nadolazeći programski ciklus. Očekivalo se da će ubrzo nakon ulaska RH u EU biti donesena nova nacionalna, a odmah nakon nje i nova županijska strategija za sedmogodišnje razdoblje 2014.</w:t>
      </w:r>
      <w:r w:rsidR="007B73E7">
        <w:rPr>
          <w:szCs w:val="24"/>
          <w:lang w:eastAsia="hr-HR"/>
        </w:rPr>
        <w:t xml:space="preserve"> </w:t>
      </w:r>
      <w:r w:rsidR="005A3C91">
        <w:rPr>
          <w:szCs w:val="24"/>
          <w:lang w:eastAsia="hr-HR"/>
        </w:rPr>
        <w:t>–</w:t>
      </w:r>
      <w:r w:rsidR="007B73E7">
        <w:rPr>
          <w:szCs w:val="24"/>
          <w:lang w:eastAsia="hr-HR"/>
        </w:rPr>
        <w:t xml:space="preserve"> </w:t>
      </w:r>
      <w:r>
        <w:rPr>
          <w:szCs w:val="24"/>
          <w:lang w:eastAsia="hr-HR"/>
        </w:rPr>
        <w:t xml:space="preserve">2020. Kako se to nije dogodilo (a očito se čekalo na potpisivanje </w:t>
      </w:r>
      <w:r w:rsidRPr="00824DB7">
        <w:rPr>
          <w:i/>
          <w:szCs w:val="24"/>
          <w:lang w:eastAsia="hr-HR"/>
        </w:rPr>
        <w:t xml:space="preserve">Sporazuma o partnerstvu </w:t>
      </w:r>
      <w:r>
        <w:rPr>
          <w:i/>
          <w:szCs w:val="24"/>
          <w:lang w:eastAsia="hr-HR"/>
        </w:rPr>
        <w:t xml:space="preserve">za Hrvatsku </w:t>
      </w:r>
      <w:r w:rsidRPr="00824DB7">
        <w:rPr>
          <w:i/>
          <w:szCs w:val="24"/>
          <w:lang w:eastAsia="hr-HR"/>
        </w:rPr>
        <w:t>za razdoblje 2014.</w:t>
      </w:r>
      <w:r w:rsidR="007B73E7">
        <w:rPr>
          <w:i/>
          <w:szCs w:val="24"/>
          <w:lang w:eastAsia="hr-HR"/>
        </w:rPr>
        <w:t xml:space="preserve"> </w:t>
      </w:r>
      <w:r w:rsidR="005A3C91">
        <w:rPr>
          <w:i/>
          <w:szCs w:val="24"/>
          <w:lang w:eastAsia="hr-HR"/>
        </w:rPr>
        <w:t>–</w:t>
      </w:r>
      <w:r w:rsidR="007B73E7">
        <w:rPr>
          <w:i/>
          <w:szCs w:val="24"/>
          <w:lang w:eastAsia="hr-HR"/>
        </w:rPr>
        <w:t xml:space="preserve"> </w:t>
      </w:r>
      <w:r w:rsidRPr="00824DB7">
        <w:rPr>
          <w:i/>
          <w:szCs w:val="24"/>
          <w:lang w:eastAsia="hr-HR"/>
        </w:rPr>
        <w:t>2020.</w:t>
      </w:r>
      <w:r>
        <w:rPr>
          <w:szCs w:val="24"/>
          <w:lang w:eastAsia="hr-HR"/>
        </w:rPr>
        <w:t xml:space="preserve"> koji je s EK potpisan tek 30.</w:t>
      </w:r>
      <w:r w:rsidR="007B73E7">
        <w:rPr>
          <w:szCs w:val="24"/>
          <w:lang w:eastAsia="hr-HR"/>
        </w:rPr>
        <w:t xml:space="preserve"> </w:t>
      </w:r>
      <w:r>
        <w:rPr>
          <w:szCs w:val="24"/>
          <w:lang w:eastAsia="hr-HR"/>
        </w:rPr>
        <w:t>10.</w:t>
      </w:r>
      <w:r w:rsidR="007B73E7">
        <w:rPr>
          <w:szCs w:val="24"/>
          <w:lang w:eastAsia="hr-HR"/>
        </w:rPr>
        <w:t xml:space="preserve"> </w:t>
      </w:r>
      <w:r>
        <w:rPr>
          <w:szCs w:val="24"/>
          <w:lang w:eastAsia="hr-HR"/>
        </w:rPr>
        <w:t>2014.), donesena</w:t>
      </w:r>
      <w:r w:rsidRPr="00275744">
        <w:rPr>
          <w:szCs w:val="24"/>
          <w:lang w:eastAsia="hr-HR"/>
        </w:rPr>
        <w:t xml:space="preserve"> je</w:t>
      </w:r>
      <w:r>
        <w:rPr>
          <w:szCs w:val="24"/>
          <w:lang w:eastAsia="hr-HR"/>
        </w:rPr>
        <w:t xml:space="preserve"> </w:t>
      </w:r>
      <w:r w:rsidRPr="00275744">
        <w:rPr>
          <w:i/>
          <w:szCs w:val="24"/>
          <w:lang w:eastAsia="hr-HR"/>
        </w:rPr>
        <w:t>Odluk</w:t>
      </w:r>
      <w:r w:rsidR="00AE6477">
        <w:rPr>
          <w:i/>
          <w:szCs w:val="24"/>
          <w:lang w:eastAsia="hr-HR"/>
        </w:rPr>
        <w:t>a</w:t>
      </w:r>
      <w:r w:rsidRPr="00275744">
        <w:rPr>
          <w:i/>
          <w:szCs w:val="24"/>
          <w:lang w:eastAsia="hr-HR"/>
        </w:rPr>
        <w:t xml:space="preserve"> o produženju važenja Razvojne strategije Splitsko-dalmatinske županije 2011. </w:t>
      </w:r>
      <w:r w:rsidR="005A3C91">
        <w:rPr>
          <w:i/>
          <w:szCs w:val="24"/>
          <w:lang w:eastAsia="hr-HR"/>
        </w:rPr>
        <w:t>–</w:t>
      </w:r>
      <w:r w:rsidRPr="00275744">
        <w:rPr>
          <w:i/>
          <w:szCs w:val="24"/>
          <w:lang w:eastAsia="hr-HR"/>
        </w:rPr>
        <w:t xml:space="preserve"> 2013</w:t>
      </w:r>
      <w:r w:rsidRPr="00275744">
        <w:rPr>
          <w:szCs w:val="24"/>
          <w:lang w:eastAsia="hr-HR"/>
        </w:rPr>
        <w:t>.</w:t>
      </w:r>
      <w:r>
        <w:rPr>
          <w:rStyle w:val="Referencafusnote"/>
          <w:szCs w:val="24"/>
          <w:lang w:eastAsia="hr-HR"/>
        </w:rPr>
        <w:footnoteReference w:id="12"/>
      </w:r>
      <w:r>
        <w:rPr>
          <w:szCs w:val="24"/>
          <w:lang w:eastAsia="hr-HR"/>
        </w:rPr>
        <w:t xml:space="preserve"> </w:t>
      </w:r>
      <w:r w:rsidRPr="00275744">
        <w:rPr>
          <w:szCs w:val="24"/>
          <w:lang w:eastAsia="hr-HR"/>
        </w:rPr>
        <w:t xml:space="preserve">za jednu godinu, odnosno na razdoblje od 2011. do 2014., u cilju osiguranja </w:t>
      </w:r>
      <w:r>
        <w:rPr>
          <w:szCs w:val="24"/>
          <w:lang w:eastAsia="hr-HR"/>
        </w:rPr>
        <w:t xml:space="preserve">njene </w:t>
      </w:r>
      <w:r w:rsidRPr="00275744">
        <w:rPr>
          <w:szCs w:val="24"/>
          <w:lang w:eastAsia="hr-HR"/>
        </w:rPr>
        <w:t xml:space="preserve">usklađenosti sa </w:t>
      </w:r>
      <w:r w:rsidRPr="00275744">
        <w:rPr>
          <w:i/>
          <w:szCs w:val="24"/>
          <w:lang w:eastAsia="hr-HR"/>
        </w:rPr>
        <w:t>Strategijom regionalnog razvoja Republike Hrvatske.</w:t>
      </w:r>
    </w:p>
    <w:p w:rsidR="00465B0D" w:rsidRDefault="00465B0D" w:rsidP="00AE413E">
      <w:pPr>
        <w:autoSpaceDE w:val="0"/>
        <w:autoSpaceDN w:val="0"/>
        <w:adjustRightInd w:val="0"/>
        <w:jc w:val="both"/>
        <w:rPr>
          <w:szCs w:val="24"/>
          <w:lang w:eastAsia="hr-HR"/>
        </w:rPr>
      </w:pPr>
    </w:p>
    <w:p w:rsidR="00465B0D" w:rsidRDefault="00465B0D" w:rsidP="00AE413E">
      <w:pPr>
        <w:autoSpaceDE w:val="0"/>
        <w:autoSpaceDN w:val="0"/>
        <w:adjustRightInd w:val="0"/>
        <w:jc w:val="both"/>
        <w:rPr>
          <w:szCs w:val="24"/>
          <w:lang w:eastAsia="hr-HR"/>
        </w:rPr>
      </w:pPr>
      <w:r>
        <w:rPr>
          <w:szCs w:val="24"/>
          <w:lang w:eastAsia="hr-HR"/>
        </w:rPr>
        <w:t>D</w:t>
      </w:r>
      <w:r w:rsidRPr="0051337F">
        <w:rPr>
          <w:szCs w:val="24"/>
          <w:lang w:eastAsia="hr-HR"/>
        </w:rPr>
        <w:t>okument</w:t>
      </w:r>
      <w:r>
        <w:rPr>
          <w:szCs w:val="24"/>
          <w:lang w:eastAsia="hr-HR"/>
        </w:rPr>
        <w:t xml:space="preserve"> je</w:t>
      </w:r>
      <w:r w:rsidRPr="0051337F">
        <w:rPr>
          <w:szCs w:val="24"/>
          <w:lang w:eastAsia="hr-HR"/>
        </w:rPr>
        <w:t xml:space="preserve"> izrađ</w:t>
      </w:r>
      <w:r>
        <w:rPr>
          <w:szCs w:val="24"/>
          <w:lang w:eastAsia="hr-HR"/>
        </w:rPr>
        <w:t>en</w:t>
      </w:r>
      <w:r w:rsidRPr="0051337F">
        <w:rPr>
          <w:szCs w:val="24"/>
          <w:lang w:eastAsia="hr-HR"/>
        </w:rPr>
        <w:t xml:space="preserve"> u postupku savjetovanja s</w:t>
      </w:r>
      <w:r>
        <w:rPr>
          <w:szCs w:val="24"/>
          <w:lang w:eastAsia="hr-HR"/>
        </w:rPr>
        <w:t>a</w:t>
      </w:r>
      <w:r w:rsidRPr="0051337F">
        <w:rPr>
          <w:szCs w:val="24"/>
          <w:lang w:eastAsia="hr-HR"/>
        </w:rPr>
        <w:t xml:space="preserve"> Županijskim partnerskim vije</w:t>
      </w:r>
      <w:r>
        <w:rPr>
          <w:szCs w:val="24"/>
          <w:lang w:eastAsia="hr-HR"/>
        </w:rPr>
        <w:t>ć</w:t>
      </w:r>
      <w:r w:rsidRPr="0051337F">
        <w:rPr>
          <w:szCs w:val="24"/>
          <w:lang w:eastAsia="hr-HR"/>
        </w:rPr>
        <w:t>em te u konzultativnom procesu putem sastanaka Radne skupine za izradu ŽRS</w:t>
      </w:r>
      <w:r w:rsidR="007B73E7">
        <w:rPr>
          <w:szCs w:val="24"/>
          <w:lang w:eastAsia="hr-HR"/>
        </w:rPr>
        <w:t>-a</w:t>
      </w:r>
      <w:r w:rsidRPr="0051337F">
        <w:rPr>
          <w:szCs w:val="24"/>
          <w:lang w:eastAsia="hr-HR"/>
        </w:rPr>
        <w:t>.</w:t>
      </w:r>
      <w:r>
        <w:rPr>
          <w:szCs w:val="24"/>
          <w:lang w:eastAsia="hr-HR"/>
        </w:rPr>
        <w:t xml:space="preserve"> </w:t>
      </w:r>
      <w:r w:rsidRPr="0051337F">
        <w:rPr>
          <w:szCs w:val="24"/>
          <w:lang w:eastAsia="hr-HR"/>
        </w:rPr>
        <w:t>Prvi konzultacijski sastanci fokusirali su se na ocjenu socio-ekonomskog stanja županije, s posebnim naglaskom na razvojne probleme i potrebe. Aktivnim sudjelovanjem interesnih skupina</w:t>
      </w:r>
      <w:r>
        <w:rPr>
          <w:szCs w:val="24"/>
          <w:lang w:eastAsia="hr-HR"/>
        </w:rPr>
        <w:t>,</w:t>
      </w:r>
      <w:r w:rsidRPr="0051337F">
        <w:rPr>
          <w:szCs w:val="24"/>
          <w:lang w:eastAsia="hr-HR"/>
        </w:rPr>
        <w:t xml:space="preserve"> odnosno dionika postupno su se izdvajale i unutarnje snage i slabosti, te s druge strane, vanjske prilike i prijetnje koje imaju značajan utjecaj na razvoj S</w:t>
      </w:r>
      <w:r>
        <w:rPr>
          <w:szCs w:val="24"/>
          <w:lang w:eastAsia="hr-HR"/>
        </w:rPr>
        <w:t>DŽ</w:t>
      </w:r>
      <w:r w:rsidR="007B73E7">
        <w:rPr>
          <w:szCs w:val="24"/>
          <w:lang w:eastAsia="hr-HR"/>
        </w:rPr>
        <w:t>-a</w:t>
      </w:r>
      <w:r w:rsidRPr="0051337F">
        <w:rPr>
          <w:szCs w:val="24"/>
          <w:lang w:eastAsia="hr-HR"/>
        </w:rPr>
        <w:t>.</w:t>
      </w:r>
      <w:r>
        <w:rPr>
          <w:szCs w:val="24"/>
          <w:lang w:eastAsia="hr-HR"/>
        </w:rPr>
        <w:t xml:space="preserve"> Definirani su vizija i 5 strateških ciljeva, a da</w:t>
      </w:r>
      <w:r w:rsidRPr="0051337F">
        <w:rPr>
          <w:szCs w:val="24"/>
          <w:lang w:eastAsia="hr-HR"/>
        </w:rPr>
        <w:t>ljnjim konzultacijama razvijen</w:t>
      </w:r>
      <w:r>
        <w:rPr>
          <w:szCs w:val="24"/>
          <w:lang w:eastAsia="hr-HR"/>
        </w:rPr>
        <w:t xml:space="preserve">o je ukupno 19 </w:t>
      </w:r>
      <w:r w:rsidRPr="0051337F">
        <w:rPr>
          <w:szCs w:val="24"/>
          <w:lang w:eastAsia="hr-HR"/>
        </w:rPr>
        <w:t>prioritet</w:t>
      </w:r>
      <w:r>
        <w:rPr>
          <w:szCs w:val="24"/>
          <w:lang w:eastAsia="hr-HR"/>
        </w:rPr>
        <w:t>a</w:t>
      </w:r>
      <w:r w:rsidRPr="0051337F">
        <w:rPr>
          <w:szCs w:val="24"/>
          <w:lang w:eastAsia="hr-HR"/>
        </w:rPr>
        <w:t xml:space="preserve"> razvoja za svaki od postavljenih ciljeva, dok su se za operacionalizaciju vizije, ciljeva i prioriteta izradile </w:t>
      </w:r>
      <w:r>
        <w:rPr>
          <w:szCs w:val="24"/>
          <w:lang w:eastAsia="hr-HR"/>
        </w:rPr>
        <w:t xml:space="preserve">ukupno 64 </w:t>
      </w:r>
      <w:r w:rsidRPr="0051337F">
        <w:rPr>
          <w:szCs w:val="24"/>
          <w:lang w:eastAsia="hr-HR"/>
        </w:rPr>
        <w:t xml:space="preserve">mjere na koje </w:t>
      </w:r>
      <w:r>
        <w:rPr>
          <w:szCs w:val="24"/>
          <w:lang w:eastAsia="hr-HR"/>
        </w:rPr>
        <w:t>ć</w:t>
      </w:r>
      <w:r w:rsidRPr="0051337F">
        <w:rPr>
          <w:szCs w:val="24"/>
          <w:lang w:eastAsia="hr-HR"/>
        </w:rPr>
        <w:t>e se kasnije u provedbenoj fazi naslanjati projekti.</w:t>
      </w:r>
    </w:p>
    <w:p w:rsidR="00EE7790" w:rsidRDefault="00EE7790" w:rsidP="00AE413E">
      <w:pPr>
        <w:autoSpaceDE w:val="0"/>
        <w:autoSpaceDN w:val="0"/>
        <w:adjustRightInd w:val="0"/>
        <w:jc w:val="both"/>
        <w:rPr>
          <w:szCs w:val="24"/>
          <w:lang w:eastAsia="hr-HR"/>
        </w:rPr>
      </w:pPr>
    </w:p>
    <w:p w:rsidR="00465B0D" w:rsidRPr="00BC0EAE" w:rsidRDefault="00465B0D" w:rsidP="00AE413E">
      <w:pPr>
        <w:autoSpaceDE w:val="0"/>
        <w:autoSpaceDN w:val="0"/>
        <w:adjustRightInd w:val="0"/>
        <w:jc w:val="both"/>
        <w:rPr>
          <w:szCs w:val="24"/>
          <w:lang w:eastAsia="hr-HR"/>
        </w:rPr>
      </w:pPr>
      <w:r w:rsidRPr="0051337F">
        <w:rPr>
          <w:b/>
          <w:szCs w:val="24"/>
          <w:lang w:eastAsia="hr-HR"/>
        </w:rPr>
        <w:t xml:space="preserve">VIZIJA: </w:t>
      </w:r>
      <w:r w:rsidRPr="00BC0EAE">
        <w:rPr>
          <w:szCs w:val="24"/>
          <w:lang w:eastAsia="hr-HR"/>
        </w:rPr>
        <w:t xml:space="preserve">SDŽ je visoko-razvijena, razvojno dinamična, pomorski orijentirana, otvorena europsko-mediteranska regija: </w:t>
      </w:r>
    </w:p>
    <w:p w:rsidR="00465B0D" w:rsidRPr="00BC0EAE" w:rsidRDefault="003A72B6" w:rsidP="00226683">
      <w:pPr>
        <w:numPr>
          <w:ilvl w:val="0"/>
          <w:numId w:val="4"/>
        </w:numPr>
        <w:autoSpaceDE w:val="0"/>
        <w:autoSpaceDN w:val="0"/>
        <w:adjustRightInd w:val="0"/>
        <w:jc w:val="both"/>
        <w:rPr>
          <w:szCs w:val="24"/>
          <w:lang w:eastAsia="hr-HR"/>
        </w:rPr>
      </w:pPr>
      <w:r>
        <w:rPr>
          <w:szCs w:val="24"/>
          <w:lang w:eastAsia="hr-HR"/>
        </w:rPr>
        <w:t>K</w:t>
      </w:r>
      <w:r w:rsidR="00465B0D" w:rsidRPr="00BC0EAE">
        <w:rPr>
          <w:szCs w:val="24"/>
          <w:lang w:eastAsia="hr-HR"/>
        </w:rPr>
        <w:t>onkurentnog gospodarstva, temeljenog na znanju i kvalitetnim ljudskim resursima</w:t>
      </w:r>
      <w:r>
        <w:rPr>
          <w:szCs w:val="24"/>
          <w:lang w:eastAsia="hr-HR"/>
        </w:rPr>
        <w:t>,</w:t>
      </w:r>
      <w:r w:rsidR="00465B0D" w:rsidRPr="00BC0EAE">
        <w:rPr>
          <w:szCs w:val="24"/>
          <w:lang w:eastAsia="hr-HR"/>
        </w:rPr>
        <w:t xml:space="preserve"> </w:t>
      </w:r>
    </w:p>
    <w:p w:rsidR="00465B0D" w:rsidRPr="00BC0EAE" w:rsidRDefault="003A72B6" w:rsidP="00226683">
      <w:pPr>
        <w:numPr>
          <w:ilvl w:val="0"/>
          <w:numId w:val="4"/>
        </w:numPr>
        <w:autoSpaceDE w:val="0"/>
        <w:autoSpaceDN w:val="0"/>
        <w:adjustRightInd w:val="0"/>
        <w:jc w:val="both"/>
        <w:rPr>
          <w:szCs w:val="24"/>
          <w:lang w:eastAsia="hr-HR"/>
        </w:rPr>
      </w:pPr>
      <w:r>
        <w:rPr>
          <w:szCs w:val="24"/>
          <w:lang w:eastAsia="hr-HR"/>
        </w:rPr>
        <w:t>P</w:t>
      </w:r>
      <w:r w:rsidR="00465B0D" w:rsidRPr="00BC0EAE">
        <w:rPr>
          <w:szCs w:val="24"/>
          <w:lang w:eastAsia="hr-HR"/>
        </w:rPr>
        <w:t>repoznatljiva i privlačna zbog visoke kvalitete življenja, očuvanog okoliša, kulture i tradicije</w:t>
      </w:r>
      <w:r>
        <w:rPr>
          <w:szCs w:val="24"/>
          <w:lang w:eastAsia="hr-HR"/>
        </w:rPr>
        <w:t>,</w:t>
      </w:r>
      <w:r w:rsidR="00465B0D" w:rsidRPr="00BC0EAE">
        <w:rPr>
          <w:szCs w:val="24"/>
          <w:lang w:eastAsia="hr-HR"/>
        </w:rPr>
        <w:t xml:space="preserve"> </w:t>
      </w:r>
    </w:p>
    <w:p w:rsidR="00465B0D" w:rsidRPr="00BC0EAE" w:rsidRDefault="003A72B6" w:rsidP="00226683">
      <w:pPr>
        <w:numPr>
          <w:ilvl w:val="0"/>
          <w:numId w:val="4"/>
        </w:numPr>
        <w:autoSpaceDE w:val="0"/>
        <w:autoSpaceDN w:val="0"/>
        <w:adjustRightInd w:val="0"/>
        <w:jc w:val="both"/>
        <w:rPr>
          <w:szCs w:val="24"/>
          <w:lang w:eastAsia="hr-HR"/>
        </w:rPr>
      </w:pPr>
      <w:r>
        <w:rPr>
          <w:szCs w:val="24"/>
          <w:lang w:eastAsia="hr-HR"/>
        </w:rPr>
        <w:t>U</w:t>
      </w:r>
      <w:r w:rsidR="00465B0D" w:rsidRPr="00BC0EAE">
        <w:rPr>
          <w:szCs w:val="24"/>
          <w:lang w:eastAsia="hr-HR"/>
        </w:rPr>
        <w:t>smjerena održivom razvoju svih svojih dijelova te prometno i razvojno integrirana sa svojim širim okruženjem</w:t>
      </w:r>
      <w:r>
        <w:rPr>
          <w:szCs w:val="24"/>
          <w:lang w:eastAsia="hr-HR"/>
        </w:rPr>
        <w:t>,</w:t>
      </w:r>
      <w:r w:rsidR="00465B0D" w:rsidRPr="00BC0EAE">
        <w:rPr>
          <w:szCs w:val="24"/>
          <w:lang w:eastAsia="hr-HR"/>
        </w:rPr>
        <w:t xml:space="preserve"> </w:t>
      </w:r>
    </w:p>
    <w:p w:rsidR="00465B0D" w:rsidRPr="00BC0EAE" w:rsidRDefault="003A72B6" w:rsidP="00226683">
      <w:pPr>
        <w:numPr>
          <w:ilvl w:val="0"/>
          <w:numId w:val="4"/>
        </w:numPr>
        <w:autoSpaceDE w:val="0"/>
        <w:autoSpaceDN w:val="0"/>
        <w:adjustRightInd w:val="0"/>
        <w:jc w:val="both"/>
        <w:rPr>
          <w:szCs w:val="24"/>
          <w:lang w:eastAsia="hr-HR"/>
        </w:rPr>
      </w:pPr>
      <w:r>
        <w:rPr>
          <w:szCs w:val="24"/>
          <w:lang w:eastAsia="hr-HR"/>
        </w:rPr>
        <w:t>U</w:t>
      </w:r>
      <w:r w:rsidR="00465B0D" w:rsidRPr="00BC0EAE">
        <w:rPr>
          <w:szCs w:val="24"/>
          <w:lang w:eastAsia="hr-HR"/>
        </w:rPr>
        <w:t>temeljena na sn</w:t>
      </w:r>
      <w:r w:rsidR="00465B0D" w:rsidRPr="0051337F">
        <w:rPr>
          <w:szCs w:val="24"/>
          <w:lang w:eastAsia="hr-HR"/>
        </w:rPr>
        <w:t>ažnom partnerstvu i komunikaciji</w:t>
      </w:r>
      <w:r w:rsidR="00465B0D" w:rsidRPr="00BC0EAE">
        <w:rPr>
          <w:szCs w:val="24"/>
          <w:lang w:eastAsia="hr-HR"/>
        </w:rPr>
        <w:t xml:space="preserve"> među razvojnim dionicima</w:t>
      </w:r>
      <w:r w:rsidR="007B73E7">
        <w:rPr>
          <w:szCs w:val="24"/>
          <w:lang w:eastAsia="hr-HR"/>
        </w:rPr>
        <w:t>.</w:t>
      </w:r>
    </w:p>
    <w:p w:rsidR="00116BFC" w:rsidRDefault="00116BFC" w:rsidP="00226683">
      <w:pPr>
        <w:autoSpaceDE w:val="0"/>
        <w:autoSpaceDN w:val="0"/>
        <w:adjustRightInd w:val="0"/>
        <w:jc w:val="both"/>
        <w:rPr>
          <w:b/>
          <w:szCs w:val="24"/>
          <w:lang w:eastAsia="hr-HR"/>
        </w:rPr>
      </w:pPr>
    </w:p>
    <w:p w:rsidR="007B3A19" w:rsidRPr="00BC0EAE" w:rsidRDefault="00465B0D" w:rsidP="00F722FD">
      <w:pPr>
        <w:autoSpaceDE w:val="0"/>
        <w:autoSpaceDN w:val="0"/>
        <w:adjustRightInd w:val="0"/>
        <w:jc w:val="both"/>
        <w:rPr>
          <w:b/>
          <w:szCs w:val="24"/>
          <w:lang w:eastAsia="hr-HR"/>
        </w:rPr>
      </w:pPr>
      <w:r w:rsidRPr="0051337F">
        <w:rPr>
          <w:b/>
          <w:szCs w:val="24"/>
          <w:lang w:eastAsia="hr-HR"/>
        </w:rPr>
        <w:t>STRATEŠKI CILJEVI</w:t>
      </w:r>
      <w:r w:rsidRPr="00BC0EAE">
        <w:rPr>
          <w:b/>
          <w:szCs w:val="24"/>
          <w:lang w:eastAsia="hr-HR"/>
        </w:rPr>
        <w:t xml:space="preserve">: </w:t>
      </w:r>
    </w:p>
    <w:p w:rsidR="00465B0D" w:rsidRPr="00BC0EAE" w:rsidRDefault="00465B0D" w:rsidP="00226683">
      <w:pPr>
        <w:autoSpaceDE w:val="0"/>
        <w:autoSpaceDN w:val="0"/>
        <w:adjustRightInd w:val="0"/>
        <w:jc w:val="both"/>
        <w:rPr>
          <w:szCs w:val="24"/>
          <w:lang w:eastAsia="hr-HR"/>
        </w:rPr>
      </w:pPr>
      <w:r w:rsidRPr="00BC0EAE">
        <w:rPr>
          <w:szCs w:val="24"/>
          <w:lang w:eastAsia="hr-HR"/>
        </w:rPr>
        <w:t>1. Konkurentno gospodarstvo</w:t>
      </w:r>
      <w:r w:rsidR="003A72B6">
        <w:rPr>
          <w:szCs w:val="24"/>
          <w:lang w:eastAsia="hr-HR"/>
        </w:rPr>
        <w:t>,</w:t>
      </w:r>
      <w:r w:rsidRPr="00BC0EAE">
        <w:rPr>
          <w:szCs w:val="24"/>
          <w:lang w:eastAsia="hr-HR"/>
        </w:rPr>
        <w:t xml:space="preserve"> </w:t>
      </w:r>
    </w:p>
    <w:p w:rsidR="00465B0D" w:rsidRPr="00BC0EAE" w:rsidRDefault="00465B0D" w:rsidP="00226683">
      <w:pPr>
        <w:autoSpaceDE w:val="0"/>
        <w:autoSpaceDN w:val="0"/>
        <w:adjustRightInd w:val="0"/>
        <w:jc w:val="both"/>
        <w:rPr>
          <w:szCs w:val="24"/>
          <w:lang w:eastAsia="hr-HR"/>
        </w:rPr>
      </w:pPr>
      <w:r w:rsidRPr="00BC0EAE">
        <w:rPr>
          <w:szCs w:val="24"/>
          <w:lang w:eastAsia="hr-HR"/>
        </w:rPr>
        <w:t>2. Razvoj infrastrukture, zaštita prirode i okoliša</w:t>
      </w:r>
      <w:r w:rsidR="003A72B6">
        <w:rPr>
          <w:szCs w:val="24"/>
          <w:lang w:eastAsia="hr-HR"/>
        </w:rPr>
        <w:t>,</w:t>
      </w:r>
      <w:r w:rsidRPr="00BC0EAE">
        <w:rPr>
          <w:szCs w:val="24"/>
          <w:lang w:eastAsia="hr-HR"/>
        </w:rPr>
        <w:t xml:space="preserve"> </w:t>
      </w:r>
    </w:p>
    <w:p w:rsidR="00465B0D" w:rsidRPr="00BC0EAE" w:rsidRDefault="00465B0D" w:rsidP="00226683">
      <w:pPr>
        <w:autoSpaceDE w:val="0"/>
        <w:autoSpaceDN w:val="0"/>
        <w:adjustRightInd w:val="0"/>
        <w:jc w:val="both"/>
        <w:rPr>
          <w:szCs w:val="24"/>
          <w:lang w:eastAsia="hr-HR"/>
        </w:rPr>
      </w:pPr>
      <w:r w:rsidRPr="00BC0EAE">
        <w:rPr>
          <w:szCs w:val="24"/>
          <w:lang w:eastAsia="hr-HR"/>
        </w:rPr>
        <w:t>3.</w:t>
      </w:r>
      <w:r>
        <w:rPr>
          <w:szCs w:val="24"/>
          <w:lang w:eastAsia="hr-HR"/>
        </w:rPr>
        <w:t xml:space="preserve"> Razvoj ljudskih resursa i poveć</w:t>
      </w:r>
      <w:r w:rsidRPr="00BC0EAE">
        <w:rPr>
          <w:szCs w:val="24"/>
          <w:lang w:eastAsia="hr-HR"/>
        </w:rPr>
        <w:t>anje kvalitete života</w:t>
      </w:r>
      <w:r w:rsidR="003A72B6">
        <w:rPr>
          <w:szCs w:val="24"/>
          <w:lang w:eastAsia="hr-HR"/>
        </w:rPr>
        <w:t>,</w:t>
      </w:r>
      <w:r w:rsidRPr="00BC0EAE">
        <w:rPr>
          <w:szCs w:val="24"/>
          <w:lang w:eastAsia="hr-HR"/>
        </w:rPr>
        <w:t xml:space="preserve"> </w:t>
      </w:r>
    </w:p>
    <w:p w:rsidR="00465B0D" w:rsidRPr="00BC0EAE" w:rsidRDefault="00465B0D" w:rsidP="00226683">
      <w:pPr>
        <w:autoSpaceDE w:val="0"/>
        <w:autoSpaceDN w:val="0"/>
        <w:adjustRightInd w:val="0"/>
        <w:jc w:val="both"/>
        <w:rPr>
          <w:szCs w:val="24"/>
          <w:lang w:eastAsia="hr-HR"/>
        </w:rPr>
      </w:pPr>
      <w:r w:rsidRPr="00BC0EAE">
        <w:rPr>
          <w:szCs w:val="24"/>
          <w:lang w:eastAsia="hr-HR"/>
        </w:rPr>
        <w:t>4. Unapređenje upravljanja razvojem</w:t>
      </w:r>
      <w:r w:rsidR="003A72B6">
        <w:rPr>
          <w:szCs w:val="24"/>
          <w:lang w:eastAsia="hr-HR"/>
        </w:rPr>
        <w:t>,</w:t>
      </w:r>
      <w:r w:rsidRPr="00BC0EAE">
        <w:rPr>
          <w:szCs w:val="24"/>
          <w:lang w:eastAsia="hr-HR"/>
        </w:rPr>
        <w:t xml:space="preserve"> </w:t>
      </w:r>
    </w:p>
    <w:p w:rsidR="00465B0D" w:rsidRDefault="00465B0D" w:rsidP="00226683">
      <w:pPr>
        <w:autoSpaceDE w:val="0"/>
        <w:autoSpaceDN w:val="0"/>
        <w:adjustRightInd w:val="0"/>
        <w:jc w:val="both"/>
        <w:rPr>
          <w:szCs w:val="24"/>
          <w:lang w:eastAsia="hr-HR"/>
        </w:rPr>
      </w:pPr>
      <w:r w:rsidRPr="00BC0EAE">
        <w:rPr>
          <w:szCs w:val="24"/>
          <w:lang w:eastAsia="hr-HR"/>
        </w:rPr>
        <w:t>5. Jačanje prepoznatljivosti županije</w:t>
      </w:r>
      <w:r w:rsidR="007B73E7">
        <w:rPr>
          <w:szCs w:val="24"/>
          <w:lang w:eastAsia="hr-HR"/>
        </w:rPr>
        <w:t>.</w:t>
      </w:r>
    </w:p>
    <w:p w:rsidR="00AE6477" w:rsidRPr="00BC0EAE" w:rsidRDefault="00AE6477" w:rsidP="00226683">
      <w:pPr>
        <w:autoSpaceDE w:val="0"/>
        <w:autoSpaceDN w:val="0"/>
        <w:adjustRightInd w:val="0"/>
        <w:jc w:val="both"/>
        <w:rPr>
          <w:szCs w:val="24"/>
          <w:lang w:eastAsia="hr-HR"/>
        </w:rPr>
      </w:pPr>
    </w:p>
    <w:p w:rsidR="00465B0D" w:rsidRPr="00855A4F" w:rsidRDefault="00465B0D" w:rsidP="00AE413E">
      <w:pPr>
        <w:jc w:val="both"/>
        <w:rPr>
          <w:i/>
          <w:szCs w:val="24"/>
        </w:rPr>
      </w:pPr>
      <w:r w:rsidRPr="005C0653">
        <w:rPr>
          <w:szCs w:val="24"/>
        </w:rPr>
        <w:t>Izra</w:t>
      </w:r>
      <w:r>
        <w:rPr>
          <w:szCs w:val="24"/>
        </w:rPr>
        <w:t xml:space="preserve">đen je </w:t>
      </w:r>
      <w:r w:rsidRPr="005C0653">
        <w:rPr>
          <w:szCs w:val="24"/>
        </w:rPr>
        <w:t>financijsk</w:t>
      </w:r>
      <w:r>
        <w:rPr>
          <w:szCs w:val="24"/>
        </w:rPr>
        <w:t xml:space="preserve">i </w:t>
      </w:r>
      <w:r w:rsidRPr="005C0653">
        <w:rPr>
          <w:szCs w:val="24"/>
        </w:rPr>
        <w:t>okvir</w:t>
      </w:r>
      <w:r>
        <w:rPr>
          <w:szCs w:val="24"/>
        </w:rPr>
        <w:t xml:space="preserve"> s</w:t>
      </w:r>
      <w:r w:rsidRPr="005C0653">
        <w:rPr>
          <w:szCs w:val="24"/>
        </w:rPr>
        <w:t xml:space="preserve"> poda</w:t>
      </w:r>
      <w:r>
        <w:rPr>
          <w:szCs w:val="24"/>
        </w:rPr>
        <w:t>cima</w:t>
      </w:r>
      <w:r w:rsidRPr="005C0653">
        <w:rPr>
          <w:szCs w:val="24"/>
        </w:rPr>
        <w:t xml:space="preserve"> o distribuciji planiranih ulaganja prema strateškim ciljevima i prioritetima </w:t>
      </w:r>
      <w:r>
        <w:rPr>
          <w:szCs w:val="24"/>
        </w:rPr>
        <w:t>s na</w:t>
      </w:r>
      <w:r w:rsidRPr="005C0653">
        <w:rPr>
          <w:szCs w:val="24"/>
        </w:rPr>
        <w:t>jve</w:t>
      </w:r>
      <w:r>
        <w:rPr>
          <w:szCs w:val="24"/>
        </w:rPr>
        <w:t>ćim financiranjem projekata</w:t>
      </w:r>
      <w:r w:rsidRPr="005C0653">
        <w:rPr>
          <w:szCs w:val="24"/>
        </w:rPr>
        <w:t xml:space="preserve"> u okviru </w:t>
      </w:r>
      <w:r w:rsidRPr="00855A4F">
        <w:rPr>
          <w:i/>
          <w:szCs w:val="24"/>
        </w:rPr>
        <w:t>Cilja 2:</w:t>
      </w:r>
      <w:r w:rsidRPr="005C0653">
        <w:rPr>
          <w:szCs w:val="24"/>
        </w:rPr>
        <w:t xml:space="preserve"> </w:t>
      </w:r>
      <w:r w:rsidRPr="005C0653">
        <w:rPr>
          <w:i/>
          <w:szCs w:val="24"/>
        </w:rPr>
        <w:t>Razvoj infrastrukture, zaštita prirode i okoliša</w:t>
      </w:r>
      <w:r w:rsidRPr="005C0653">
        <w:rPr>
          <w:szCs w:val="24"/>
        </w:rPr>
        <w:t xml:space="preserve"> na koji otpada 70,3</w:t>
      </w:r>
      <w:r w:rsidR="007B73E7">
        <w:rPr>
          <w:szCs w:val="24"/>
        </w:rPr>
        <w:t xml:space="preserve"> </w:t>
      </w:r>
      <w:r w:rsidRPr="005C0653">
        <w:rPr>
          <w:szCs w:val="24"/>
        </w:rPr>
        <w:t>% ukupnih ulaganja</w:t>
      </w:r>
      <w:r w:rsidR="007B73E7">
        <w:rPr>
          <w:szCs w:val="24"/>
        </w:rPr>
        <w:t>, z</w:t>
      </w:r>
      <w:r w:rsidRPr="005C0653">
        <w:rPr>
          <w:szCs w:val="24"/>
        </w:rPr>
        <w:t xml:space="preserve">atim slijede </w:t>
      </w:r>
      <w:r w:rsidRPr="005C0653">
        <w:rPr>
          <w:i/>
          <w:szCs w:val="24"/>
        </w:rPr>
        <w:t>Cilj 1: Konkurentno gospodarstvo</w:t>
      </w:r>
      <w:r w:rsidRPr="005C0653">
        <w:rPr>
          <w:szCs w:val="24"/>
        </w:rPr>
        <w:t xml:space="preserve"> na koji otpada 17,3</w:t>
      </w:r>
      <w:r w:rsidR="007B73E7">
        <w:rPr>
          <w:szCs w:val="24"/>
        </w:rPr>
        <w:t xml:space="preserve"> </w:t>
      </w:r>
      <w:r w:rsidRPr="005C0653">
        <w:rPr>
          <w:szCs w:val="24"/>
        </w:rPr>
        <w:t xml:space="preserve">% ukupnih ulaganja, </w:t>
      </w:r>
      <w:r w:rsidRPr="005C0653">
        <w:rPr>
          <w:i/>
          <w:szCs w:val="24"/>
        </w:rPr>
        <w:t>Cilj 3: Razvoj ljudskih resursa i pove</w:t>
      </w:r>
      <w:r>
        <w:rPr>
          <w:i/>
          <w:szCs w:val="24"/>
        </w:rPr>
        <w:t>ć</w:t>
      </w:r>
      <w:r w:rsidRPr="005C0653">
        <w:rPr>
          <w:i/>
          <w:szCs w:val="24"/>
        </w:rPr>
        <w:t>anje zapošljivosti</w:t>
      </w:r>
      <w:r w:rsidRPr="005C0653">
        <w:rPr>
          <w:szCs w:val="24"/>
        </w:rPr>
        <w:t xml:space="preserve"> (11,2</w:t>
      </w:r>
      <w:r w:rsidR="007B73E7">
        <w:rPr>
          <w:szCs w:val="24"/>
        </w:rPr>
        <w:t xml:space="preserve"> </w:t>
      </w:r>
      <w:r w:rsidRPr="005C0653">
        <w:rPr>
          <w:szCs w:val="24"/>
        </w:rPr>
        <w:t xml:space="preserve">%), </w:t>
      </w:r>
      <w:r w:rsidRPr="005C0653">
        <w:rPr>
          <w:i/>
          <w:szCs w:val="24"/>
        </w:rPr>
        <w:t xml:space="preserve">Cilj 4: Unapređenje upravljanja razvojem </w:t>
      </w:r>
      <w:r w:rsidRPr="005C0653">
        <w:rPr>
          <w:szCs w:val="24"/>
        </w:rPr>
        <w:t>(0,6</w:t>
      </w:r>
      <w:r w:rsidR="007B73E7">
        <w:rPr>
          <w:szCs w:val="24"/>
        </w:rPr>
        <w:t xml:space="preserve"> </w:t>
      </w:r>
      <w:r w:rsidRPr="005C0653">
        <w:rPr>
          <w:szCs w:val="24"/>
        </w:rPr>
        <w:t xml:space="preserve">%) te </w:t>
      </w:r>
      <w:r w:rsidR="003B0726">
        <w:rPr>
          <w:szCs w:val="24"/>
        </w:rPr>
        <w:t>konačno</w:t>
      </w:r>
      <w:r w:rsidRPr="005C0653">
        <w:rPr>
          <w:szCs w:val="24"/>
        </w:rPr>
        <w:t xml:space="preserve"> </w:t>
      </w:r>
      <w:r w:rsidRPr="005C0653">
        <w:rPr>
          <w:i/>
          <w:szCs w:val="24"/>
        </w:rPr>
        <w:t>Cilj 5: Jačanje prepoznatljivosti županije</w:t>
      </w:r>
      <w:r w:rsidRPr="005C0653">
        <w:rPr>
          <w:szCs w:val="24"/>
        </w:rPr>
        <w:t xml:space="preserve"> (0,6</w:t>
      </w:r>
      <w:r w:rsidR="007B73E7">
        <w:rPr>
          <w:szCs w:val="24"/>
        </w:rPr>
        <w:t xml:space="preserve"> </w:t>
      </w:r>
      <w:r w:rsidRPr="005C0653">
        <w:rPr>
          <w:szCs w:val="24"/>
        </w:rPr>
        <w:t>%).</w:t>
      </w:r>
      <w:r>
        <w:rPr>
          <w:szCs w:val="24"/>
        </w:rPr>
        <w:t xml:space="preserve"> Ulogu </w:t>
      </w:r>
      <w:r w:rsidRPr="005C0653">
        <w:rPr>
          <w:szCs w:val="24"/>
        </w:rPr>
        <w:t>regionalnog koordinatora</w:t>
      </w:r>
      <w:r>
        <w:rPr>
          <w:szCs w:val="24"/>
        </w:rPr>
        <w:t>,</w:t>
      </w:r>
      <w:r w:rsidR="007B73E7">
        <w:rPr>
          <w:szCs w:val="24"/>
        </w:rPr>
        <w:t xml:space="preserve"> </w:t>
      </w:r>
      <w:r w:rsidRPr="005C0653">
        <w:rPr>
          <w:szCs w:val="24"/>
        </w:rPr>
        <w:t xml:space="preserve">odnosno koordinatora izrade, provedbe i izvještavanja o </w:t>
      </w:r>
      <w:r w:rsidRPr="005C0653">
        <w:rPr>
          <w:i/>
          <w:szCs w:val="24"/>
        </w:rPr>
        <w:t>Razvojnoj strategiji Splitsko-dalmatinske županije 2011.</w:t>
      </w:r>
      <w:r w:rsidR="007B73E7">
        <w:rPr>
          <w:i/>
          <w:szCs w:val="24"/>
        </w:rPr>
        <w:t xml:space="preserve"> </w:t>
      </w:r>
      <w:r w:rsidR="00596963">
        <w:rPr>
          <w:i/>
          <w:szCs w:val="24"/>
        </w:rPr>
        <w:t>–</w:t>
      </w:r>
      <w:r w:rsidR="007B73E7">
        <w:rPr>
          <w:i/>
          <w:szCs w:val="24"/>
        </w:rPr>
        <w:t xml:space="preserve"> </w:t>
      </w:r>
      <w:r w:rsidRPr="005C0653">
        <w:rPr>
          <w:i/>
          <w:szCs w:val="24"/>
        </w:rPr>
        <w:t>2013.</w:t>
      </w:r>
      <w:r w:rsidRPr="005C0653">
        <w:rPr>
          <w:szCs w:val="24"/>
        </w:rPr>
        <w:t xml:space="preserve"> preuzima </w:t>
      </w:r>
      <w:r>
        <w:rPr>
          <w:szCs w:val="24"/>
        </w:rPr>
        <w:t xml:space="preserve">županijska razvojna agencija </w:t>
      </w:r>
      <w:r w:rsidRPr="00C66EAE">
        <w:rPr>
          <w:i/>
          <w:szCs w:val="24"/>
        </w:rPr>
        <w:t>RERA</w:t>
      </w:r>
      <w:r>
        <w:rPr>
          <w:szCs w:val="24"/>
        </w:rPr>
        <w:t xml:space="preserve">, punim nazivom </w:t>
      </w:r>
      <w:r w:rsidRPr="005C0653">
        <w:rPr>
          <w:i/>
          <w:szCs w:val="24"/>
        </w:rPr>
        <w:t>Javna ustanova RERA S.D. za koordinaciju i razvoj Splitsko-dalmatinske županije</w:t>
      </w:r>
      <w:r w:rsidR="007D715D">
        <w:rPr>
          <w:i/>
          <w:szCs w:val="24"/>
        </w:rPr>
        <w:t>.</w:t>
      </w:r>
      <w:r>
        <w:rPr>
          <w:rStyle w:val="Referencafusnote"/>
          <w:i/>
          <w:szCs w:val="24"/>
        </w:rPr>
        <w:footnoteReference w:id="13"/>
      </w:r>
    </w:p>
    <w:p w:rsidR="003A72B6" w:rsidRDefault="003A72B6" w:rsidP="00AE413E">
      <w:pPr>
        <w:jc w:val="both"/>
        <w:rPr>
          <w:szCs w:val="24"/>
        </w:rPr>
      </w:pPr>
    </w:p>
    <w:p w:rsidR="00465B0D" w:rsidRPr="004418BD" w:rsidRDefault="00465B0D" w:rsidP="00B67A48">
      <w:pPr>
        <w:pStyle w:val="Naslov3"/>
        <w:numPr>
          <w:ilvl w:val="2"/>
          <w:numId w:val="3"/>
        </w:numPr>
        <w:jc w:val="both"/>
        <w:rPr>
          <w:rFonts w:eastAsia="Calibri"/>
          <w:color w:val="4F81BD" w:themeColor="accent1"/>
          <w:szCs w:val="24"/>
        </w:rPr>
      </w:pPr>
      <w:bookmarkStart w:id="7" w:name="_Toc415752644"/>
      <w:r w:rsidRPr="004418BD">
        <w:rPr>
          <w:rFonts w:eastAsia="Calibri"/>
          <w:color w:val="4F81BD" w:themeColor="accent1"/>
          <w:szCs w:val="24"/>
        </w:rPr>
        <w:t>Nacrt programa održivog razvitka otočne skupine Hvar</w:t>
      </w:r>
      <w:r w:rsidR="000A44B9" w:rsidRPr="004418BD">
        <w:rPr>
          <w:rFonts w:eastAsia="Calibri"/>
          <w:color w:val="4F81BD" w:themeColor="accent1"/>
          <w:szCs w:val="24"/>
        </w:rPr>
        <w:t xml:space="preserve"> (PORO)</w:t>
      </w:r>
      <w:bookmarkEnd w:id="7"/>
    </w:p>
    <w:p w:rsidR="00465B0D" w:rsidRDefault="00465B0D" w:rsidP="00AE413E">
      <w:pPr>
        <w:contextualSpacing/>
        <w:jc w:val="both"/>
        <w:rPr>
          <w:szCs w:val="24"/>
        </w:rPr>
      </w:pPr>
    </w:p>
    <w:p w:rsidR="00465B0D" w:rsidRDefault="00465B0D" w:rsidP="00AE413E">
      <w:pPr>
        <w:contextualSpacing/>
        <w:jc w:val="both"/>
        <w:rPr>
          <w:szCs w:val="24"/>
        </w:rPr>
      </w:pPr>
      <w:r>
        <w:rPr>
          <w:szCs w:val="24"/>
        </w:rPr>
        <w:t xml:space="preserve">Na temelju </w:t>
      </w:r>
      <w:r w:rsidRPr="00BE4ACD">
        <w:rPr>
          <w:i/>
          <w:szCs w:val="24"/>
        </w:rPr>
        <w:t>Nacionalnog programa razvitka otoka</w:t>
      </w:r>
      <w:r>
        <w:rPr>
          <w:rStyle w:val="Referencafusnote"/>
          <w:szCs w:val="24"/>
        </w:rPr>
        <w:footnoteReference w:id="14"/>
      </w:r>
      <w:r>
        <w:rPr>
          <w:szCs w:val="24"/>
        </w:rPr>
        <w:t xml:space="preserve"> i </w:t>
      </w:r>
      <w:r w:rsidRPr="00BE4ACD">
        <w:rPr>
          <w:i/>
          <w:szCs w:val="24"/>
        </w:rPr>
        <w:t>Zakona o otocima</w:t>
      </w:r>
      <w:r>
        <w:rPr>
          <w:szCs w:val="24"/>
        </w:rPr>
        <w:t xml:space="preserve"> (NN 34/99, čl.1.) o</w:t>
      </w:r>
      <w:r w:rsidRPr="00D85CCB">
        <w:rPr>
          <w:szCs w:val="24"/>
        </w:rPr>
        <w:t xml:space="preserve">toci </w:t>
      </w:r>
      <w:r>
        <w:rPr>
          <w:szCs w:val="24"/>
        </w:rPr>
        <w:t xml:space="preserve">su definirani </w:t>
      </w:r>
      <w:r w:rsidRPr="00D85CCB">
        <w:rPr>
          <w:szCs w:val="24"/>
        </w:rPr>
        <w:t xml:space="preserve">kao hrvatsko prirodno bogatstvo, </w:t>
      </w:r>
      <w:r>
        <w:rPr>
          <w:szCs w:val="24"/>
        </w:rPr>
        <w:t xml:space="preserve">a </w:t>
      </w:r>
      <w:r w:rsidRPr="00D85CCB">
        <w:rPr>
          <w:szCs w:val="24"/>
        </w:rPr>
        <w:t xml:space="preserve">nekretnine na otocima </w:t>
      </w:r>
      <w:r>
        <w:rPr>
          <w:szCs w:val="24"/>
        </w:rPr>
        <w:t xml:space="preserve">od </w:t>
      </w:r>
      <w:r w:rsidRPr="00D85CCB">
        <w:rPr>
          <w:szCs w:val="24"/>
        </w:rPr>
        <w:t>osobitog</w:t>
      </w:r>
      <w:r w:rsidR="00AE6477">
        <w:rPr>
          <w:szCs w:val="24"/>
        </w:rPr>
        <w:t xml:space="preserve"> </w:t>
      </w:r>
      <w:r>
        <w:rPr>
          <w:szCs w:val="24"/>
        </w:rPr>
        <w:t xml:space="preserve">su </w:t>
      </w:r>
      <w:r w:rsidRPr="00D85CCB">
        <w:rPr>
          <w:szCs w:val="24"/>
        </w:rPr>
        <w:t>nacionalnog, povijesnog, gospodarskog i ekološkog znač</w:t>
      </w:r>
      <w:r w:rsidR="00AE6477">
        <w:rPr>
          <w:szCs w:val="24"/>
        </w:rPr>
        <w:t>aja</w:t>
      </w:r>
      <w:r w:rsidRPr="00D85CCB">
        <w:rPr>
          <w:szCs w:val="24"/>
        </w:rPr>
        <w:t>, od interesa su za Republiku Hrvatsku i imaju njezinu osobitu zaštitu.</w:t>
      </w:r>
      <w:r>
        <w:rPr>
          <w:szCs w:val="24"/>
        </w:rPr>
        <w:t xml:space="preserve"> Stoga se </w:t>
      </w:r>
      <w:r w:rsidRPr="00855A4F">
        <w:rPr>
          <w:i/>
          <w:szCs w:val="24"/>
        </w:rPr>
        <w:t>Zakonom</w:t>
      </w:r>
      <w:r w:rsidRPr="00D85CCB">
        <w:rPr>
          <w:szCs w:val="24"/>
        </w:rPr>
        <w:t xml:space="preserve"> uređuje upravljanje otočnim razvitkom na državnoj i županijskoj razini te na razini gradova, odnosno općina.</w:t>
      </w:r>
      <w:r>
        <w:rPr>
          <w:szCs w:val="24"/>
        </w:rPr>
        <w:t xml:space="preserve"> Za otoke i otočne skupine koje čine jedinstvene prostorno-gospodarske cjeline Zakon (čl. 3.</w:t>
      </w:r>
      <w:r w:rsidR="008C0C00">
        <w:rPr>
          <w:szCs w:val="24"/>
        </w:rPr>
        <w:t xml:space="preserve"> </w:t>
      </w:r>
      <w:r w:rsidR="00596963">
        <w:rPr>
          <w:szCs w:val="24"/>
        </w:rPr>
        <w:t>–</w:t>
      </w:r>
      <w:r w:rsidR="008C0C00">
        <w:rPr>
          <w:szCs w:val="24"/>
        </w:rPr>
        <w:t xml:space="preserve"> </w:t>
      </w:r>
      <w:r>
        <w:rPr>
          <w:szCs w:val="24"/>
        </w:rPr>
        <w:t xml:space="preserve">8.) propisuje donošenje  </w:t>
      </w:r>
      <w:r w:rsidR="005F1FA6">
        <w:rPr>
          <w:i/>
          <w:szCs w:val="24"/>
        </w:rPr>
        <w:t>P</w:t>
      </w:r>
      <w:r w:rsidRPr="003D4A5C">
        <w:rPr>
          <w:i/>
          <w:szCs w:val="24"/>
        </w:rPr>
        <w:t>rogram</w:t>
      </w:r>
      <w:r>
        <w:rPr>
          <w:i/>
          <w:szCs w:val="24"/>
        </w:rPr>
        <w:t>a</w:t>
      </w:r>
      <w:r w:rsidRPr="003D4A5C">
        <w:rPr>
          <w:i/>
          <w:szCs w:val="24"/>
        </w:rPr>
        <w:t xml:space="preserve"> održivog razv</w:t>
      </w:r>
      <w:r>
        <w:rPr>
          <w:i/>
          <w:szCs w:val="24"/>
        </w:rPr>
        <w:t>itka</w:t>
      </w:r>
      <w:r w:rsidRPr="003D4A5C">
        <w:rPr>
          <w:i/>
          <w:szCs w:val="24"/>
        </w:rPr>
        <w:t xml:space="preserve"> otoka</w:t>
      </w:r>
      <w:r>
        <w:rPr>
          <w:szCs w:val="24"/>
        </w:rPr>
        <w:t xml:space="preserve"> (PORO) koji</w:t>
      </w:r>
      <w:r w:rsidR="005F1FA6">
        <w:rPr>
          <w:szCs w:val="24"/>
        </w:rPr>
        <w:t xml:space="preserve"> popisuje i vrednuje</w:t>
      </w:r>
      <w:r>
        <w:rPr>
          <w:szCs w:val="24"/>
        </w:rPr>
        <w:t xml:space="preserve"> ukupna prirodna i izgrađena bogatstva otoka, osobito neiskorišteno poljoprivredno zemljište i zgrade, određuj</w:t>
      </w:r>
      <w:r w:rsidR="00AE6477">
        <w:rPr>
          <w:szCs w:val="24"/>
        </w:rPr>
        <w:t>e</w:t>
      </w:r>
      <w:r>
        <w:rPr>
          <w:szCs w:val="24"/>
        </w:rPr>
        <w:t xml:space="preserve"> način njihova čuvan</w:t>
      </w:r>
      <w:r w:rsidR="005F1FA6">
        <w:rPr>
          <w:szCs w:val="24"/>
        </w:rPr>
        <w:t>ja i održivog korištenja te daje</w:t>
      </w:r>
      <w:r>
        <w:rPr>
          <w:szCs w:val="24"/>
        </w:rPr>
        <w:t xml:space="preserve"> prijedloge ulaganja u otočno gospodarstvo. </w:t>
      </w:r>
      <w:r w:rsidRPr="00BE4ACD">
        <w:rPr>
          <w:szCs w:val="24"/>
        </w:rPr>
        <w:t>Programi održivog razvitka</w:t>
      </w:r>
      <w:r>
        <w:rPr>
          <w:szCs w:val="24"/>
        </w:rPr>
        <w:t xml:space="preserve"> obvezni su razvojni dokumenti obalno-otočnih županija, gradova i općina koji se temeljem </w:t>
      </w:r>
      <w:r w:rsidRPr="00855A4F">
        <w:rPr>
          <w:i/>
          <w:szCs w:val="24"/>
        </w:rPr>
        <w:t>Zakona</w:t>
      </w:r>
      <w:r>
        <w:rPr>
          <w:szCs w:val="24"/>
        </w:rPr>
        <w:t xml:space="preserve"> posebno uvažavaju prilikom izrade prostornih planova zbog čega se moraju izrađivati prema zakonski propisanoj metodologiji</w:t>
      </w:r>
      <w:r w:rsidR="006629AB">
        <w:rPr>
          <w:szCs w:val="24"/>
        </w:rPr>
        <w:t>.</w:t>
      </w:r>
      <w:r>
        <w:rPr>
          <w:rStyle w:val="Referencafusnote"/>
          <w:szCs w:val="24"/>
        </w:rPr>
        <w:footnoteReference w:id="15"/>
      </w:r>
    </w:p>
    <w:p w:rsidR="00465B0D" w:rsidRDefault="00465B0D" w:rsidP="00AE413E">
      <w:pPr>
        <w:contextualSpacing/>
        <w:jc w:val="both"/>
        <w:rPr>
          <w:szCs w:val="24"/>
        </w:rPr>
      </w:pPr>
    </w:p>
    <w:p w:rsidR="00465B0D" w:rsidRPr="00850930" w:rsidRDefault="00465B0D" w:rsidP="00AE413E">
      <w:pPr>
        <w:contextualSpacing/>
        <w:jc w:val="both"/>
        <w:rPr>
          <w:szCs w:val="24"/>
        </w:rPr>
      </w:pPr>
      <w:r w:rsidRPr="00B1389B">
        <w:rPr>
          <w:i/>
          <w:szCs w:val="24"/>
        </w:rPr>
        <w:t>Nacrt programa održivog razvitka otočne skupine Hvar</w:t>
      </w:r>
      <w:r>
        <w:rPr>
          <w:szCs w:val="24"/>
        </w:rPr>
        <w:t>, koji obuhvaća Hvar, Šćedro i Paklene otoke, donesen je 2005. godine. Prikupljanjem postojeće dokumentacije analizirana su četiri područja: a) prirodni i izgrađeni resursi, b) otočna zajednica i društvene djelatnosti,</w:t>
      </w:r>
      <w:r w:rsidR="008C0C00">
        <w:rPr>
          <w:szCs w:val="24"/>
        </w:rPr>
        <w:t xml:space="preserve"> </w:t>
      </w:r>
      <w:r>
        <w:rPr>
          <w:szCs w:val="24"/>
        </w:rPr>
        <w:t>c) gospodarstvo</w:t>
      </w:r>
      <w:r w:rsidR="008C0C00">
        <w:rPr>
          <w:szCs w:val="24"/>
        </w:rPr>
        <w:t>,</w:t>
      </w:r>
      <w:r>
        <w:rPr>
          <w:szCs w:val="24"/>
        </w:rPr>
        <w:t xml:space="preserve"> te d) institucije razvojnog upravljanja. </w:t>
      </w:r>
      <w:r w:rsidR="00860762">
        <w:rPr>
          <w:szCs w:val="24"/>
        </w:rPr>
        <w:t>O i</w:t>
      </w:r>
      <w:r>
        <w:rPr>
          <w:szCs w:val="24"/>
        </w:rPr>
        <w:t>zrađen</w:t>
      </w:r>
      <w:r w:rsidR="00860762">
        <w:rPr>
          <w:szCs w:val="24"/>
        </w:rPr>
        <w:t>oj</w:t>
      </w:r>
      <w:r>
        <w:rPr>
          <w:szCs w:val="24"/>
        </w:rPr>
        <w:t xml:space="preserve"> SWOT analiz</w:t>
      </w:r>
      <w:r w:rsidR="00860762">
        <w:rPr>
          <w:szCs w:val="24"/>
        </w:rPr>
        <w:t>i</w:t>
      </w:r>
      <w:r>
        <w:rPr>
          <w:szCs w:val="24"/>
        </w:rPr>
        <w:t xml:space="preserve"> </w:t>
      </w:r>
      <w:r w:rsidR="00860762">
        <w:rPr>
          <w:szCs w:val="24"/>
        </w:rPr>
        <w:t>raspravljali</w:t>
      </w:r>
      <w:r>
        <w:rPr>
          <w:szCs w:val="24"/>
        </w:rPr>
        <w:t xml:space="preserve"> s</w:t>
      </w:r>
      <w:r w:rsidR="00860762">
        <w:rPr>
          <w:szCs w:val="24"/>
        </w:rPr>
        <w:t>u</w:t>
      </w:r>
      <w:r>
        <w:rPr>
          <w:szCs w:val="24"/>
        </w:rPr>
        <w:t xml:space="preserve"> predstavnici lokalne zajednice kroz seminare, radionice i okrugle stolove. Poštujući pristup „odozdo prema gore</w:t>
      </w:r>
      <w:r w:rsidR="001A6896">
        <w:rPr>
          <w:szCs w:val="24"/>
        </w:rPr>
        <w:t>ˮ</w:t>
      </w:r>
      <w:r>
        <w:rPr>
          <w:szCs w:val="24"/>
        </w:rPr>
        <w:t xml:space="preserve"> na susretima s predstavnicima lokalne zajednice raspravljalo se o ograničenjima razvoja, o strateškim ciljevima te o potrebnim mjerama i potencijalnim projektima  za njihovo ostvarenje. Formulirani su strateški ciljev</w:t>
      </w:r>
      <w:r w:rsidR="00860762">
        <w:rPr>
          <w:szCs w:val="24"/>
        </w:rPr>
        <w:t>i</w:t>
      </w:r>
      <w:r>
        <w:rPr>
          <w:szCs w:val="24"/>
        </w:rPr>
        <w:t xml:space="preserve">, a na temelju ocjene njihove važnosti i integriranosti, tj. utjecaja na ostvarenje ostalih ciljeva, izračunati su rangovi i prioriteti. </w:t>
      </w:r>
      <w:r w:rsidRPr="00850930">
        <w:rPr>
          <w:szCs w:val="24"/>
        </w:rPr>
        <w:t>Ukupno je identificirano 27</w:t>
      </w:r>
      <w:r w:rsidR="008C0C00">
        <w:rPr>
          <w:szCs w:val="24"/>
        </w:rPr>
        <w:t xml:space="preserve"> </w:t>
      </w:r>
      <w:r w:rsidRPr="00850930">
        <w:rPr>
          <w:szCs w:val="24"/>
        </w:rPr>
        <w:t>razvojnih ciljeva, koji su relativno ravnomjerno raspoređeni u četiri promatrana područja:</w:t>
      </w:r>
    </w:p>
    <w:p w:rsidR="00465B0D" w:rsidRDefault="00465B0D" w:rsidP="00AE413E">
      <w:pPr>
        <w:contextualSpacing/>
        <w:jc w:val="both"/>
        <w:rPr>
          <w:szCs w:val="24"/>
        </w:rPr>
      </w:pPr>
    </w:p>
    <w:p w:rsidR="00465B0D" w:rsidRPr="004418BD" w:rsidRDefault="00465B0D" w:rsidP="008D14D5">
      <w:pPr>
        <w:pStyle w:val="Odlomakpopisa"/>
        <w:numPr>
          <w:ilvl w:val="0"/>
          <w:numId w:val="49"/>
        </w:numPr>
        <w:jc w:val="both"/>
        <w:rPr>
          <w:b/>
          <w:color w:val="4F81BD" w:themeColor="accent1"/>
          <w:szCs w:val="24"/>
        </w:rPr>
      </w:pPr>
      <w:r w:rsidRPr="004418BD">
        <w:rPr>
          <w:b/>
          <w:color w:val="4F81BD" w:themeColor="accent1"/>
          <w:szCs w:val="24"/>
        </w:rPr>
        <w:t xml:space="preserve">Ciljevi u području upravljanja </w:t>
      </w:r>
      <w:r w:rsidR="003B0726" w:rsidRPr="004418BD">
        <w:rPr>
          <w:b/>
          <w:color w:val="4F81BD" w:themeColor="accent1"/>
          <w:szCs w:val="24"/>
        </w:rPr>
        <w:t>prostorom i prirodnim resursima</w:t>
      </w:r>
      <w:r w:rsidRPr="004418BD">
        <w:rPr>
          <w:b/>
          <w:color w:val="4F81BD" w:themeColor="accent1"/>
          <w:szCs w:val="24"/>
        </w:rPr>
        <w:t xml:space="preserve"> </w:t>
      </w:r>
    </w:p>
    <w:p w:rsidR="00465B0D" w:rsidRPr="00671676" w:rsidRDefault="00465B0D" w:rsidP="00671676">
      <w:pPr>
        <w:pStyle w:val="Odlomakpopisa"/>
        <w:numPr>
          <w:ilvl w:val="0"/>
          <w:numId w:val="9"/>
        </w:numPr>
        <w:jc w:val="both"/>
        <w:rPr>
          <w:szCs w:val="24"/>
        </w:rPr>
      </w:pPr>
      <w:r w:rsidRPr="00671676">
        <w:rPr>
          <w:szCs w:val="24"/>
        </w:rPr>
        <w:t>Unapređenje nadzora nad zahvatima u prostoru, a u funkciji očuvanja i unapređenja prirodnog i kulturnog okoliša.</w:t>
      </w:r>
    </w:p>
    <w:p w:rsidR="00465B0D" w:rsidRPr="00671676" w:rsidRDefault="00465B0D" w:rsidP="00671676">
      <w:pPr>
        <w:pStyle w:val="Odlomakpopisa"/>
        <w:numPr>
          <w:ilvl w:val="0"/>
          <w:numId w:val="9"/>
        </w:numPr>
        <w:jc w:val="both"/>
        <w:rPr>
          <w:szCs w:val="24"/>
        </w:rPr>
      </w:pPr>
      <w:r w:rsidRPr="00671676">
        <w:rPr>
          <w:szCs w:val="24"/>
        </w:rPr>
        <w:t>Unapređenje gospodarenja prirodnim resursima.</w:t>
      </w:r>
    </w:p>
    <w:p w:rsidR="00465B0D" w:rsidRPr="00671676" w:rsidRDefault="00465B0D" w:rsidP="00671676">
      <w:pPr>
        <w:pStyle w:val="Odlomakpopisa"/>
        <w:numPr>
          <w:ilvl w:val="0"/>
          <w:numId w:val="9"/>
        </w:numPr>
        <w:jc w:val="both"/>
        <w:rPr>
          <w:szCs w:val="24"/>
        </w:rPr>
      </w:pPr>
      <w:r w:rsidRPr="00671676">
        <w:rPr>
          <w:szCs w:val="24"/>
        </w:rPr>
        <w:t>Izgradnja kvalitetnih sustava zbrinjavanja otpadnih voda.</w:t>
      </w:r>
    </w:p>
    <w:p w:rsidR="00465B0D" w:rsidRPr="00671676" w:rsidRDefault="00465B0D" w:rsidP="00671676">
      <w:pPr>
        <w:pStyle w:val="Odlomakpopisa"/>
        <w:numPr>
          <w:ilvl w:val="0"/>
          <w:numId w:val="9"/>
        </w:numPr>
        <w:jc w:val="both"/>
        <w:rPr>
          <w:szCs w:val="24"/>
        </w:rPr>
      </w:pPr>
      <w:r w:rsidRPr="00671676">
        <w:rPr>
          <w:szCs w:val="24"/>
        </w:rPr>
        <w:t>Kvalitetno i trajno rješavanje zbrinjavanja krutog otpada na otoku.</w:t>
      </w:r>
    </w:p>
    <w:p w:rsidR="00465B0D" w:rsidRPr="00671676" w:rsidRDefault="00465B0D" w:rsidP="00671676">
      <w:pPr>
        <w:pStyle w:val="Odlomakpopisa"/>
        <w:numPr>
          <w:ilvl w:val="0"/>
          <w:numId w:val="9"/>
        </w:numPr>
        <w:jc w:val="both"/>
        <w:rPr>
          <w:szCs w:val="24"/>
        </w:rPr>
      </w:pPr>
      <w:r w:rsidRPr="00671676">
        <w:rPr>
          <w:szCs w:val="24"/>
        </w:rPr>
        <w:t>Unapređenje stanja i gospodarenja elektroenergetskim sustavom i telekomunikacijama na otoku.</w:t>
      </w:r>
    </w:p>
    <w:p w:rsidR="00465B0D" w:rsidRPr="00671676" w:rsidRDefault="00465B0D" w:rsidP="00671676">
      <w:pPr>
        <w:pStyle w:val="Odlomakpopisa"/>
        <w:numPr>
          <w:ilvl w:val="0"/>
          <w:numId w:val="9"/>
        </w:numPr>
        <w:jc w:val="both"/>
        <w:rPr>
          <w:szCs w:val="24"/>
        </w:rPr>
      </w:pPr>
      <w:r w:rsidRPr="00671676">
        <w:rPr>
          <w:szCs w:val="24"/>
        </w:rPr>
        <w:t>Unapređenje stanja i gospodarenja cestovnom mrežom otoka.</w:t>
      </w:r>
    </w:p>
    <w:p w:rsidR="00465B0D" w:rsidRPr="00671676" w:rsidRDefault="00465B0D" w:rsidP="00671676">
      <w:pPr>
        <w:pStyle w:val="Odlomakpopisa"/>
        <w:numPr>
          <w:ilvl w:val="0"/>
          <w:numId w:val="9"/>
        </w:numPr>
        <w:jc w:val="both"/>
        <w:rPr>
          <w:szCs w:val="24"/>
        </w:rPr>
      </w:pPr>
      <w:r w:rsidRPr="00671676">
        <w:rPr>
          <w:szCs w:val="24"/>
        </w:rPr>
        <w:t>Unapređenje stanja vodoopskrbe.</w:t>
      </w:r>
    </w:p>
    <w:p w:rsidR="00465B0D" w:rsidRDefault="00465B0D" w:rsidP="00671676">
      <w:pPr>
        <w:pStyle w:val="Odlomakpopisa"/>
        <w:numPr>
          <w:ilvl w:val="0"/>
          <w:numId w:val="9"/>
        </w:numPr>
        <w:jc w:val="both"/>
        <w:rPr>
          <w:szCs w:val="24"/>
        </w:rPr>
      </w:pPr>
      <w:r w:rsidRPr="00671676">
        <w:rPr>
          <w:szCs w:val="24"/>
        </w:rPr>
        <w:t>Integralno rješavanje povezivanja otoka s kopnom.</w:t>
      </w:r>
    </w:p>
    <w:p w:rsidR="00671676" w:rsidRDefault="00671676" w:rsidP="00671676">
      <w:pPr>
        <w:jc w:val="both"/>
        <w:rPr>
          <w:szCs w:val="24"/>
        </w:rPr>
      </w:pPr>
    </w:p>
    <w:p w:rsidR="00465B0D" w:rsidRPr="00244FEB" w:rsidRDefault="00465B0D" w:rsidP="008D14D5">
      <w:pPr>
        <w:pStyle w:val="Odlomakpopisa"/>
        <w:numPr>
          <w:ilvl w:val="0"/>
          <w:numId w:val="49"/>
        </w:numPr>
        <w:jc w:val="both"/>
        <w:rPr>
          <w:b/>
          <w:color w:val="4F81BD"/>
          <w:szCs w:val="24"/>
        </w:rPr>
      </w:pPr>
      <w:r w:rsidRPr="004418BD">
        <w:rPr>
          <w:b/>
          <w:color w:val="4F81BD" w:themeColor="accent1"/>
          <w:szCs w:val="24"/>
        </w:rPr>
        <w:t>Ciljevi u području gospodarstva</w:t>
      </w:r>
    </w:p>
    <w:p w:rsidR="00465B0D" w:rsidRPr="00671676" w:rsidRDefault="00465B0D" w:rsidP="00671676">
      <w:pPr>
        <w:pStyle w:val="Odlomakpopisa"/>
        <w:numPr>
          <w:ilvl w:val="0"/>
          <w:numId w:val="9"/>
        </w:numPr>
        <w:jc w:val="both"/>
        <w:rPr>
          <w:szCs w:val="24"/>
        </w:rPr>
      </w:pPr>
      <w:r w:rsidRPr="00671676">
        <w:rPr>
          <w:szCs w:val="24"/>
        </w:rPr>
        <w:t xml:space="preserve">Repozicioniranje otoka na (turističkom) tržištu. Stvaranje, čuvanje, razvijanje  </w:t>
      </w:r>
    </w:p>
    <w:p w:rsidR="00465B0D" w:rsidRPr="00671676" w:rsidRDefault="00465B0D" w:rsidP="00671676">
      <w:pPr>
        <w:pStyle w:val="Odlomakpopisa"/>
        <w:ind w:left="420"/>
        <w:jc w:val="both"/>
        <w:rPr>
          <w:szCs w:val="24"/>
        </w:rPr>
      </w:pPr>
      <w:r w:rsidRPr="00671676">
        <w:rPr>
          <w:szCs w:val="24"/>
        </w:rPr>
        <w:t xml:space="preserve">specifičnosti i kvalitete </w:t>
      </w:r>
      <w:r w:rsidR="00E820C2" w:rsidRPr="00671676">
        <w:rPr>
          <w:szCs w:val="24"/>
        </w:rPr>
        <w:t>„</w:t>
      </w:r>
      <w:r w:rsidRPr="00671676">
        <w:rPr>
          <w:szCs w:val="24"/>
        </w:rPr>
        <w:t>branda</w:t>
      </w:r>
      <w:r w:rsidR="001A6896">
        <w:rPr>
          <w:szCs w:val="24"/>
        </w:rPr>
        <w:t>ˮ</w:t>
      </w:r>
      <w:r w:rsidRPr="00671676">
        <w:rPr>
          <w:szCs w:val="24"/>
        </w:rPr>
        <w:t xml:space="preserve"> Hvara.</w:t>
      </w:r>
    </w:p>
    <w:p w:rsidR="00465B0D" w:rsidRPr="00671676" w:rsidRDefault="00465B0D" w:rsidP="00671676">
      <w:pPr>
        <w:pStyle w:val="Odlomakpopisa"/>
        <w:numPr>
          <w:ilvl w:val="0"/>
          <w:numId w:val="9"/>
        </w:numPr>
        <w:jc w:val="both"/>
        <w:rPr>
          <w:szCs w:val="24"/>
        </w:rPr>
      </w:pPr>
      <w:r w:rsidRPr="00671676">
        <w:rPr>
          <w:szCs w:val="24"/>
        </w:rPr>
        <w:t>Kontrolirani rast turizma, s naglaskom na kvalitetu, raznovrsnost, prirodne predispozicije, tradiciju, seoski turizam, i oblike koji bi produžili sezonu.</w:t>
      </w:r>
    </w:p>
    <w:p w:rsidR="00465B0D" w:rsidRPr="00671676" w:rsidRDefault="00465B0D" w:rsidP="00671676">
      <w:pPr>
        <w:pStyle w:val="Odlomakpopisa"/>
        <w:numPr>
          <w:ilvl w:val="0"/>
          <w:numId w:val="9"/>
        </w:numPr>
        <w:jc w:val="both"/>
        <w:rPr>
          <w:szCs w:val="24"/>
        </w:rPr>
      </w:pPr>
      <w:r w:rsidRPr="00671676">
        <w:rPr>
          <w:szCs w:val="24"/>
        </w:rPr>
        <w:t>Razvoj poljoprivrede bazirane na tradiciji i ekološkoj komponenti (vinarstvo, maslinarstvo, ljekovito bilje i prerada na samom otoku)</w:t>
      </w:r>
      <w:r w:rsidR="00E820C2" w:rsidRPr="00671676">
        <w:rPr>
          <w:szCs w:val="24"/>
        </w:rPr>
        <w:t>.</w:t>
      </w:r>
    </w:p>
    <w:p w:rsidR="00465B0D" w:rsidRPr="00671676" w:rsidRDefault="00465B0D" w:rsidP="00671676">
      <w:pPr>
        <w:pStyle w:val="Odlomakpopisa"/>
        <w:numPr>
          <w:ilvl w:val="0"/>
          <w:numId w:val="9"/>
        </w:numPr>
        <w:jc w:val="both"/>
        <w:rPr>
          <w:szCs w:val="24"/>
        </w:rPr>
      </w:pPr>
      <w:r w:rsidRPr="00671676">
        <w:rPr>
          <w:szCs w:val="24"/>
        </w:rPr>
        <w:t>Razvoj ribolova i uzgoja ribe (i pratećih djelatnosti).</w:t>
      </w:r>
    </w:p>
    <w:p w:rsidR="00465B0D" w:rsidRPr="00671676" w:rsidRDefault="00465B0D" w:rsidP="00671676">
      <w:pPr>
        <w:pStyle w:val="Odlomakpopisa"/>
        <w:numPr>
          <w:ilvl w:val="0"/>
          <w:numId w:val="9"/>
        </w:numPr>
        <w:jc w:val="both"/>
        <w:rPr>
          <w:szCs w:val="24"/>
        </w:rPr>
      </w:pPr>
      <w:r w:rsidRPr="00671676">
        <w:rPr>
          <w:szCs w:val="24"/>
        </w:rPr>
        <w:t>Diversifikacija gospodarstva, razvoj novih proizvoda, pretvaranje komparativnih u konkurentske prednosti.</w:t>
      </w:r>
    </w:p>
    <w:p w:rsidR="00465B0D" w:rsidRPr="00671676" w:rsidRDefault="00465B0D" w:rsidP="00671676">
      <w:pPr>
        <w:pStyle w:val="Odlomakpopisa"/>
        <w:numPr>
          <w:ilvl w:val="0"/>
          <w:numId w:val="9"/>
        </w:numPr>
        <w:jc w:val="both"/>
        <w:rPr>
          <w:szCs w:val="24"/>
        </w:rPr>
      </w:pPr>
      <w:r w:rsidRPr="00671676">
        <w:rPr>
          <w:szCs w:val="24"/>
        </w:rPr>
        <w:t>Smanjenje ovisnosti gospodarstva o sezonskim oscilacijama.</w:t>
      </w:r>
    </w:p>
    <w:p w:rsidR="00465B0D" w:rsidRPr="00671676" w:rsidRDefault="00465B0D" w:rsidP="00671676">
      <w:pPr>
        <w:pStyle w:val="Odlomakpopisa"/>
        <w:numPr>
          <w:ilvl w:val="0"/>
          <w:numId w:val="9"/>
        </w:numPr>
        <w:jc w:val="both"/>
        <w:rPr>
          <w:szCs w:val="24"/>
        </w:rPr>
      </w:pPr>
      <w:r w:rsidRPr="00671676">
        <w:rPr>
          <w:szCs w:val="24"/>
        </w:rPr>
        <w:t xml:space="preserve">Edukacija stanovništva u cilju podizanja radnih i poslovnih kapaciteta. </w:t>
      </w:r>
    </w:p>
    <w:p w:rsidR="00465B0D" w:rsidRPr="00671676" w:rsidRDefault="00465B0D" w:rsidP="00671676">
      <w:pPr>
        <w:pStyle w:val="Odlomakpopisa"/>
        <w:numPr>
          <w:ilvl w:val="0"/>
          <w:numId w:val="9"/>
        </w:numPr>
        <w:jc w:val="both"/>
        <w:rPr>
          <w:szCs w:val="24"/>
        </w:rPr>
      </w:pPr>
      <w:r w:rsidRPr="00671676">
        <w:rPr>
          <w:szCs w:val="24"/>
        </w:rPr>
        <w:t>Zaustavljanje depopulacije otvaranjem novih radnih mjesta.</w:t>
      </w:r>
    </w:p>
    <w:p w:rsidR="00465B0D" w:rsidRDefault="00465B0D" w:rsidP="00671676">
      <w:pPr>
        <w:contextualSpacing/>
        <w:jc w:val="both"/>
        <w:rPr>
          <w:szCs w:val="24"/>
        </w:rPr>
      </w:pPr>
    </w:p>
    <w:p w:rsidR="00465B0D" w:rsidRPr="004418BD" w:rsidRDefault="00465B0D" w:rsidP="008D14D5">
      <w:pPr>
        <w:pStyle w:val="Odlomakpopisa"/>
        <w:numPr>
          <w:ilvl w:val="0"/>
          <w:numId w:val="49"/>
        </w:numPr>
        <w:jc w:val="both"/>
        <w:rPr>
          <w:b/>
          <w:color w:val="4F81BD" w:themeColor="accent1"/>
          <w:szCs w:val="24"/>
        </w:rPr>
      </w:pPr>
      <w:r w:rsidRPr="004418BD">
        <w:rPr>
          <w:b/>
          <w:color w:val="4F81BD" w:themeColor="accent1"/>
          <w:szCs w:val="24"/>
        </w:rPr>
        <w:t xml:space="preserve">Ciljevi u području otočne zajednice i društvenih djelatnosti </w:t>
      </w:r>
    </w:p>
    <w:p w:rsidR="00465B0D" w:rsidRPr="00671676" w:rsidRDefault="00465B0D" w:rsidP="00671676">
      <w:pPr>
        <w:pStyle w:val="Odlomakpopisa"/>
        <w:numPr>
          <w:ilvl w:val="0"/>
          <w:numId w:val="9"/>
        </w:numPr>
        <w:jc w:val="both"/>
        <w:rPr>
          <w:szCs w:val="24"/>
        </w:rPr>
      </w:pPr>
      <w:r w:rsidRPr="00671676">
        <w:rPr>
          <w:szCs w:val="24"/>
        </w:rPr>
        <w:t xml:space="preserve">Poboljšanje demografske slike otoka. </w:t>
      </w:r>
    </w:p>
    <w:p w:rsidR="00465B0D" w:rsidRPr="00671676" w:rsidRDefault="00465B0D" w:rsidP="00671676">
      <w:pPr>
        <w:pStyle w:val="Odlomakpopisa"/>
        <w:numPr>
          <w:ilvl w:val="0"/>
          <w:numId w:val="9"/>
        </w:numPr>
        <w:jc w:val="both"/>
        <w:rPr>
          <w:szCs w:val="24"/>
        </w:rPr>
      </w:pPr>
      <w:r w:rsidRPr="00671676">
        <w:rPr>
          <w:szCs w:val="24"/>
        </w:rPr>
        <w:t>Podizanje kvalitete i kapaciteta sustava skrbi o starijim osobama.</w:t>
      </w:r>
    </w:p>
    <w:p w:rsidR="00465B0D" w:rsidRPr="00671676" w:rsidRDefault="00465B0D" w:rsidP="00671676">
      <w:pPr>
        <w:pStyle w:val="Odlomakpopisa"/>
        <w:numPr>
          <w:ilvl w:val="0"/>
          <w:numId w:val="9"/>
        </w:numPr>
        <w:jc w:val="both"/>
        <w:rPr>
          <w:szCs w:val="24"/>
        </w:rPr>
      </w:pPr>
      <w:r w:rsidRPr="00671676">
        <w:rPr>
          <w:szCs w:val="24"/>
        </w:rPr>
        <w:t>Unapređenje sustava srednjeg školstva te uvođenje programa višeg i cjeloživotnog obrazovanja na otoku.</w:t>
      </w:r>
    </w:p>
    <w:p w:rsidR="00465B0D" w:rsidRPr="00671676" w:rsidRDefault="00465B0D" w:rsidP="00671676">
      <w:pPr>
        <w:pStyle w:val="Odlomakpopisa"/>
        <w:numPr>
          <w:ilvl w:val="0"/>
          <w:numId w:val="9"/>
        </w:numPr>
        <w:jc w:val="both"/>
        <w:rPr>
          <w:szCs w:val="24"/>
        </w:rPr>
      </w:pPr>
      <w:r w:rsidRPr="00671676">
        <w:rPr>
          <w:szCs w:val="24"/>
        </w:rPr>
        <w:t>Poboljšanje pokrivenosti usluga brige o najmlađima na otoku.</w:t>
      </w:r>
    </w:p>
    <w:p w:rsidR="00465B0D" w:rsidRPr="00671676" w:rsidRDefault="00465B0D" w:rsidP="00671676">
      <w:pPr>
        <w:pStyle w:val="Odlomakpopisa"/>
        <w:numPr>
          <w:ilvl w:val="0"/>
          <w:numId w:val="9"/>
        </w:numPr>
        <w:jc w:val="both"/>
        <w:rPr>
          <w:szCs w:val="24"/>
        </w:rPr>
      </w:pPr>
      <w:r w:rsidRPr="00671676">
        <w:rPr>
          <w:szCs w:val="24"/>
        </w:rPr>
        <w:t>Poboljšanje organizacije i funkcioniranja zdravstva na otoku.</w:t>
      </w:r>
    </w:p>
    <w:p w:rsidR="00465B0D" w:rsidRPr="00671676" w:rsidRDefault="00465B0D" w:rsidP="00671676">
      <w:pPr>
        <w:pStyle w:val="Odlomakpopisa"/>
        <w:numPr>
          <w:ilvl w:val="0"/>
          <w:numId w:val="9"/>
        </w:numPr>
        <w:jc w:val="both"/>
        <w:rPr>
          <w:szCs w:val="24"/>
        </w:rPr>
      </w:pPr>
      <w:r w:rsidRPr="00671676">
        <w:rPr>
          <w:szCs w:val="24"/>
        </w:rPr>
        <w:t>Aktivna participacija lokalne samouprave u programima poboljšanja funkcioniranja društvenih djelatnosti.</w:t>
      </w:r>
    </w:p>
    <w:p w:rsidR="00465B0D" w:rsidRPr="00850930" w:rsidRDefault="00465B0D" w:rsidP="00671676">
      <w:pPr>
        <w:contextualSpacing/>
        <w:jc w:val="both"/>
        <w:rPr>
          <w:szCs w:val="24"/>
        </w:rPr>
      </w:pPr>
    </w:p>
    <w:p w:rsidR="00465B0D" w:rsidRPr="004418BD" w:rsidRDefault="00465B0D" w:rsidP="008D14D5">
      <w:pPr>
        <w:pStyle w:val="Odlomakpopisa"/>
        <w:numPr>
          <w:ilvl w:val="0"/>
          <w:numId w:val="49"/>
        </w:numPr>
        <w:jc w:val="both"/>
        <w:rPr>
          <w:color w:val="4F81BD" w:themeColor="accent1"/>
          <w:szCs w:val="24"/>
        </w:rPr>
      </w:pPr>
      <w:r w:rsidRPr="004418BD">
        <w:rPr>
          <w:b/>
          <w:color w:val="4F81BD" w:themeColor="accent1"/>
          <w:szCs w:val="24"/>
        </w:rPr>
        <w:t>Ciljevi  u području institucija razvojnog upravljanja</w:t>
      </w:r>
      <w:r w:rsidRPr="004418BD">
        <w:rPr>
          <w:color w:val="4F81BD" w:themeColor="accent1"/>
          <w:szCs w:val="24"/>
        </w:rPr>
        <w:t xml:space="preserve"> </w:t>
      </w:r>
    </w:p>
    <w:p w:rsidR="00465B0D" w:rsidRPr="00671676" w:rsidRDefault="00465B0D" w:rsidP="00671676">
      <w:pPr>
        <w:pStyle w:val="Odlomakpopisa"/>
        <w:numPr>
          <w:ilvl w:val="0"/>
          <w:numId w:val="9"/>
        </w:numPr>
        <w:jc w:val="both"/>
        <w:rPr>
          <w:szCs w:val="24"/>
        </w:rPr>
      </w:pPr>
      <w:r w:rsidRPr="00671676">
        <w:rPr>
          <w:szCs w:val="24"/>
        </w:rPr>
        <w:t>Rješavanje problema (sređivanje) zemljišnih knjiga i katastra.</w:t>
      </w:r>
    </w:p>
    <w:p w:rsidR="00465B0D" w:rsidRPr="00671676" w:rsidRDefault="00465B0D" w:rsidP="00671676">
      <w:pPr>
        <w:pStyle w:val="Odlomakpopisa"/>
        <w:numPr>
          <w:ilvl w:val="0"/>
          <w:numId w:val="9"/>
        </w:numPr>
        <w:jc w:val="both"/>
        <w:rPr>
          <w:szCs w:val="24"/>
        </w:rPr>
      </w:pPr>
      <w:r w:rsidRPr="00671676">
        <w:rPr>
          <w:szCs w:val="24"/>
        </w:rPr>
        <w:t xml:space="preserve">Poboljšanje komunikacije i suradnje među relevantnim institucijama mjesne, lokalne i regionalne samouprave i državne uprave. </w:t>
      </w:r>
    </w:p>
    <w:p w:rsidR="00465B0D" w:rsidRPr="00671676" w:rsidRDefault="00465B0D" w:rsidP="00671676">
      <w:pPr>
        <w:pStyle w:val="Odlomakpopisa"/>
        <w:numPr>
          <w:ilvl w:val="0"/>
          <w:numId w:val="9"/>
        </w:numPr>
        <w:jc w:val="both"/>
        <w:rPr>
          <w:szCs w:val="24"/>
        </w:rPr>
      </w:pPr>
      <w:r w:rsidRPr="00671676">
        <w:rPr>
          <w:szCs w:val="24"/>
        </w:rPr>
        <w:t>Decentralizacija sredstava i ovlasti.</w:t>
      </w:r>
    </w:p>
    <w:p w:rsidR="00465B0D" w:rsidRPr="00671676" w:rsidRDefault="00465B0D" w:rsidP="00671676">
      <w:pPr>
        <w:pStyle w:val="Odlomakpopisa"/>
        <w:numPr>
          <w:ilvl w:val="0"/>
          <w:numId w:val="9"/>
        </w:numPr>
        <w:jc w:val="both"/>
        <w:rPr>
          <w:szCs w:val="24"/>
        </w:rPr>
      </w:pPr>
      <w:r w:rsidRPr="00671676">
        <w:rPr>
          <w:szCs w:val="24"/>
        </w:rPr>
        <w:t>Institucionalno povezivanje jedinica lokalne samouprave na razini otoka.</w:t>
      </w:r>
    </w:p>
    <w:p w:rsidR="00465B0D" w:rsidRPr="00671676" w:rsidRDefault="00465B0D" w:rsidP="00671676">
      <w:pPr>
        <w:pStyle w:val="Odlomakpopisa"/>
        <w:numPr>
          <w:ilvl w:val="0"/>
          <w:numId w:val="9"/>
        </w:numPr>
        <w:jc w:val="both"/>
        <w:rPr>
          <w:szCs w:val="24"/>
        </w:rPr>
      </w:pPr>
      <w:r w:rsidRPr="00671676">
        <w:rPr>
          <w:szCs w:val="24"/>
        </w:rPr>
        <w:t>Poboljšanje efikasnosti rada lokalne samouprave.</w:t>
      </w:r>
    </w:p>
    <w:p w:rsidR="00F70E3B" w:rsidRDefault="00F70E3B" w:rsidP="00AE413E">
      <w:pPr>
        <w:contextualSpacing/>
        <w:jc w:val="both"/>
        <w:rPr>
          <w:szCs w:val="24"/>
        </w:rPr>
      </w:pPr>
    </w:p>
    <w:p w:rsidR="001F1FE3" w:rsidRDefault="00465B0D" w:rsidP="00AE413E">
      <w:pPr>
        <w:contextualSpacing/>
        <w:jc w:val="both"/>
        <w:rPr>
          <w:b/>
          <w:szCs w:val="24"/>
        </w:rPr>
      </w:pPr>
      <w:r>
        <w:rPr>
          <w:szCs w:val="24"/>
        </w:rPr>
        <w:t xml:space="preserve">Iako je od izrade ovog </w:t>
      </w:r>
      <w:r w:rsidRPr="00855A4F">
        <w:rPr>
          <w:i/>
          <w:szCs w:val="24"/>
        </w:rPr>
        <w:t>Programa</w:t>
      </w:r>
      <w:r>
        <w:rPr>
          <w:szCs w:val="24"/>
        </w:rPr>
        <w:t xml:space="preserve"> prošlo 10 godina, gotovo sva ograničenja i svi razvojni, strateški ciljevi i dalje su aktualni. Pogotovo su aktualne preporuke za provođenje projekata koje se odnose na snažan angažman svih čimbenika na otoku i uvođenje novih mehanizama vođenja i koordinacije. U tom smislu preporučeno je osnivanje </w:t>
      </w:r>
      <w:r w:rsidRPr="0036565E">
        <w:rPr>
          <w:b/>
          <w:szCs w:val="24"/>
        </w:rPr>
        <w:t>Razvojnog vijeća otoka</w:t>
      </w:r>
      <w:r>
        <w:rPr>
          <w:b/>
          <w:szCs w:val="24"/>
        </w:rPr>
        <w:t xml:space="preserve"> </w:t>
      </w:r>
      <w:r w:rsidRPr="0036565E">
        <w:rPr>
          <w:szCs w:val="24"/>
        </w:rPr>
        <w:t>koje bi bilo sastavlj</w:t>
      </w:r>
      <w:r>
        <w:rPr>
          <w:szCs w:val="24"/>
        </w:rPr>
        <w:t>e</w:t>
      </w:r>
      <w:r w:rsidRPr="0036565E">
        <w:rPr>
          <w:szCs w:val="24"/>
        </w:rPr>
        <w:t xml:space="preserve">no od </w:t>
      </w:r>
      <w:r>
        <w:rPr>
          <w:szCs w:val="24"/>
        </w:rPr>
        <w:t xml:space="preserve">predstavnika </w:t>
      </w:r>
      <w:r w:rsidRPr="0036565E">
        <w:rPr>
          <w:szCs w:val="24"/>
        </w:rPr>
        <w:t xml:space="preserve">svih </w:t>
      </w:r>
      <w:r>
        <w:rPr>
          <w:szCs w:val="24"/>
        </w:rPr>
        <w:t xml:space="preserve">lokalnih </w:t>
      </w:r>
      <w:r w:rsidRPr="0036565E">
        <w:rPr>
          <w:szCs w:val="24"/>
        </w:rPr>
        <w:t>aktera</w:t>
      </w:r>
      <w:r>
        <w:rPr>
          <w:szCs w:val="24"/>
        </w:rPr>
        <w:t xml:space="preserve"> i skupina tijesno povezan</w:t>
      </w:r>
      <w:r w:rsidR="005B7188">
        <w:rPr>
          <w:szCs w:val="24"/>
        </w:rPr>
        <w:t>ih</w:t>
      </w:r>
      <w:r>
        <w:rPr>
          <w:szCs w:val="24"/>
        </w:rPr>
        <w:t xml:space="preserve"> s radom lokalne samouprave. Sastojalo bi se od 15</w:t>
      </w:r>
      <w:r w:rsidR="0010023D">
        <w:rPr>
          <w:szCs w:val="24"/>
        </w:rPr>
        <w:t xml:space="preserve"> do </w:t>
      </w:r>
      <w:r>
        <w:rPr>
          <w:szCs w:val="24"/>
        </w:rPr>
        <w:t xml:space="preserve">20 članova, biranih isključivo snagom svog stručnog i moralnog autoriteta, koji uživaju ugled u svojoj lokalnoj sredini. Ovo </w:t>
      </w:r>
      <w:r w:rsidRPr="00855A4F">
        <w:rPr>
          <w:i/>
          <w:szCs w:val="24"/>
        </w:rPr>
        <w:t>Vijeće</w:t>
      </w:r>
      <w:r>
        <w:rPr>
          <w:szCs w:val="24"/>
        </w:rPr>
        <w:t xml:space="preserve"> bi raspravljalo i sugeriralo rješenja za ključne probleme od značaja za otok u cjelini, ali bi zapravo bilo samo savjetodavno i inicijativno tijelo koje se sastaje po potrebi, a najmanje dva puta godišnje. </w:t>
      </w:r>
      <w:r>
        <w:rPr>
          <w:b/>
          <w:szCs w:val="24"/>
        </w:rPr>
        <w:t xml:space="preserve">Agencija za lokalni razvoj </w:t>
      </w:r>
      <w:r>
        <w:rPr>
          <w:szCs w:val="24"/>
        </w:rPr>
        <w:t xml:space="preserve">bila bi ključno stručno tijelo koje bi razrađivalo i operacionaliziralo razvojne projekte koji dolaze iz  jedinica lokalne samouprave unutar otoka, ali i onih iniciranih od ulagača izvan otoka. To bi bio operativni i logistički servis pri provođenju projekata od interesa za cijeli otok koji bi podigao na viši nivo tehničke, stručne i konceptualne sposobnosti lokalne zajednice. Za koordinaciju, monitoring i evaluaciju projekata predviđeno je još jedno tijelo – </w:t>
      </w:r>
      <w:r>
        <w:rPr>
          <w:b/>
          <w:szCs w:val="24"/>
        </w:rPr>
        <w:t>koordinacija načelnika otočkih gradova i općina.</w:t>
      </w:r>
    </w:p>
    <w:p w:rsidR="00D16D68" w:rsidRPr="009D2F4A" w:rsidRDefault="00D16D68" w:rsidP="00AE413E">
      <w:pPr>
        <w:contextualSpacing/>
        <w:jc w:val="both"/>
        <w:rPr>
          <w:szCs w:val="24"/>
        </w:rPr>
      </w:pPr>
    </w:p>
    <w:p w:rsidR="00465B0D" w:rsidRPr="004418BD" w:rsidRDefault="00465B0D" w:rsidP="00B67A48">
      <w:pPr>
        <w:pStyle w:val="Naslov3"/>
        <w:numPr>
          <w:ilvl w:val="2"/>
          <w:numId w:val="3"/>
        </w:numPr>
        <w:jc w:val="both"/>
        <w:rPr>
          <w:rFonts w:eastAsia="Calibri"/>
          <w:color w:val="4F81BD" w:themeColor="accent1"/>
          <w:szCs w:val="24"/>
        </w:rPr>
      </w:pPr>
      <w:bookmarkStart w:id="8" w:name="_Toc415752645"/>
      <w:r w:rsidRPr="004418BD">
        <w:rPr>
          <w:rFonts w:eastAsia="Calibri"/>
          <w:color w:val="4F81BD" w:themeColor="accent1"/>
          <w:szCs w:val="24"/>
        </w:rPr>
        <w:t>Lokalna razvojna strategija Lokalne akcijske grupe „Škoji</w:t>
      </w:r>
      <w:r w:rsidR="001A6896">
        <w:rPr>
          <w:rFonts w:eastAsia="Calibri"/>
          <w:color w:val="4F81BD" w:themeColor="accent1"/>
          <w:szCs w:val="24"/>
        </w:rPr>
        <w:t>ˮ</w:t>
      </w:r>
      <w:r w:rsidRPr="004418BD">
        <w:rPr>
          <w:rFonts w:eastAsia="Calibri"/>
          <w:color w:val="4F81BD" w:themeColor="accent1"/>
          <w:szCs w:val="24"/>
        </w:rPr>
        <w:t xml:space="preserve"> 2012.</w:t>
      </w:r>
      <w:r w:rsidR="0010023D" w:rsidRPr="004418BD">
        <w:rPr>
          <w:rFonts w:eastAsia="Calibri"/>
          <w:color w:val="4F81BD" w:themeColor="accent1"/>
          <w:szCs w:val="24"/>
        </w:rPr>
        <w:t xml:space="preserve"> </w:t>
      </w:r>
      <w:r w:rsidR="00596963">
        <w:rPr>
          <w:rFonts w:eastAsia="Calibri"/>
          <w:color w:val="4F81BD" w:themeColor="accent1"/>
          <w:szCs w:val="24"/>
        </w:rPr>
        <w:t>–</w:t>
      </w:r>
      <w:r w:rsidR="0010023D" w:rsidRPr="004418BD">
        <w:rPr>
          <w:rFonts w:eastAsia="Calibri"/>
          <w:color w:val="4F81BD" w:themeColor="accent1"/>
          <w:szCs w:val="24"/>
        </w:rPr>
        <w:t xml:space="preserve"> </w:t>
      </w:r>
      <w:r w:rsidRPr="004418BD">
        <w:rPr>
          <w:rFonts w:eastAsia="Calibri"/>
          <w:color w:val="4F81BD" w:themeColor="accent1"/>
          <w:szCs w:val="24"/>
        </w:rPr>
        <w:t>2014.</w:t>
      </w:r>
      <w:bookmarkEnd w:id="8"/>
    </w:p>
    <w:p w:rsidR="00465B0D" w:rsidRDefault="00465B0D" w:rsidP="00AE413E">
      <w:pPr>
        <w:pStyle w:val="Bezproreda"/>
        <w:spacing w:line="360" w:lineRule="auto"/>
        <w:jc w:val="both"/>
        <w:rPr>
          <w:rStyle w:val="Naglaeno"/>
          <w:rFonts w:ascii="Times New Roman" w:hAnsi="Times New Roman"/>
          <w:b w:val="0"/>
          <w:sz w:val="24"/>
          <w:szCs w:val="24"/>
        </w:rPr>
      </w:pPr>
    </w:p>
    <w:p w:rsidR="00465B0D" w:rsidRPr="00855A4F" w:rsidRDefault="00465B0D" w:rsidP="00AE413E">
      <w:pPr>
        <w:pStyle w:val="Bezproreda"/>
        <w:spacing w:line="360" w:lineRule="auto"/>
        <w:jc w:val="both"/>
        <w:rPr>
          <w:rFonts w:ascii="Times New Roman" w:hAnsi="Times New Roman"/>
          <w:i/>
          <w:sz w:val="24"/>
          <w:szCs w:val="24"/>
        </w:rPr>
      </w:pPr>
      <w:r w:rsidRPr="00024915">
        <w:rPr>
          <w:rStyle w:val="Naglaeno"/>
          <w:rFonts w:ascii="Times New Roman" w:hAnsi="Times New Roman"/>
          <w:b w:val="0"/>
          <w:sz w:val="24"/>
          <w:szCs w:val="24"/>
        </w:rPr>
        <w:t>Lokalna akcijska grupa</w:t>
      </w:r>
      <w:r w:rsidRPr="002138AF">
        <w:rPr>
          <w:rStyle w:val="Naglaeno"/>
          <w:rFonts w:ascii="Times New Roman" w:hAnsi="Times New Roman"/>
          <w:b w:val="0"/>
          <w:sz w:val="24"/>
          <w:szCs w:val="24"/>
        </w:rPr>
        <w:t xml:space="preserve"> </w:t>
      </w:r>
      <w:r w:rsidRPr="00024915">
        <w:rPr>
          <w:rStyle w:val="Naglaeno"/>
          <w:rFonts w:ascii="Times New Roman" w:hAnsi="Times New Roman"/>
          <w:b w:val="0"/>
          <w:sz w:val="24"/>
          <w:szCs w:val="24"/>
        </w:rPr>
        <w:t>(LAG)</w:t>
      </w:r>
      <w:r>
        <w:rPr>
          <w:rStyle w:val="Naglaeno"/>
          <w:rFonts w:ascii="Times New Roman" w:hAnsi="Times New Roman"/>
          <w:b w:val="0"/>
          <w:sz w:val="24"/>
          <w:szCs w:val="24"/>
        </w:rPr>
        <w:t xml:space="preserve"> je </w:t>
      </w:r>
      <w:r w:rsidRPr="00024915">
        <w:rPr>
          <w:rStyle w:val="Naglaeno"/>
          <w:rFonts w:ascii="Times New Roman" w:hAnsi="Times New Roman"/>
          <w:b w:val="0"/>
          <w:sz w:val="24"/>
          <w:szCs w:val="24"/>
        </w:rPr>
        <w:t>organizacija civilnog društva, čiji su osnivači jedinice lokalne samouprave, lokalne javne ustanove i poduzeća, predstavnici lokalnog poslovnog sektora te udruge građana.</w:t>
      </w:r>
      <w:r w:rsidRPr="002138AF">
        <w:rPr>
          <w:rStyle w:val="Naglaeno"/>
          <w:rFonts w:ascii="Times New Roman" w:hAnsi="Times New Roman"/>
          <w:b w:val="0"/>
          <w:sz w:val="24"/>
          <w:szCs w:val="24"/>
        </w:rPr>
        <w:t xml:space="preserve"> </w:t>
      </w:r>
      <w:r w:rsidRPr="00024915">
        <w:rPr>
          <w:rStyle w:val="Naglaeno"/>
          <w:rFonts w:ascii="Times New Roman" w:hAnsi="Times New Roman"/>
          <w:b w:val="0"/>
          <w:sz w:val="24"/>
          <w:szCs w:val="24"/>
        </w:rPr>
        <w:t>Lokalna akcijska grupa (LAG) „Hvar</w:t>
      </w:r>
      <w:r w:rsidR="001A6896">
        <w:rPr>
          <w:rStyle w:val="Naglaeno"/>
          <w:rFonts w:ascii="Times New Roman" w:hAnsi="Times New Roman"/>
          <w:b w:val="0"/>
          <w:sz w:val="24"/>
          <w:szCs w:val="24"/>
        </w:rPr>
        <w:t>ˮ</w:t>
      </w:r>
      <w:r>
        <w:rPr>
          <w:rStyle w:val="Naglaeno"/>
          <w:rFonts w:ascii="Times New Roman" w:hAnsi="Times New Roman"/>
          <w:b w:val="0"/>
          <w:sz w:val="24"/>
          <w:szCs w:val="24"/>
        </w:rPr>
        <w:t xml:space="preserve"> </w:t>
      </w:r>
      <w:r>
        <w:rPr>
          <w:rFonts w:ascii="Times New Roman" w:hAnsi="Times New Roman"/>
          <w:sz w:val="24"/>
          <w:szCs w:val="24"/>
        </w:rPr>
        <w:t>osnovana je 2011</w:t>
      </w:r>
      <w:r w:rsidRPr="00FC1921">
        <w:rPr>
          <w:rFonts w:ascii="Times New Roman" w:hAnsi="Times New Roman"/>
          <w:sz w:val="24"/>
          <w:szCs w:val="24"/>
        </w:rPr>
        <w:t xml:space="preserve">. godine s ciljem pripreme jedinica lokalne samouprave </w:t>
      </w:r>
      <w:r>
        <w:rPr>
          <w:rFonts w:ascii="Times New Roman" w:hAnsi="Times New Roman"/>
          <w:sz w:val="24"/>
          <w:szCs w:val="24"/>
        </w:rPr>
        <w:t xml:space="preserve">otoka Hvara </w:t>
      </w:r>
      <w:r w:rsidRPr="00FC1921">
        <w:rPr>
          <w:rFonts w:ascii="Times New Roman" w:hAnsi="Times New Roman"/>
          <w:sz w:val="24"/>
          <w:szCs w:val="24"/>
        </w:rPr>
        <w:t>na primjenu LEADER</w:t>
      </w:r>
      <w:r>
        <w:rPr>
          <w:rStyle w:val="Referencafusnote"/>
          <w:rFonts w:ascii="Times New Roman" w:hAnsi="Times New Roman"/>
          <w:sz w:val="24"/>
          <w:szCs w:val="24"/>
        </w:rPr>
        <w:footnoteReference w:id="16"/>
      </w:r>
      <w:r w:rsidRPr="00FC1921">
        <w:rPr>
          <w:rFonts w:ascii="Times New Roman" w:hAnsi="Times New Roman"/>
          <w:sz w:val="24"/>
          <w:szCs w:val="24"/>
        </w:rPr>
        <w:t xml:space="preserve"> procedura za ruralni razvoj, ali i sveopćeg održivog ruralnog razvoja. Nedugo </w:t>
      </w:r>
      <w:r w:rsidRPr="00024915">
        <w:rPr>
          <w:rFonts w:ascii="Times New Roman" w:hAnsi="Times New Roman"/>
          <w:sz w:val="24"/>
          <w:szCs w:val="24"/>
        </w:rPr>
        <w:t xml:space="preserve">nakon osnivanja u sastav LAG-a pristupile su i jedinice lokalne samouprave </w:t>
      </w:r>
      <w:r w:rsidR="0053216C">
        <w:rPr>
          <w:rFonts w:ascii="Times New Roman" w:hAnsi="Times New Roman"/>
          <w:sz w:val="24"/>
          <w:szCs w:val="24"/>
        </w:rPr>
        <w:t>o</w:t>
      </w:r>
      <w:r w:rsidRPr="00024915">
        <w:rPr>
          <w:rFonts w:ascii="Times New Roman" w:hAnsi="Times New Roman"/>
          <w:sz w:val="24"/>
          <w:szCs w:val="24"/>
        </w:rPr>
        <w:t>toka Visa pri čemu je LAG promijenio ime u LAG „Škoji</w:t>
      </w:r>
      <w:r w:rsidR="001A6896">
        <w:rPr>
          <w:rFonts w:ascii="Times New Roman" w:hAnsi="Times New Roman"/>
          <w:sz w:val="24"/>
          <w:szCs w:val="24"/>
        </w:rPr>
        <w:t>ˮ</w:t>
      </w:r>
      <w:r w:rsidRPr="00024915">
        <w:rPr>
          <w:rFonts w:ascii="Times New Roman" w:hAnsi="Times New Roman"/>
          <w:sz w:val="24"/>
          <w:szCs w:val="24"/>
        </w:rPr>
        <w:t>.</w:t>
      </w:r>
      <w:r>
        <w:rPr>
          <w:rFonts w:ascii="Times New Roman" w:hAnsi="Times New Roman"/>
          <w:b/>
          <w:sz w:val="24"/>
          <w:szCs w:val="24"/>
        </w:rPr>
        <w:t xml:space="preserve"> </w:t>
      </w:r>
      <w:r>
        <w:rPr>
          <w:rFonts w:ascii="Times New Roman" w:hAnsi="Times New Roman"/>
          <w:sz w:val="24"/>
          <w:szCs w:val="24"/>
        </w:rPr>
        <w:t>S</w:t>
      </w:r>
      <w:r w:rsidRPr="00FC1921">
        <w:rPr>
          <w:rFonts w:ascii="Times New Roman" w:hAnsi="Times New Roman"/>
          <w:sz w:val="24"/>
          <w:szCs w:val="24"/>
        </w:rPr>
        <w:t xml:space="preserve">ukladno LEADER procedurama, </w:t>
      </w:r>
      <w:r>
        <w:rPr>
          <w:rFonts w:ascii="Times New Roman" w:hAnsi="Times New Roman"/>
          <w:sz w:val="24"/>
          <w:szCs w:val="24"/>
        </w:rPr>
        <w:t xml:space="preserve">2012. godine je </w:t>
      </w:r>
      <w:r w:rsidRPr="00FC1921">
        <w:rPr>
          <w:rFonts w:ascii="Times New Roman" w:hAnsi="Times New Roman"/>
          <w:sz w:val="24"/>
          <w:szCs w:val="24"/>
        </w:rPr>
        <w:t>izrađena</w:t>
      </w:r>
      <w:r>
        <w:rPr>
          <w:rFonts w:ascii="Times New Roman" w:hAnsi="Times New Roman"/>
          <w:sz w:val="24"/>
          <w:szCs w:val="24"/>
        </w:rPr>
        <w:t xml:space="preserve">, a 2013. </w:t>
      </w:r>
      <w:r w:rsidR="00E820C2">
        <w:rPr>
          <w:rFonts w:ascii="Times New Roman" w:hAnsi="Times New Roman"/>
          <w:sz w:val="24"/>
          <w:szCs w:val="24"/>
        </w:rPr>
        <w:t xml:space="preserve">godine </w:t>
      </w:r>
      <w:r>
        <w:rPr>
          <w:rFonts w:ascii="Times New Roman" w:hAnsi="Times New Roman"/>
          <w:sz w:val="24"/>
          <w:szCs w:val="24"/>
        </w:rPr>
        <w:t xml:space="preserve">revidirana </w:t>
      </w:r>
      <w:r w:rsidRPr="00FC1921">
        <w:rPr>
          <w:rFonts w:ascii="Times New Roman" w:hAnsi="Times New Roman"/>
          <w:sz w:val="24"/>
          <w:szCs w:val="24"/>
        </w:rPr>
        <w:t xml:space="preserve">i usvojena </w:t>
      </w:r>
      <w:r w:rsidRPr="00854F9B">
        <w:rPr>
          <w:rFonts w:ascii="Times New Roman" w:hAnsi="Times New Roman"/>
          <w:i/>
          <w:sz w:val="24"/>
          <w:szCs w:val="24"/>
        </w:rPr>
        <w:t>Lokalna razvojna strategija Lokalne ak</w:t>
      </w:r>
      <w:r>
        <w:rPr>
          <w:rFonts w:ascii="Times New Roman" w:hAnsi="Times New Roman"/>
          <w:i/>
          <w:sz w:val="24"/>
          <w:szCs w:val="24"/>
        </w:rPr>
        <w:t>cijske grupe „Škoji</w:t>
      </w:r>
      <w:r w:rsidR="001A6896">
        <w:rPr>
          <w:rFonts w:ascii="Times New Roman" w:hAnsi="Times New Roman"/>
          <w:i/>
          <w:sz w:val="24"/>
          <w:szCs w:val="24"/>
        </w:rPr>
        <w:t>ˮ</w:t>
      </w:r>
      <w:r>
        <w:rPr>
          <w:rFonts w:ascii="Times New Roman" w:hAnsi="Times New Roman"/>
          <w:i/>
          <w:sz w:val="24"/>
          <w:szCs w:val="24"/>
        </w:rPr>
        <w:t xml:space="preserve"> 2012.</w:t>
      </w:r>
      <w:r w:rsidR="00415E97">
        <w:rPr>
          <w:rFonts w:ascii="Times New Roman" w:hAnsi="Times New Roman"/>
          <w:i/>
          <w:sz w:val="24"/>
          <w:szCs w:val="24"/>
        </w:rPr>
        <w:t xml:space="preserve"> </w:t>
      </w:r>
      <w:r w:rsidR="00596963">
        <w:rPr>
          <w:rFonts w:ascii="Times New Roman" w:hAnsi="Times New Roman"/>
          <w:i/>
          <w:sz w:val="24"/>
          <w:szCs w:val="24"/>
        </w:rPr>
        <w:t>–</w:t>
      </w:r>
      <w:r w:rsidR="00415E97">
        <w:rPr>
          <w:rFonts w:ascii="Times New Roman" w:hAnsi="Times New Roman"/>
          <w:i/>
          <w:sz w:val="24"/>
          <w:szCs w:val="24"/>
        </w:rPr>
        <w:t xml:space="preserve"> </w:t>
      </w:r>
      <w:r>
        <w:rPr>
          <w:rFonts w:ascii="Times New Roman" w:hAnsi="Times New Roman"/>
          <w:i/>
          <w:sz w:val="24"/>
          <w:szCs w:val="24"/>
        </w:rPr>
        <w:t>2014.</w:t>
      </w:r>
      <w:r>
        <w:rPr>
          <w:rStyle w:val="Referencafusnote"/>
          <w:rFonts w:ascii="Times New Roman" w:hAnsi="Times New Roman"/>
          <w:sz w:val="24"/>
          <w:szCs w:val="24"/>
        </w:rPr>
        <w:footnoteReference w:id="17"/>
      </w:r>
      <w:r>
        <w:rPr>
          <w:rFonts w:ascii="Times New Roman" w:hAnsi="Times New Roman"/>
          <w:sz w:val="24"/>
          <w:szCs w:val="24"/>
        </w:rPr>
        <w:t xml:space="preserve"> Participativnim pristupom, poštujući princip „odozdo prema gore</w:t>
      </w:r>
      <w:r w:rsidR="001A6896">
        <w:rPr>
          <w:rFonts w:ascii="Times New Roman" w:hAnsi="Times New Roman"/>
          <w:sz w:val="24"/>
          <w:szCs w:val="24"/>
        </w:rPr>
        <w:t>ˮ</w:t>
      </w:r>
      <w:r>
        <w:rPr>
          <w:rFonts w:ascii="Times New Roman" w:hAnsi="Times New Roman"/>
          <w:sz w:val="24"/>
          <w:szCs w:val="24"/>
        </w:rPr>
        <w:t xml:space="preserve"> nastao je moto </w:t>
      </w:r>
      <w:r w:rsidRPr="007D3001">
        <w:rPr>
          <w:rFonts w:ascii="Times New Roman" w:hAnsi="Times New Roman"/>
          <w:b/>
          <w:sz w:val="24"/>
          <w:szCs w:val="24"/>
        </w:rPr>
        <w:t>„Škoji</w:t>
      </w:r>
      <w:r w:rsidR="0010023D">
        <w:rPr>
          <w:rFonts w:ascii="Times New Roman" w:hAnsi="Times New Roman"/>
          <w:b/>
          <w:sz w:val="24"/>
          <w:szCs w:val="24"/>
        </w:rPr>
        <w:t xml:space="preserve"> – </w:t>
      </w:r>
      <w:r w:rsidRPr="007D3001">
        <w:rPr>
          <w:rFonts w:ascii="Times New Roman" w:hAnsi="Times New Roman"/>
          <w:b/>
          <w:sz w:val="24"/>
          <w:szCs w:val="24"/>
        </w:rPr>
        <w:t>otoci sunca</w:t>
      </w:r>
      <w:r w:rsidR="001A6896">
        <w:rPr>
          <w:rFonts w:ascii="Times New Roman" w:hAnsi="Times New Roman"/>
          <w:b/>
          <w:sz w:val="24"/>
          <w:szCs w:val="24"/>
        </w:rPr>
        <w:t>ˮ</w:t>
      </w:r>
      <w:r>
        <w:rPr>
          <w:rFonts w:ascii="Times New Roman" w:hAnsi="Times New Roman"/>
          <w:sz w:val="24"/>
          <w:szCs w:val="24"/>
        </w:rPr>
        <w:t xml:space="preserve"> i dugoročna vizija </w:t>
      </w:r>
      <w:r w:rsidRPr="007D3001">
        <w:rPr>
          <w:rFonts w:ascii="Times New Roman" w:hAnsi="Times New Roman"/>
          <w:b/>
          <w:sz w:val="24"/>
          <w:szCs w:val="24"/>
        </w:rPr>
        <w:t>„Mi smo gospodarski i društveno razvijeno područje</w:t>
      </w:r>
      <w:r>
        <w:rPr>
          <w:rFonts w:ascii="Times New Roman" w:hAnsi="Times New Roman"/>
          <w:b/>
          <w:sz w:val="24"/>
          <w:szCs w:val="24"/>
        </w:rPr>
        <w:t xml:space="preserve"> </w:t>
      </w:r>
      <w:r w:rsidRPr="007D3001">
        <w:rPr>
          <w:rFonts w:ascii="Times New Roman" w:hAnsi="Times New Roman"/>
          <w:b/>
          <w:sz w:val="24"/>
          <w:szCs w:val="24"/>
        </w:rPr>
        <w:t>zadovoljnih, obrazovanih stanovnika, u središnjoj Dalmaciji, mirisno i osunčano, s tisućljetnom tradicijom očuvane kulturno-povijesne baštine i mediteranskih krajolika.</w:t>
      </w:r>
      <w:r w:rsidR="001A6896">
        <w:rPr>
          <w:rFonts w:ascii="Times New Roman" w:hAnsi="Times New Roman"/>
          <w:b/>
          <w:sz w:val="24"/>
          <w:szCs w:val="24"/>
        </w:rPr>
        <w:t>ˮ</w:t>
      </w:r>
      <w:r>
        <w:rPr>
          <w:rFonts w:ascii="Times New Roman" w:hAnsi="Times New Roman"/>
          <w:b/>
          <w:sz w:val="24"/>
          <w:szCs w:val="24"/>
        </w:rPr>
        <w:t xml:space="preserve"> </w:t>
      </w:r>
    </w:p>
    <w:p w:rsidR="00BB3A39" w:rsidRDefault="00BB3A39" w:rsidP="00AE413E">
      <w:pPr>
        <w:pStyle w:val="Bezproreda"/>
        <w:spacing w:line="360" w:lineRule="auto"/>
        <w:jc w:val="both"/>
        <w:rPr>
          <w:rFonts w:ascii="Times New Roman" w:hAnsi="Times New Roman"/>
          <w:b/>
          <w:sz w:val="24"/>
          <w:szCs w:val="24"/>
        </w:rPr>
      </w:pPr>
    </w:p>
    <w:p w:rsidR="00465B0D" w:rsidRPr="00855A4F" w:rsidRDefault="00465B0D" w:rsidP="00AE413E">
      <w:pPr>
        <w:pStyle w:val="Bezproreda"/>
        <w:spacing w:line="360" w:lineRule="auto"/>
        <w:jc w:val="both"/>
        <w:rPr>
          <w:rFonts w:ascii="Times New Roman" w:hAnsi="Times New Roman"/>
          <w:sz w:val="24"/>
          <w:szCs w:val="24"/>
          <w:lang w:val="es-ES" w:bidi="en-US"/>
        </w:rPr>
      </w:pPr>
      <w:r w:rsidRPr="00855A4F">
        <w:rPr>
          <w:rFonts w:ascii="Times New Roman" w:hAnsi="Times New Roman"/>
          <w:sz w:val="24"/>
          <w:szCs w:val="24"/>
          <w:lang w:val="es-ES" w:bidi="en-US"/>
        </w:rPr>
        <w:t xml:space="preserve">Analizom stanja LAG je definirao 6 razvojnih ciljeva: </w:t>
      </w:r>
    </w:p>
    <w:p w:rsidR="00465B0D" w:rsidRDefault="00465B0D" w:rsidP="00AE413E">
      <w:pPr>
        <w:pStyle w:val="Bezproreda"/>
        <w:spacing w:line="360" w:lineRule="auto"/>
        <w:jc w:val="both"/>
        <w:rPr>
          <w:rFonts w:ascii="Times New Roman" w:hAnsi="Times New Roman"/>
          <w:sz w:val="24"/>
          <w:szCs w:val="24"/>
          <w:lang w:bidi="en-US"/>
        </w:rPr>
      </w:pPr>
      <w:r w:rsidRPr="00855A4F">
        <w:rPr>
          <w:rFonts w:ascii="Times New Roman" w:hAnsi="Times New Roman"/>
          <w:sz w:val="24"/>
          <w:szCs w:val="24"/>
          <w:lang w:val="es-ES" w:bidi="en-US"/>
        </w:rPr>
        <w:t xml:space="preserve">1. </w:t>
      </w:r>
      <w:r w:rsidRPr="008F7231">
        <w:rPr>
          <w:rFonts w:ascii="Times New Roman" w:hAnsi="Times New Roman"/>
          <w:sz w:val="24"/>
          <w:szCs w:val="24"/>
          <w:lang w:bidi="en-US"/>
        </w:rPr>
        <w:t>Izgradnja identiteta LAG-a</w:t>
      </w:r>
      <w:r>
        <w:rPr>
          <w:rFonts w:ascii="Times New Roman" w:hAnsi="Times New Roman"/>
          <w:sz w:val="24"/>
          <w:szCs w:val="24"/>
          <w:lang w:bidi="en-US"/>
        </w:rPr>
        <w:t>, kulture suradnje i međusektorsko povezivanje</w:t>
      </w:r>
      <w:r w:rsidR="00973F81">
        <w:rPr>
          <w:rFonts w:ascii="Times New Roman" w:hAnsi="Times New Roman"/>
          <w:sz w:val="24"/>
          <w:szCs w:val="24"/>
          <w:lang w:bidi="en-US"/>
        </w:rPr>
        <w:t>,</w:t>
      </w:r>
    </w:p>
    <w:p w:rsidR="00465B0D" w:rsidRDefault="00465B0D" w:rsidP="00AE413E">
      <w:pPr>
        <w:pStyle w:val="Bezproreda"/>
        <w:spacing w:line="360" w:lineRule="auto"/>
        <w:jc w:val="both"/>
        <w:rPr>
          <w:rFonts w:ascii="Times New Roman" w:hAnsi="Times New Roman"/>
          <w:sz w:val="24"/>
          <w:szCs w:val="24"/>
          <w:lang w:bidi="en-US"/>
        </w:rPr>
      </w:pPr>
      <w:r>
        <w:rPr>
          <w:rFonts w:ascii="Times New Roman" w:hAnsi="Times New Roman"/>
          <w:sz w:val="24"/>
          <w:szCs w:val="24"/>
          <w:lang w:bidi="en-US"/>
        </w:rPr>
        <w:t xml:space="preserve">2. Razvoj mreže zaštićene kulturno-povijesne i prirodne baštine i područja u mreži NATURA </w:t>
      </w:r>
    </w:p>
    <w:p w:rsidR="00465B0D" w:rsidRDefault="00465B0D" w:rsidP="00AE413E">
      <w:pPr>
        <w:pStyle w:val="Bezproreda"/>
        <w:spacing w:line="360" w:lineRule="auto"/>
        <w:jc w:val="both"/>
        <w:rPr>
          <w:rFonts w:ascii="Times New Roman" w:hAnsi="Times New Roman"/>
          <w:sz w:val="24"/>
          <w:szCs w:val="24"/>
          <w:lang w:bidi="en-US"/>
        </w:rPr>
      </w:pPr>
      <w:r>
        <w:rPr>
          <w:rFonts w:ascii="Times New Roman" w:hAnsi="Times New Roman"/>
          <w:sz w:val="24"/>
          <w:szCs w:val="24"/>
          <w:lang w:bidi="en-US"/>
        </w:rPr>
        <w:t xml:space="preserve">    2000</w:t>
      </w:r>
      <w:r w:rsidR="00973F81">
        <w:rPr>
          <w:rFonts w:ascii="Times New Roman" w:hAnsi="Times New Roman"/>
          <w:sz w:val="24"/>
          <w:szCs w:val="24"/>
          <w:lang w:bidi="en-US"/>
        </w:rPr>
        <w:t>,</w:t>
      </w:r>
    </w:p>
    <w:p w:rsidR="00465B0D" w:rsidRDefault="00465B0D" w:rsidP="00AE413E">
      <w:pPr>
        <w:pStyle w:val="Bezproreda"/>
        <w:spacing w:line="360" w:lineRule="auto"/>
        <w:jc w:val="both"/>
        <w:rPr>
          <w:rFonts w:ascii="Times New Roman" w:hAnsi="Times New Roman"/>
          <w:sz w:val="24"/>
          <w:szCs w:val="24"/>
          <w:lang w:bidi="en-US"/>
        </w:rPr>
      </w:pPr>
      <w:r>
        <w:rPr>
          <w:rFonts w:ascii="Times New Roman" w:hAnsi="Times New Roman"/>
          <w:sz w:val="24"/>
          <w:szCs w:val="24"/>
          <w:lang w:bidi="en-US"/>
        </w:rPr>
        <w:t>3. Razvoj konkurentne i tržišno orijentirane poljoprivrede i poduzetničkog sektora</w:t>
      </w:r>
      <w:r w:rsidR="00973F81">
        <w:rPr>
          <w:rFonts w:ascii="Times New Roman" w:hAnsi="Times New Roman"/>
          <w:sz w:val="24"/>
          <w:szCs w:val="24"/>
          <w:lang w:bidi="en-US"/>
        </w:rPr>
        <w:t>,</w:t>
      </w:r>
    </w:p>
    <w:p w:rsidR="00465B0D" w:rsidRDefault="00465B0D" w:rsidP="00AE413E">
      <w:pPr>
        <w:pStyle w:val="Bezproreda"/>
        <w:spacing w:line="360" w:lineRule="auto"/>
        <w:jc w:val="both"/>
        <w:rPr>
          <w:rFonts w:ascii="Times New Roman" w:hAnsi="Times New Roman"/>
          <w:sz w:val="24"/>
          <w:szCs w:val="24"/>
          <w:lang w:bidi="en-US"/>
        </w:rPr>
      </w:pPr>
      <w:r>
        <w:rPr>
          <w:rFonts w:ascii="Times New Roman" w:hAnsi="Times New Roman"/>
          <w:sz w:val="24"/>
          <w:szCs w:val="24"/>
          <w:lang w:bidi="en-US"/>
        </w:rPr>
        <w:t xml:space="preserve">4. </w:t>
      </w:r>
      <w:r w:rsidRPr="008F7231">
        <w:rPr>
          <w:rFonts w:ascii="Times New Roman" w:hAnsi="Times New Roman"/>
          <w:sz w:val="24"/>
          <w:szCs w:val="24"/>
          <w:lang w:bidi="en-US"/>
        </w:rPr>
        <w:t xml:space="preserve">Razvoj </w:t>
      </w:r>
      <w:r>
        <w:rPr>
          <w:rFonts w:ascii="Times New Roman" w:hAnsi="Times New Roman"/>
          <w:sz w:val="24"/>
          <w:szCs w:val="24"/>
          <w:lang w:bidi="en-US"/>
        </w:rPr>
        <w:t xml:space="preserve">sveobuhvatnih i prepoznatljivih turističkih proizvoda koji uključuju postojeće </w:t>
      </w:r>
    </w:p>
    <w:p w:rsidR="00465B0D" w:rsidRDefault="00465B0D" w:rsidP="00AE413E">
      <w:pPr>
        <w:pStyle w:val="Bezproreda"/>
        <w:spacing w:line="360" w:lineRule="auto"/>
        <w:jc w:val="both"/>
        <w:rPr>
          <w:rFonts w:ascii="Times New Roman" w:hAnsi="Times New Roman"/>
          <w:sz w:val="24"/>
          <w:szCs w:val="24"/>
          <w:lang w:bidi="en-US"/>
        </w:rPr>
      </w:pPr>
      <w:r>
        <w:rPr>
          <w:rFonts w:ascii="Times New Roman" w:hAnsi="Times New Roman"/>
          <w:sz w:val="24"/>
          <w:szCs w:val="24"/>
          <w:lang w:bidi="en-US"/>
        </w:rPr>
        <w:t xml:space="preserve">    kapacitete i sadržaje s razvojem novih i </w:t>
      </w:r>
      <w:r w:rsidR="00244FEB">
        <w:rPr>
          <w:rFonts w:ascii="Times New Roman" w:hAnsi="Times New Roman"/>
          <w:sz w:val="24"/>
          <w:szCs w:val="24"/>
          <w:lang w:bidi="en-US"/>
        </w:rPr>
        <w:t xml:space="preserve">postojećih </w:t>
      </w:r>
      <w:r>
        <w:rPr>
          <w:rFonts w:ascii="Times New Roman" w:hAnsi="Times New Roman"/>
          <w:sz w:val="24"/>
          <w:szCs w:val="24"/>
          <w:lang w:bidi="en-US"/>
        </w:rPr>
        <w:t>uključivanjem resursa</w:t>
      </w:r>
      <w:r w:rsidR="00973F81">
        <w:rPr>
          <w:rFonts w:ascii="Times New Roman" w:hAnsi="Times New Roman"/>
          <w:sz w:val="24"/>
          <w:szCs w:val="24"/>
          <w:lang w:bidi="en-US"/>
        </w:rPr>
        <w:t>,</w:t>
      </w:r>
    </w:p>
    <w:p w:rsidR="00465B0D" w:rsidRDefault="00465B0D" w:rsidP="00AE413E">
      <w:pPr>
        <w:pStyle w:val="Bezproreda"/>
        <w:spacing w:line="360" w:lineRule="auto"/>
        <w:jc w:val="both"/>
        <w:rPr>
          <w:rFonts w:ascii="Times New Roman" w:hAnsi="Times New Roman"/>
          <w:sz w:val="24"/>
          <w:szCs w:val="24"/>
          <w:lang w:bidi="en-US"/>
        </w:rPr>
      </w:pPr>
      <w:r>
        <w:rPr>
          <w:rFonts w:ascii="Times New Roman" w:hAnsi="Times New Roman"/>
          <w:sz w:val="24"/>
          <w:szCs w:val="24"/>
          <w:lang w:bidi="en-US"/>
        </w:rPr>
        <w:t xml:space="preserve">5. Pružiti pravovremene informacije i nova znanja i vještine koje omogućuju bržu prilagodbu </w:t>
      </w:r>
    </w:p>
    <w:p w:rsidR="00826D36" w:rsidRDefault="00465B0D" w:rsidP="00AE413E">
      <w:pPr>
        <w:pStyle w:val="Bezproreda"/>
        <w:spacing w:line="360" w:lineRule="auto"/>
        <w:jc w:val="both"/>
        <w:rPr>
          <w:rFonts w:ascii="Times New Roman" w:hAnsi="Times New Roman"/>
          <w:sz w:val="24"/>
          <w:szCs w:val="24"/>
          <w:lang w:bidi="en-US"/>
        </w:rPr>
      </w:pPr>
      <w:r>
        <w:rPr>
          <w:rFonts w:ascii="Times New Roman" w:hAnsi="Times New Roman"/>
          <w:sz w:val="24"/>
          <w:szCs w:val="24"/>
          <w:lang w:bidi="en-US"/>
        </w:rPr>
        <w:t xml:space="preserve">     stanovnicima LAG-a</w:t>
      </w:r>
      <w:r w:rsidR="00973F81">
        <w:rPr>
          <w:rFonts w:ascii="Times New Roman" w:hAnsi="Times New Roman"/>
          <w:sz w:val="24"/>
          <w:szCs w:val="24"/>
          <w:lang w:bidi="en-US"/>
        </w:rPr>
        <w:t>,</w:t>
      </w:r>
    </w:p>
    <w:p w:rsidR="00465B0D" w:rsidRDefault="00465B0D" w:rsidP="0053216C">
      <w:pPr>
        <w:pStyle w:val="Bezproreda"/>
        <w:numPr>
          <w:ilvl w:val="0"/>
          <w:numId w:val="5"/>
        </w:numPr>
        <w:spacing w:line="360" w:lineRule="auto"/>
        <w:ind w:left="284" w:hanging="304"/>
        <w:jc w:val="both"/>
        <w:rPr>
          <w:rFonts w:ascii="Times New Roman" w:hAnsi="Times New Roman"/>
          <w:sz w:val="24"/>
          <w:szCs w:val="24"/>
          <w:lang w:bidi="en-US"/>
        </w:rPr>
      </w:pPr>
      <w:r>
        <w:rPr>
          <w:rFonts w:ascii="Times New Roman" w:hAnsi="Times New Roman"/>
          <w:sz w:val="24"/>
          <w:szCs w:val="24"/>
          <w:lang w:bidi="en-US"/>
        </w:rPr>
        <w:t>R</w:t>
      </w:r>
      <w:r w:rsidRPr="008F7231">
        <w:rPr>
          <w:rFonts w:ascii="Times New Roman" w:hAnsi="Times New Roman"/>
          <w:sz w:val="24"/>
          <w:szCs w:val="24"/>
          <w:lang w:bidi="en-US"/>
        </w:rPr>
        <w:t>azvoj kvalitete života u zajednici</w:t>
      </w:r>
      <w:r>
        <w:rPr>
          <w:rFonts w:ascii="Times New Roman" w:hAnsi="Times New Roman"/>
          <w:sz w:val="24"/>
          <w:szCs w:val="24"/>
          <w:lang w:bidi="en-US"/>
        </w:rPr>
        <w:t xml:space="preserve"> i poboljšanje kvalitete usluga u ruralnim područjima uz održivo korištenje prirodnih resursa.</w:t>
      </w:r>
    </w:p>
    <w:p w:rsidR="00371E45" w:rsidRDefault="00371E45">
      <w:pPr>
        <w:pStyle w:val="Bezproreda"/>
        <w:spacing w:line="360" w:lineRule="auto"/>
        <w:ind w:left="284"/>
        <w:jc w:val="both"/>
        <w:rPr>
          <w:rFonts w:ascii="Times New Roman" w:hAnsi="Times New Roman"/>
          <w:sz w:val="24"/>
          <w:szCs w:val="24"/>
          <w:lang w:bidi="en-US"/>
        </w:rPr>
      </w:pPr>
    </w:p>
    <w:p w:rsidR="00465B0D" w:rsidRDefault="00465B0D" w:rsidP="00AE413E">
      <w:pPr>
        <w:pStyle w:val="Bezproreda"/>
        <w:spacing w:line="360" w:lineRule="auto"/>
        <w:jc w:val="both"/>
        <w:rPr>
          <w:rFonts w:ascii="Times New Roman" w:hAnsi="Times New Roman"/>
          <w:sz w:val="24"/>
          <w:szCs w:val="24"/>
        </w:rPr>
      </w:pPr>
      <w:r w:rsidRPr="008F7231">
        <w:rPr>
          <w:rFonts w:ascii="Times New Roman" w:hAnsi="Times New Roman"/>
          <w:sz w:val="24"/>
          <w:szCs w:val="24"/>
        </w:rPr>
        <w:t xml:space="preserve">Opći cilj </w:t>
      </w:r>
      <w:r>
        <w:rPr>
          <w:rFonts w:ascii="Times New Roman" w:hAnsi="Times New Roman"/>
          <w:sz w:val="24"/>
          <w:szCs w:val="24"/>
        </w:rPr>
        <w:t xml:space="preserve">ove </w:t>
      </w:r>
      <w:r w:rsidRPr="008F7231">
        <w:rPr>
          <w:rFonts w:ascii="Times New Roman" w:hAnsi="Times New Roman"/>
          <w:sz w:val="24"/>
          <w:szCs w:val="24"/>
        </w:rPr>
        <w:t>strategije razvoja je podržati održivi razvoj lokalne zajednice i inicijativa u LAG području poticanjem međusektorske suradnje i integriranog pristupa revitalizacije zajednice i jačanje ruralnog gospodarstva.</w:t>
      </w:r>
      <w:r>
        <w:rPr>
          <w:rFonts w:ascii="Times New Roman" w:hAnsi="Times New Roman"/>
          <w:sz w:val="24"/>
          <w:szCs w:val="24"/>
        </w:rPr>
        <w:t xml:space="preserve"> Posebna pozornost </w:t>
      </w:r>
      <w:r w:rsidRPr="008F7231">
        <w:rPr>
          <w:rFonts w:ascii="Times New Roman" w:hAnsi="Times New Roman"/>
          <w:sz w:val="24"/>
          <w:szCs w:val="24"/>
        </w:rPr>
        <w:t>posvećena</w:t>
      </w:r>
      <w:r>
        <w:rPr>
          <w:rFonts w:ascii="Times New Roman" w:hAnsi="Times New Roman"/>
          <w:sz w:val="24"/>
          <w:szCs w:val="24"/>
        </w:rPr>
        <w:t xml:space="preserve"> je</w:t>
      </w:r>
      <w:r w:rsidRPr="008F7231">
        <w:rPr>
          <w:rFonts w:ascii="Times New Roman" w:hAnsi="Times New Roman"/>
          <w:sz w:val="24"/>
          <w:szCs w:val="24"/>
        </w:rPr>
        <w:t xml:space="preserve"> osnaživanju, rodnoj jednakosti, uključivanju žena, mladih te starije p</w:t>
      </w:r>
      <w:r>
        <w:rPr>
          <w:rFonts w:ascii="Times New Roman" w:hAnsi="Times New Roman"/>
          <w:sz w:val="24"/>
          <w:szCs w:val="24"/>
        </w:rPr>
        <w:t>opulacije kao i ravnopravnom su</w:t>
      </w:r>
      <w:r w:rsidRPr="008F7231">
        <w:rPr>
          <w:rFonts w:ascii="Times New Roman" w:hAnsi="Times New Roman"/>
          <w:sz w:val="24"/>
          <w:szCs w:val="24"/>
        </w:rPr>
        <w:t>d</w:t>
      </w:r>
      <w:r>
        <w:rPr>
          <w:rFonts w:ascii="Times New Roman" w:hAnsi="Times New Roman"/>
          <w:sz w:val="24"/>
          <w:szCs w:val="24"/>
        </w:rPr>
        <w:t>j</w:t>
      </w:r>
      <w:r w:rsidRPr="008F7231">
        <w:rPr>
          <w:rFonts w:ascii="Times New Roman" w:hAnsi="Times New Roman"/>
          <w:sz w:val="24"/>
          <w:szCs w:val="24"/>
        </w:rPr>
        <w:t>elovanju javnog, civilnog i privatnog sektora.</w:t>
      </w:r>
      <w:r w:rsidR="00B86229">
        <w:rPr>
          <w:rFonts w:ascii="Times New Roman" w:hAnsi="Times New Roman"/>
          <w:sz w:val="24"/>
          <w:szCs w:val="24"/>
        </w:rPr>
        <w:t xml:space="preserve"> Stoga su u s</w:t>
      </w:r>
      <w:r>
        <w:rPr>
          <w:rFonts w:ascii="Times New Roman" w:hAnsi="Times New Roman"/>
          <w:sz w:val="24"/>
          <w:szCs w:val="24"/>
        </w:rPr>
        <w:t>trategiji uz svaki cilj navedene prioritetne mjere, ciljane skupine, očekivani re</w:t>
      </w:r>
      <w:r w:rsidR="007B3735">
        <w:rPr>
          <w:rFonts w:ascii="Times New Roman" w:hAnsi="Times New Roman"/>
          <w:sz w:val="24"/>
          <w:szCs w:val="24"/>
        </w:rPr>
        <w:t xml:space="preserve">zultati i indikatori provedbe. </w:t>
      </w:r>
      <w:r>
        <w:rPr>
          <w:rFonts w:ascii="Times New Roman" w:hAnsi="Times New Roman"/>
          <w:sz w:val="24"/>
          <w:szCs w:val="24"/>
        </w:rPr>
        <w:t xml:space="preserve">Formirana je </w:t>
      </w:r>
      <w:r w:rsidR="00860762" w:rsidRPr="00860762">
        <w:rPr>
          <w:rFonts w:ascii="Times New Roman" w:hAnsi="Times New Roman"/>
          <w:sz w:val="24"/>
          <w:szCs w:val="24"/>
        </w:rPr>
        <w:t>„</w:t>
      </w:r>
      <w:r>
        <w:rPr>
          <w:rFonts w:ascii="Times New Roman" w:hAnsi="Times New Roman"/>
          <w:sz w:val="24"/>
          <w:szCs w:val="24"/>
        </w:rPr>
        <w:t>Baza projektnih ideja</w:t>
      </w:r>
      <w:r w:rsidR="00860762">
        <w:rPr>
          <w:rFonts w:ascii="Times New Roman" w:hAnsi="Times New Roman"/>
          <w:sz w:val="24"/>
          <w:szCs w:val="24"/>
        </w:rPr>
        <w:t>ˮ</w:t>
      </w:r>
      <w:r>
        <w:rPr>
          <w:rFonts w:ascii="Times New Roman" w:hAnsi="Times New Roman"/>
          <w:sz w:val="24"/>
          <w:szCs w:val="24"/>
        </w:rPr>
        <w:t xml:space="preserve"> tako da se za ostvarenje svakog cilja mogu procijeniti potrebna sredstva i identificirati europski fondovi k</w:t>
      </w:r>
      <w:r w:rsidR="007B3735">
        <w:rPr>
          <w:rFonts w:ascii="Times New Roman" w:hAnsi="Times New Roman"/>
          <w:sz w:val="24"/>
          <w:szCs w:val="24"/>
        </w:rPr>
        <w:t xml:space="preserve">ao mogući izvori financiranja. </w:t>
      </w:r>
      <w:r w:rsidR="00860762" w:rsidRPr="00860762">
        <w:rPr>
          <w:rFonts w:ascii="Times New Roman" w:hAnsi="Times New Roman"/>
          <w:sz w:val="24"/>
          <w:szCs w:val="24"/>
        </w:rPr>
        <w:t>„</w:t>
      </w:r>
      <w:r w:rsidRPr="00DB272B">
        <w:rPr>
          <w:rFonts w:ascii="Times New Roman" w:hAnsi="Times New Roman"/>
          <w:sz w:val="24"/>
          <w:szCs w:val="24"/>
        </w:rPr>
        <w:t>Baza projektnih ideja</w:t>
      </w:r>
      <w:r w:rsidR="00860762">
        <w:rPr>
          <w:rFonts w:ascii="Times New Roman" w:hAnsi="Times New Roman"/>
          <w:sz w:val="24"/>
          <w:szCs w:val="24"/>
        </w:rPr>
        <w:t>ˮ</w:t>
      </w:r>
      <w:r w:rsidRPr="00DB272B">
        <w:rPr>
          <w:rFonts w:ascii="Times New Roman" w:hAnsi="Times New Roman"/>
          <w:sz w:val="24"/>
          <w:szCs w:val="24"/>
        </w:rPr>
        <w:t xml:space="preserve"> predstavlja službeni registar projektnih ideja s područja LAG-a </w:t>
      </w:r>
      <w:r>
        <w:rPr>
          <w:rFonts w:ascii="Times New Roman" w:hAnsi="Times New Roman"/>
          <w:sz w:val="24"/>
          <w:szCs w:val="24"/>
        </w:rPr>
        <w:t>u koju se</w:t>
      </w:r>
      <w:r w:rsidRPr="00DB272B">
        <w:rPr>
          <w:rFonts w:ascii="Times New Roman" w:hAnsi="Times New Roman"/>
          <w:sz w:val="24"/>
          <w:szCs w:val="24"/>
        </w:rPr>
        <w:t xml:space="preserve"> unose podaci o razvojnim projektima kojih su korisnici i/ili nositelji i/ili predlagatelji javno-pravne, privatne i civilne organizacije, posebno on</w:t>
      </w:r>
      <w:r w:rsidR="00860762">
        <w:rPr>
          <w:rFonts w:ascii="Times New Roman" w:hAnsi="Times New Roman"/>
          <w:sz w:val="24"/>
          <w:szCs w:val="24"/>
        </w:rPr>
        <w:t>e</w:t>
      </w:r>
      <w:r w:rsidRPr="00DB272B">
        <w:rPr>
          <w:rFonts w:ascii="Times New Roman" w:hAnsi="Times New Roman"/>
          <w:sz w:val="24"/>
          <w:szCs w:val="24"/>
        </w:rPr>
        <w:t xml:space="preserve"> za</w:t>
      </w:r>
      <w:r>
        <w:rPr>
          <w:rFonts w:ascii="Times New Roman" w:hAnsi="Times New Roman"/>
          <w:sz w:val="24"/>
          <w:szCs w:val="24"/>
        </w:rPr>
        <w:t xml:space="preserve"> koje LAG daje </w:t>
      </w:r>
      <w:r w:rsidR="003248CD">
        <w:rPr>
          <w:rFonts w:ascii="Times New Roman" w:hAnsi="Times New Roman"/>
          <w:sz w:val="24"/>
          <w:szCs w:val="24"/>
        </w:rPr>
        <w:t>p</w:t>
      </w:r>
      <w:r>
        <w:rPr>
          <w:rFonts w:ascii="Times New Roman" w:hAnsi="Times New Roman"/>
          <w:sz w:val="24"/>
          <w:szCs w:val="24"/>
        </w:rPr>
        <w:t>ismo preporuke pri apliciranju projekata za sredstva iz europskih fonodova.</w:t>
      </w:r>
    </w:p>
    <w:p w:rsidR="00671676" w:rsidRDefault="00671676" w:rsidP="00AE413E">
      <w:pPr>
        <w:pStyle w:val="Bezproreda"/>
        <w:spacing w:line="360" w:lineRule="auto"/>
        <w:jc w:val="both"/>
        <w:rPr>
          <w:rFonts w:ascii="Times New Roman" w:hAnsi="Times New Roman"/>
          <w:sz w:val="24"/>
          <w:szCs w:val="24"/>
        </w:rPr>
      </w:pPr>
    </w:p>
    <w:p w:rsidR="00465B0D" w:rsidRPr="004418BD" w:rsidRDefault="00465B0D" w:rsidP="00B67A48">
      <w:pPr>
        <w:pStyle w:val="Naslov3"/>
        <w:numPr>
          <w:ilvl w:val="2"/>
          <w:numId w:val="3"/>
        </w:numPr>
        <w:jc w:val="both"/>
        <w:rPr>
          <w:rFonts w:eastAsia="Calibri"/>
          <w:color w:val="4F81BD" w:themeColor="accent1"/>
          <w:szCs w:val="24"/>
        </w:rPr>
      </w:pPr>
      <w:bookmarkStart w:id="9" w:name="_Toc415752646"/>
      <w:r w:rsidRPr="004418BD">
        <w:rPr>
          <w:rFonts w:eastAsia="Calibri"/>
          <w:color w:val="4F81BD" w:themeColor="accent1"/>
          <w:szCs w:val="24"/>
        </w:rPr>
        <w:t>Strategija razvoja turizma Republike Hrvatske do 2020. godine</w:t>
      </w:r>
      <w:bookmarkEnd w:id="9"/>
    </w:p>
    <w:p w:rsidR="00465B0D" w:rsidRPr="00775298" w:rsidRDefault="00465B0D" w:rsidP="00AE413E">
      <w:pPr>
        <w:jc w:val="both"/>
        <w:rPr>
          <w:bCs/>
          <w:szCs w:val="24"/>
        </w:rPr>
      </w:pPr>
    </w:p>
    <w:p w:rsidR="00465B0D" w:rsidRPr="00CF235E" w:rsidRDefault="00465B0D" w:rsidP="00AE413E">
      <w:pPr>
        <w:jc w:val="both"/>
        <w:rPr>
          <w:bCs/>
          <w:szCs w:val="24"/>
        </w:rPr>
      </w:pPr>
      <w:r w:rsidRPr="00A278EB">
        <w:rPr>
          <w:bCs/>
          <w:i/>
          <w:szCs w:val="24"/>
        </w:rPr>
        <w:t>Strategija razvoja turizma R</w:t>
      </w:r>
      <w:r>
        <w:rPr>
          <w:bCs/>
          <w:i/>
          <w:szCs w:val="24"/>
        </w:rPr>
        <w:t xml:space="preserve">epublike Hrvatske </w:t>
      </w:r>
      <w:r w:rsidRPr="00A278EB">
        <w:rPr>
          <w:bCs/>
          <w:i/>
          <w:szCs w:val="24"/>
        </w:rPr>
        <w:t xml:space="preserve"> do 2020</w:t>
      </w:r>
      <w:r>
        <w:rPr>
          <w:bCs/>
          <w:szCs w:val="24"/>
        </w:rPr>
        <w:t xml:space="preserve">. </w:t>
      </w:r>
      <w:r w:rsidRPr="00A278EB">
        <w:rPr>
          <w:bCs/>
          <w:i/>
          <w:szCs w:val="24"/>
        </w:rPr>
        <w:t>godine</w:t>
      </w:r>
      <w:r>
        <w:rPr>
          <w:rStyle w:val="Referencafusnote"/>
          <w:bCs/>
          <w:szCs w:val="24"/>
        </w:rPr>
        <w:footnoteReference w:id="18"/>
      </w:r>
      <w:r>
        <w:rPr>
          <w:bCs/>
          <w:szCs w:val="24"/>
        </w:rPr>
        <w:t xml:space="preserve">,  dokument je </w:t>
      </w:r>
      <w:r w:rsidRPr="00A278EB">
        <w:rPr>
          <w:bCs/>
          <w:szCs w:val="24"/>
        </w:rPr>
        <w:t>koji definira turističku budućnost Hrvatske te predstavlja putokaz za snažniji razvoj turizma svih hrvatskih krajeva u narednih osam godina</w:t>
      </w:r>
      <w:r>
        <w:rPr>
          <w:bCs/>
          <w:szCs w:val="24"/>
        </w:rPr>
        <w:t>, a usvojio ga je Hrvatski sabor 26. 4. 2013</w:t>
      </w:r>
      <w:r w:rsidR="00BE388E">
        <w:rPr>
          <w:bCs/>
          <w:szCs w:val="24"/>
        </w:rPr>
        <w:t>.</w:t>
      </w:r>
      <w:r>
        <w:rPr>
          <w:bCs/>
          <w:szCs w:val="24"/>
        </w:rPr>
        <w:t xml:space="preserve"> (NN 55/13). Analizom postojećeg stanja kao razvojna ograničenja hrvatskog turizma 2012. godine navode se: 1) Kvaliteta i struktura ponude, 2) Investicijska klima, 3) Marketing i prodaja, 4) Ljudski potencijali i upravljanje kvalitetom, te 5)</w:t>
      </w:r>
      <w:r w:rsidR="00166FB3">
        <w:rPr>
          <w:bCs/>
          <w:szCs w:val="24"/>
        </w:rPr>
        <w:t xml:space="preserve"> Zakonski okvir i upravljanje. </w:t>
      </w:r>
      <w:r w:rsidRPr="00CF235E">
        <w:rPr>
          <w:bCs/>
          <w:szCs w:val="24"/>
        </w:rPr>
        <w:t xml:space="preserve">Poželjan razvoj hrvatskog turizma podrazumijeva upravljanje resursima koje udovoljava osnovnim ekonomskim, socijalnim i estetskim kriterijima dugoročno održivog poslovanja uz rast blagostanja, očuvanje kulturnog integriteta te vitalnih ekoloških sustava i biološke raznolikosti. </w:t>
      </w:r>
    </w:p>
    <w:p w:rsidR="00465B0D" w:rsidRDefault="00465B0D" w:rsidP="00AE413E">
      <w:pPr>
        <w:jc w:val="both"/>
        <w:rPr>
          <w:bCs/>
          <w:szCs w:val="24"/>
        </w:rPr>
      </w:pPr>
    </w:p>
    <w:p w:rsidR="00036A07" w:rsidRDefault="00465B0D" w:rsidP="00036A07">
      <w:pPr>
        <w:jc w:val="both"/>
        <w:rPr>
          <w:b/>
          <w:bCs/>
          <w:szCs w:val="24"/>
        </w:rPr>
      </w:pPr>
      <w:r w:rsidRPr="00DE58C6">
        <w:rPr>
          <w:bCs/>
          <w:szCs w:val="24"/>
        </w:rPr>
        <w:t>VIZIJA:</w:t>
      </w:r>
      <w:r w:rsidRPr="00BC0EAE">
        <w:rPr>
          <w:b/>
          <w:bCs/>
          <w:szCs w:val="24"/>
        </w:rPr>
        <w:t xml:space="preserve"> </w:t>
      </w:r>
      <w:r w:rsidR="00415E97" w:rsidRPr="007D3001">
        <w:rPr>
          <w:b/>
          <w:szCs w:val="24"/>
        </w:rPr>
        <w:t>„</w:t>
      </w:r>
      <w:r w:rsidRPr="00DE58C6">
        <w:rPr>
          <w:b/>
          <w:bCs/>
          <w:szCs w:val="24"/>
        </w:rPr>
        <w:t>Hrvatska je u 2020. godini globalno prepoznatljiva turistička destinacija, konkurentna i atraktivna za investicije, koja stvara radna mjesta i na održiv način upravlja razvojem na svom cjelokupnom prostoru, njeguje kulturu kvalitete, a svojim gostima tijekom cijele godine pruža gostoljubivost, sigurnost i jedinstvenu raznovrsnost autentičnih sadržaja i doživljaja.”</w:t>
      </w:r>
      <w:r w:rsidR="00036A07">
        <w:rPr>
          <w:b/>
          <w:bCs/>
          <w:szCs w:val="24"/>
        </w:rPr>
        <w:t xml:space="preserve"> </w:t>
      </w:r>
    </w:p>
    <w:p w:rsidR="00244FEB" w:rsidRDefault="00244FEB" w:rsidP="00036A07">
      <w:pPr>
        <w:jc w:val="both"/>
        <w:rPr>
          <w:b/>
          <w:bCs/>
          <w:szCs w:val="24"/>
        </w:rPr>
      </w:pPr>
    </w:p>
    <w:p w:rsidR="00465B0D" w:rsidRDefault="00465B0D" w:rsidP="00036A07">
      <w:pPr>
        <w:jc w:val="both"/>
        <w:rPr>
          <w:b/>
          <w:bCs/>
          <w:szCs w:val="24"/>
        </w:rPr>
      </w:pPr>
      <w:r w:rsidRPr="00BC0EAE">
        <w:rPr>
          <w:szCs w:val="24"/>
          <w:lang w:eastAsia="hr-HR"/>
        </w:rPr>
        <w:t xml:space="preserve">Poticanje bržeg gospodarskog rasta temeljenog na integraciji tržišta i institucionalnim reformama, viša stopa zaposlenosti i promicanje održivog razvoja tri su glavna strateška cilja </w:t>
      </w:r>
      <w:r w:rsidR="00244FEB">
        <w:rPr>
          <w:szCs w:val="24"/>
          <w:lang w:eastAsia="hr-HR"/>
        </w:rPr>
        <w:t>n</w:t>
      </w:r>
      <w:r w:rsidRPr="002D2359">
        <w:rPr>
          <w:szCs w:val="24"/>
          <w:lang w:eastAsia="hr-HR"/>
        </w:rPr>
        <w:t>acionalnog</w:t>
      </w:r>
      <w:r w:rsidR="003248CD" w:rsidRPr="002D2359">
        <w:rPr>
          <w:szCs w:val="24"/>
          <w:lang w:eastAsia="hr-HR"/>
        </w:rPr>
        <w:t xml:space="preserve"> </w:t>
      </w:r>
      <w:r w:rsidRPr="00BC0EAE">
        <w:rPr>
          <w:szCs w:val="24"/>
          <w:lang w:eastAsia="hr-HR"/>
        </w:rPr>
        <w:t>strateškog referentnog okvira.</w:t>
      </w:r>
      <w:r w:rsidR="00BE388E">
        <w:rPr>
          <w:szCs w:val="24"/>
          <w:lang w:eastAsia="hr-HR"/>
        </w:rPr>
        <w:t xml:space="preserve"> </w:t>
      </w:r>
      <w:r w:rsidRPr="00BC0EAE">
        <w:rPr>
          <w:szCs w:val="24"/>
          <w:lang w:eastAsia="hr-HR"/>
        </w:rPr>
        <w:t>Sukladno tome, a vodeći istodobno računa o postojećim ograničavajućim činiteljima budućeg turističkog razvoja RH te o globalnim trendovima u turističkoj potražnji</w:t>
      </w:r>
      <w:r w:rsidR="0029517E">
        <w:rPr>
          <w:szCs w:val="24"/>
          <w:lang w:eastAsia="hr-HR"/>
        </w:rPr>
        <w:t>, p</w:t>
      </w:r>
      <w:r w:rsidR="00244FEB">
        <w:rPr>
          <w:szCs w:val="24"/>
          <w:lang w:eastAsia="hr-HR"/>
        </w:rPr>
        <w:t xml:space="preserve">ostavljen je </w:t>
      </w:r>
      <w:r>
        <w:rPr>
          <w:szCs w:val="24"/>
          <w:lang w:eastAsia="hr-HR"/>
        </w:rPr>
        <w:t xml:space="preserve">glavni cilj razvoja </w:t>
      </w:r>
      <w:r w:rsidRPr="00DE58C6">
        <w:rPr>
          <w:bCs/>
          <w:szCs w:val="24"/>
          <w:lang w:eastAsia="hr-HR"/>
        </w:rPr>
        <w:t>hrvatskog turizma do 2020. godine</w:t>
      </w:r>
      <w:r w:rsidR="0029517E">
        <w:rPr>
          <w:bCs/>
          <w:szCs w:val="24"/>
          <w:lang w:eastAsia="hr-HR"/>
        </w:rPr>
        <w:t>, a to je</w:t>
      </w:r>
      <w:r>
        <w:rPr>
          <w:bCs/>
          <w:szCs w:val="24"/>
          <w:lang w:eastAsia="hr-HR"/>
        </w:rPr>
        <w:t xml:space="preserve"> </w:t>
      </w:r>
      <w:r w:rsidRPr="00BC0EAE">
        <w:rPr>
          <w:b/>
          <w:bCs/>
          <w:szCs w:val="24"/>
          <w:lang w:eastAsia="hr-HR"/>
        </w:rPr>
        <w:t xml:space="preserve">povećanje njegove atraktivnosti i konkurentnosti, što će rezultirati ulaskom u vodećih 20 turističkih destinacija u svijetu po kriteriju konkurentnosti. </w:t>
      </w:r>
    </w:p>
    <w:p w:rsidR="00E72E2D" w:rsidRDefault="00E72E2D" w:rsidP="00AE413E">
      <w:pPr>
        <w:autoSpaceDE w:val="0"/>
        <w:autoSpaceDN w:val="0"/>
        <w:adjustRightInd w:val="0"/>
        <w:jc w:val="both"/>
        <w:rPr>
          <w:b/>
          <w:bCs/>
          <w:szCs w:val="24"/>
          <w:lang w:eastAsia="hr-HR"/>
        </w:rPr>
      </w:pPr>
    </w:p>
    <w:p w:rsidR="00465B0D" w:rsidRDefault="00465B0D" w:rsidP="00AE413E">
      <w:pPr>
        <w:autoSpaceDE w:val="0"/>
        <w:autoSpaceDN w:val="0"/>
        <w:adjustRightInd w:val="0"/>
        <w:jc w:val="both"/>
        <w:rPr>
          <w:szCs w:val="24"/>
          <w:lang w:eastAsia="hr-HR"/>
        </w:rPr>
      </w:pPr>
      <w:r>
        <w:rPr>
          <w:szCs w:val="24"/>
          <w:lang w:eastAsia="hr-HR"/>
        </w:rPr>
        <w:t xml:space="preserve">Ostali strateški ciljevi </w:t>
      </w:r>
      <w:r w:rsidRPr="00BC0EAE">
        <w:rPr>
          <w:szCs w:val="24"/>
          <w:lang w:eastAsia="hr-HR"/>
        </w:rPr>
        <w:t xml:space="preserve">turističkog razvoja do 2020. godine su: </w:t>
      </w:r>
    </w:p>
    <w:p w:rsidR="00465B0D" w:rsidRDefault="00465B0D" w:rsidP="00AE413E">
      <w:pPr>
        <w:autoSpaceDE w:val="0"/>
        <w:autoSpaceDN w:val="0"/>
        <w:adjustRightInd w:val="0"/>
        <w:jc w:val="both"/>
        <w:rPr>
          <w:szCs w:val="24"/>
          <w:lang w:eastAsia="hr-HR"/>
        </w:rPr>
      </w:pPr>
      <w:r>
        <w:rPr>
          <w:b/>
          <w:bCs/>
          <w:szCs w:val="24"/>
          <w:lang w:eastAsia="hr-HR"/>
        </w:rPr>
        <w:t xml:space="preserve">1. </w:t>
      </w:r>
      <w:r w:rsidRPr="00BC0EAE">
        <w:rPr>
          <w:b/>
          <w:bCs/>
          <w:szCs w:val="24"/>
          <w:lang w:eastAsia="hr-HR"/>
        </w:rPr>
        <w:t xml:space="preserve">Poboljšavanje strukture i kvalitete smještaja </w:t>
      </w:r>
      <w:r w:rsidR="00660A31">
        <w:rPr>
          <w:b/>
          <w:bCs/>
          <w:szCs w:val="24"/>
          <w:lang w:eastAsia="hr-HR"/>
        </w:rPr>
        <w:t>–</w:t>
      </w:r>
      <w:r>
        <w:rPr>
          <w:b/>
          <w:bCs/>
          <w:szCs w:val="24"/>
          <w:lang w:eastAsia="hr-HR"/>
        </w:rPr>
        <w:t xml:space="preserve"> </w:t>
      </w:r>
      <w:r w:rsidRPr="00DE58C6">
        <w:rPr>
          <w:bCs/>
          <w:szCs w:val="24"/>
          <w:lang w:eastAsia="hr-HR"/>
        </w:rPr>
        <w:t>k</w:t>
      </w:r>
      <w:r w:rsidRPr="00BC0EAE">
        <w:rPr>
          <w:szCs w:val="24"/>
          <w:lang w:eastAsia="hr-HR"/>
        </w:rPr>
        <w:t>ontinuirano povećanje udjela hotela te podizanje kvalitete smještaja u kampovima i kućanstvima uz opadanje njihovih udjela u ukupnom smještajnom kapacitetu</w:t>
      </w:r>
      <w:r w:rsidR="00BE388E">
        <w:rPr>
          <w:szCs w:val="24"/>
          <w:lang w:eastAsia="hr-HR"/>
        </w:rPr>
        <w:t>,</w:t>
      </w:r>
    </w:p>
    <w:p w:rsidR="00465B0D" w:rsidRPr="00BC0EAE" w:rsidRDefault="00465B0D" w:rsidP="00AE413E">
      <w:pPr>
        <w:autoSpaceDE w:val="0"/>
        <w:autoSpaceDN w:val="0"/>
        <w:adjustRightInd w:val="0"/>
        <w:jc w:val="both"/>
        <w:rPr>
          <w:szCs w:val="24"/>
          <w:lang w:eastAsia="hr-HR"/>
        </w:rPr>
      </w:pPr>
      <w:r>
        <w:rPr>
          <w:b/>
          <w:bCs/>
          <w:szCs w:val="24"/>
          <w:lang w:eastAsia="hr-HR"/>
        </w:rPr>
        <w:t xml:space="preserve">2. </w:t>
      </w:r>
      <w:r w:rsidRPr="00BC0EAE">
        <w:rPr>
          <w:b/>
          <w:bCs/>
          <w:szCs w:val="24"/>
          <w:lang w:eastAsia="hr-HR"/>
        </w:rPr>
        <w:t xml:space="preserve">Novo zapošljavanje </w:t>
      </w:r>
      <w:r w:rsidR="00660A31">
        <w:rPr>
          <w:b/>
          <w:bCs/>
          <w:szCs w:val="24"/>
          <w:lang w:eastAsia="hr-HR"/>
        </w:rPr>
        <w:t>–</w:t>
      </w:r>
      <w:r>
        <w:rPr>
          <w:b/>
          <w:bCs/>
          <w:szCs w:val="24"/>
          <w:lang w:eastAsia="hr-HR"/>
        </w:rPr>
        <w:t xml:space="preserve"> </w:t>
      </w:r>
      <w:r w:rsidRPr="00DE58C6">
        <w:rPr>
          <w:bCs/>
          <w:szCs w:val="24"/>
          <w:lang w:eastAsia="hr-HR"/>
        </w:rPr>
        <w:t>o</w:t>
      </w:r>
      <w:r w:rsidRPr="00BC0EAE">
        <w:rPr>
          <w:szCs w:val="24"/>
          <w:lang w:eastAsia="hr-HR"/>
        </w:rPr>
        <w:t>tvaranje od 20 do 22 tisuće novih radnih mjesta u turizmu te oko 10 tisuća radnih mjesta u neturističkim djelatnostima, ali induciranih turističkom aktivnošću</w:t>
      </w:r>
      <w:r w:rsidR="00BE388E">
        <w:rPr>
          <w:szCs w:val="24"/>
          <w:lang w:eastAsia="hr-HR"/>
        </w:rPr>
        <w:t>,</w:t>
      </w:r>
      <w:r w:rsidRPr="00BC0EAE">
        <w:rPr>
          <w:szCs w:val="24"/>
          <w:lang w:eastAsia="hr-HR"/>
        </w:rPr>
        <w:t xml:space="preserve"> </w:t>
      </w:r>
    </w:p>
    <w:p w:rsidR="00465B0D" w:rsidRPr="0035204D" w:rsidRDefault="00465B0D" w:rsidP="00AE413E">
      <w:pPr>
        <w:autoSpaceDE w:val="0"/>
        <w:autoSpaceDN w:val="0"/>
        <w:adjustRightInd w:val="0"/>
        <w:jc w:val="both"/>
        <w:rPr>
          <w:b/>
          <w:szCs w:val="24"/>
          <w:lang w:eastAsia="hr-HR"/>
        </w:rPr>
      </w:pPr>
      <w:r w:rsidRPr="0035204D">
        <w:rPr>
          <w:b/>
          <w:szCs w:val="24"/>
          <w:lang w:eastAsia="hr-HR"/>
        </w:rPr>
        <w:t xml:space="preserve">3. </w:t>
      </w:r>
      <w:r w:rsidRPr="0035204D">
        <w:rPr>
          <w:b/>
          <w:bCs/>
          <w:szCs w:val="24"/>
          <w:lang w:eastAsia="hr-HR"/>
        </w:rPr>
        <w:t>Investicije</w:t>
      </w:r>
      <w:r w:rsidR="00660A31">
        <w:rPr>
          <w:b/>
          <w:bCs/>
          <w:szCs w:val="24"/>
          <w:lang w:eastAsia="hr-HR"/>
        </w:rPr>
        <w:t xml:space="preserve"> –</w:t>
      </w:r>
      <w:r w:rsidRPr="0035204D">
        <w:rPr>
          <w:b/>
          <w:bCs/>
          <w:szCs w:val="24"/>
          <w:lang w:eastAsia="hr-HR"/>
        </w:rPr>
        <w:t xml:space="preserve"> </w:t>
      </w:r>
      <w:r w:rsidR="009004B7" w:rsidRPr="009004B7">
        <w:rPr>
          <w:bCs/>
          <w:szCs w:val="24"/>
          <w:lang w:eastAsia="hr-HR"/>
        </w:rPr>
        <w:t>r</w:t>
      </w:r>
      <w:r w:rsidR="009004B7" w:rsidRPr="009004B7">
        <w:rPr>
          <w:szCs w:val="24"/>
          <w:lang w:eastAsia="hr-HR"/>
        </w:rPr>
        <w:t>ealizacija novih investicija u iznosu od oko 7 milijardi eura</w:t>
      </w:r>
      <w:r w:rsidR="00BE388E">
        <w:rPr>
          <w:szCs w:val="24"/>
          <w:lang w:eastAsia="hr-HR"/>
        </w:rPr>
        <w:t>,</w:t>
      </w:r>
      <w:r w:rsidRPr="0035204D">
        <w:rPr>
          <w:b/>
          <w:szCs w:val="24"/>
          <w:lang w:eastAsia="hr-HR"/>
        </w:rPr>
        <w:t xml:space="preserve"> </w:t>
      </w:r>
    </w:p>
    <w:p w:rsidR="00465B0D" w:rsidRPr="00BC0EAE" w:rsidRDefault="007B3735" w:rsidP="007B3735">
      <w:pPr>
        <w:autoSpaceDE w:val="0"/>
        <w:autoSpaceDN w:val="0"/>
        <w:adjustRightInd w:val="0"/>
        <w:jc w:val="both"/>
        <w:rPr>
          <w:szCs w:val="24"/>
          <w:lang w:eastAsia="hr-HR"/>
        </w:rPr>
      </w:pPr>
      <w:r>
        <w:rPr>
          <w:b/>
          <w:szCs w:val="24"/>
          <w:lang w:eastAsia="hr-HR"/>
        </w:rPr>
        <w:t>4.</w:t>
      </w:r>
      <w:r w:rsidR="00BE388E">
        <w:rPr>
          <w:b/>
          <w:szCs w:val="24"/>
          <w:lang w:eastAsia="hr-HR"/>
        </w:rPr>
        <w:t xml:space="preserve"> </w:t>
      </w:r>
      <w:r w:rsidR="00465B0D" w:rsidRPr="00BC0EAE">
        <w:rPr>
          <w:b/>
          <w:bCs/>
          <w:szCs w:val="24"/>
          <w:lang w:eastAsia="hr-HR"/>
        </w:rPr>
        <w:t xml:space="preserve">Povećanje turističke potrošnje </w:t>
      </w:r>
      <w:r w:rsidR="009004B7" w:rsidRPr="009004B7">
        <w:rPr>
          <w:bCs/>
          <w:szCs w:val="24"/>
          <w:lang w:eastAsia="hr-HR"/>
        </w:rPr>
        <w:t>– o</w:t>
      </w:r>
      <w:r w:rsidR="00465B0D" w:rsidRPr="00660A31">
        <w:rPr>
          <w:szCs w:val="24"/>
          <w:lang w:eastAsia="hr-HR"/>
        </w:rPr>
        <w:t>stvarivanje</w:t>
      </w:r>
      <w:r w:rsidR="00465B0D" w:rsidRPr="00BC0EAE">
        <w:rPr>
          <w:szCs w:val="24"/>
          <w:lang w:eastAsia="hr-HR"/>
        </w:rPr>
        <w:t xml:space="preserve"> 14,3</w:t>
      </w:r>
      <w:r>
        <w:rPr>
          <w:szCs w:val="24"/>
          <w:lang w:eastAsia="hr-HR"/>
        </w:rPr>
        <w:t xml:space="preserve"> milijardi eura ukupne godišnje   </w:t>
      </w:r>
      <w:r w:rsidR="00465B0D" w:rsidRPr="00BC0EAE">
        <w:rPr>
          <w:szCs w:val="24"/>
          <w:lang w:eastAsia="hr-HR"/>
        </w:rPr>
        <w:t>turističke potrošnje, od čega će 12,5 milijardi eura otpadati na inozemnu, a 1,8 milijardi na domaću potrošnju. Ostvarivanje te razine turističke aktivnosti, uz povećano korištenje turizma za plasman domaćih proizvoda i usluga, gotovo će udvostručiti izravan utjecaj turizma na bruto dodanu vrijednost Hrvatske dostignut</w:t>
      </w:r>
      <w:r w:rsidR="004326C9">
        <w:rPr>
          <w:szCs w:val="24"/>
          <w:lang w:eastAsia="hr-HR"/>
        </w:rPr>
        <w:t>u</w:t>
      </w:r>
      <w:r w:rsidR="00465B0D" w:rsidRPr="00BC0EAE">
        <w:rPr>
          <w:szCs w:val="24"/>
          <w:lang w:eastAsia="hr-HR"/>
        </w:rPr>
        <w:t xml:space="preserve"> u 2011. godini.</w:t>
      </w:r>
    </w:p>
    <w:p w:rsidR="00465B0D" w:rsidRDefault="00465B0D" w:rsidP="00AE413E">
      <w:pPr>
        <w:jc w:val="both"/>
        <w:rPr>
          <w:szCs w:val="24"/>
          <w:lang w:eastAsia="hr-HR"/>
        </w:rPr>
      </w:pPr>
    </w:p>
    <w:p w:rsidR="00491EFA" w:rsidRDefault="00465B0D" w:rsidP="00AE413E">
      <w:pPr>
        <w:jc w:val="both"/>
        <w:rPr>
          <w:szCs w:val="24"/>
          <w:lang w:eastAsia="hr-HR"/>
        </w:rPr>
      </w:pPr>
      <w:r w:rsidRPr="00471617">
        <w:rPr>
          <w:szCs w:val="24"/>
          <w:lang w:eastAsia="hr-HR"/>
        </w:rPr>
        <w:t xml:space="preserve">Mjere u funkciji podizanja konkurentnosti integralnog hrvatskog turističkog proizvoda usmjerene su ponajviše na učinkovitost upravljanja destinacijskim turističkim proizvodom te na povećanje kvalitete usluživanja i profitabilnosti poslovanja pojedinačnih gospodarskih subjekata. No, značajnije povećanje učinkovitosti turističke aktivnosti nije moguće ni bez stvaranja institucionalnog okvira za </w:t>
      </w:r>
      <w:r w:rsidR="00BE388E" w:rsidRPr="00BE388E">
        <w:rPr>
          <w:szCs w:val="24"/>
          <w:lang w:eastAsia="hr-HR"/>
        </w:rPr>
        <w:t>„</w:t>
      </w:r>
      <w:r w:rsidRPr="00471617">
        <w:rPr>
          <w:szCs w:val="24"/>
          <w:lang w:eastAsia="hr-HR"/>
        </w:rPr>
        <w:t>oslobađanje</w:t>
      </w:r>
      <w:r w:rsidR="00625196">
        <w:rPr>
          <w:szCs w:val="24"/>
          <w:lang w:eastAsia="hr-HR"/>
        </w:rPr>
        <w:t>ˮ</w:t>
      </w:r>
      <w:r w:rsidRPr="00471617">
        <w:rPr>
          <w:szCs w:val="24"/>
          <w:lang w:eastAsia="hr-HR"/>
        </w:rPr>
        <w:t xml:space="preserve"> i/ili poticanje turističkog poduzetništva, niti bez uvođenja promjena u organizaciju postojećeg sustava upravljanja cjelokupnom turističkom aktivnosti.</w:t>
      </w:r>
    </w:p>
    <w:p w:rsidR="00244FEB" w:rsidRDefault="00244FEB" w:rsidP="00AE413E">
      <w:pPr>
        <w:jc w:val="both"/>
        <w:rPr>
          <w:szCs w:val="24"/>
          <w:lang w:eastAsia="hr-HR"/>
        </w:rPr>
      </w:pPr>
    </w:p>
    <w:p w:rsidR="00465B0D" w:rsidRPr="004418BD" w:rsidRDefault="00465B0D" w:rsidP="00B67A48">
      <w:pPr>
        <w:pStyle w:val="Naslov3"/>
        <w:numPr>
          <w:ilvl w:val="2"/>
          <w:numId w:val="3"/>
        </w:numPr>
        <w:jc w:val="both"/>
        <w:rPr>
          <w:rFonts w:eastAsia="Calibri"/>
          <w:color w:val="4F81BD" w:themeColor="accent1"/>
          <w:szCs w:val="24"/>
        </w:rPr>
      </w:pPr>
      <w:bookmarkStart w:id="10" w:name="_Toc415752647"/>
      <w:r w:rsidRPr="004418BD">
        <w:rPr>
          <w:rFonts w:eastAsia="Calibri"/>
          <w:color w:val="4F81BD" w:themeColor="accent1"/>
          <w:szCs w:val="24"/>
        </w:rPr>
        <w:t>Strategija razvoja poduzetništva u Republici Hrvatskoj 2013.</w:t>
      </w:r>
      <w:r w:rsidR="00660A31" w:rsidRPr="004418BD">
        <w:rPr>
          <w:rFonts w:eastAsia="Calibri"/>
          <w:color w:val="4F81BD" w:themeColor="accent1"/>
          <w:szCs w:val="24"/>
        </w:rPr>
        <w:t xml:space="preserve"> </w:t>
      </w:r>
      <w:r w:rsidR="00596963">
        <w:rPr>
          <w:rFonts w:eastAsia="Calibri"/>
          <w:color w:val="4F81BD" w:themeColor="accent1"/>
          <w:szCs w:val="24"/>
        </w:rPr>
        <w:t>–</w:t>
      </w:r>
      <w:r w:rsidR="00660A31" w:rsidRPr="004418BD">
        <w:rPr>
          <w:rFonts w:eastAsia="Calibri"/>
          <w:color w:val="4F81BD" w:themeColor="accent1"/>
          <w:szCs w:val="24"/>
        </w:rPr>
        <w:t xml:space="preserve"> </w:t>
      </w:r>
      <w:r w:rsidRPr="004418BD">
        <w:rPr>
          <w:rFonts w:eastAsia="Calibri"/>
          <w:color w:val="4F81BD" w:themeColor="accent1"/>
          <w:szCs w:val="24"/>
        </w:rPr>
        <w:t>2020.</w:t>
      </w:r>
      <w:bookmarkEnd w:id="10"/>
    </w:p>
    <w:p w:rsidR="00465B0D" w:rsidRPr="000E2403" w:rsidRDefault="00465B0D" w:rsidP="00AE413E">
      <w:pPr>
        <w:jc w:val="both"/>
        <w:rPr>
          <w:szCs w:val="24"/>
        </w:rPr>
      </w:pPr>
    </w:p>
    <w:p w:rsidR="00465B0D" w:rsidRPr="00855A4F" w:rsidRDefault="00465B0D" w:rsidP="00AE413E">
      <w:pPr>
        <w:jc w:val="both"/>
        <w:rPr>
          <w:i/>
          <w:szCs w:val="20"/>
        </w:rPr>
      </w:pPr>
      <w:r w:rsidRPr="00471617">
        <w:rPr>
          <w:i/>
          <w:szCs w:val="20"/>
        </w:rPr>
        <w:t>Strategija razvoja poduzetništva u Republici Hrvatskoj 2013.</w:t>
      </w:r>
      <w:r w:rsidR="00660A31">
        <w:rPr>
          <w:i/>
          <w:szCs w:val="20"/>
        </w:rPr>
        <w:t xml:space="preserve"> </w:t>
      </w:r>
      <w:r w:rsidR="00596963">
        <w:rPr>
          <w:i/>
          <w:szCs w:val="20"/>
        </w:rPr>
        <w:t>–</w:t>
      </w:r>
      <w:r w:rsidR="00660A31">
        <w:rPr>
          <w:i/>
          <w:szCs w:val="20"/>
        </w:rPr>
        <w:t xml:space="preserve"> </w:t>
      </w:r>
      <w:r w:rsidRPr="00471617">
        <w:rPr>
          <w:i/>
          <w:szCs w:val="20"/>
        </w:rPr>
        <w:t>2020.</w:t>
      </w:r>
      <w:r>
        <w:rPr>
          <w:rStyle w:val="Referencafusnote"/>
          <w:i/>
          <w:szCs w:val="20"/>
        </w:rPr>
        <w:footnoteReference w:id="19"/>
      </w:r>
      <w:r>
        <w:rPr>
          <w:szCs w:val="20"/>
        </w:rPr>
        <w:t xml:space="preserve"> donesena je </w:t>
      </w:r>
      <w:r w:rsidRPr="00471617">
        <w:rPr>
          <w:szCs w:val="20"/>
        </w:rPr>
        <w:t xml:space="preserve"> u skladu s </w:t>
      </w:r>
      <w:r w:rsidRPr="00855A4F">
        <w:rPr>
          <w:i/>
          <w:szCs w:val="20"/>
        </w:rPr>
        <w:t>Ekonomskim programom Repub</w:t>
      </w:r>
      <w:r w:rsidR="00623D50" w:rsidRPr="00855A4F">
        <w:rPr>
          <w:i/>
          <w:szCs w:val="20"/>
        </w:rPr>
        <w:t>like Hrvatske 2013.</w:t>
      </w:r>
      <w:r w:rsidR="00623D50">
        <w:rPr>
          <w:szCs w:val="20"/>
        </w:rPr>
        <w:t xml:space="preserve"> s </w:t>
      </w:r>
      <w:r>
        <w:rPr>
          <w:szCs w:val="20"/>
        </w:rPr>
        <w:t>ciljem jač</w:t>
      </w:r>
      <w:r w:rsidRPr="00471617">
        <w:rPr>
          <w:szCs w:val="20"/>
        </w:rPr>
        <w:t>anja poduzetni</w:t>
      </w:r>
      <w:r>
        <w:rPr>
          <w:szCs w:val="20"/>
        </w:rPr>
        <w:t>č</w:t>
      </w:r>
      <w:r w:rsidRPr="00471617">
        <w:rPr>
          <w:szCs w:val="20"/>
        </w:rPr>
        <w:t>kog potencijala i unapre</w:t>
      </w:r>
      <w:r>
        <w:rPr>
          <w:szCs w:val="20"/>
        </w:rPr>
        <w:t>đe</w:t>
      </w:r>
      <w:r w:rsidRPr="00471617">
        <w:rPr>
          <w:szCs w:val="20"/>
        </w:rPr>
        <w:t>nja kulture</w:t>
      </w:r>
      <w:r>
        <w:rPr>
          <w:szCs w:val="20"/>
        </w:rPr>
        <w:t xml:space="preserve"> </w:t>
      </w:r>
      <w:r w:rsidRPr="00471617">
        <w:rPr>
          <w:szCs w:val="20"/>
        </w:rPr>
        <w:t>poduzetništva.</w:t>
      </w:r>
      <w:r>
        <w:rPr>
          <w:szCs w:val="20"/>
        </w:rPr>
        <w:t xml:space="preserve"> </w:t>
      </w:r>
      <w:r w:rsidRPr="00C17C10">
        <w:rPr>
          <w:szCs w:val="20"/>
        </w:rPr>
        <w:t>Naime, Hrvatska</w:t>
      </w:r>
      <w:r>
        <w:rPr>
          <w:szCs w:val="20"/>
        </w:rPr>
        <w:t xml:space="preserve"> još nije dostigla stopu rasta malog</w:t>
      </w:r>
      <w:r w:rsidR="00BE388E">
        <w:rPr>
          <w:szCs w:val="20"/>
        </w:rPr>
        <w:t>a</w:t>
      </w:r>
      <w:r>
        <w:rPr>
          <w:szCs w:val="20"/>
        </w:rPr>
        <w:t xml:space="preserve"> gospodarstva</w:t>
      </w:r>
      <w:r>
        <w:rPr>
          <w:rStyle w:val="Referencafusnote"/>
          <w:szCs w:val="20"/>
        </w:rPr>
        <w:footnoteReference w:id="20"/>
      </w:r>
      <w:r>
        <w:rPr>
          <w:szCs w:val="20"/>
        </w:rPr>
        <w:t xml:space="preserve"> EU, a ima višu stopu zatvaranja poduzeća. Mala i srednja poduzeća (MSP) malo ulažu u istraživanje i razvoj tako da se samo jedna trećina bavi inovacijama. Poduzetnici nemaju dovoljnu razinu obrazovanja i stručnih sposobnosti pa je upravama poduzeća teško pronaći rješenja za uočene nedostatke. Uz to u</w:t>
      </w:r>
      <w:r w:rsidRPr="009045EE">
        <w:rPr>
          <w:szCs w:val="20"/>
        </w:rPr>
        <w:t xml:space="preserve"> Hrvatskoj postoji negativno stajalište prema samozapošljavanju. Iako je 54</w:t>
      </w:r>
      <w:r w:rsidR="007B73E7">
        <w:rPr>
          <w:szCs w:val="20"/>
        </w:rPr>
        <w:t xml:space="preserve"> </w:t>
      </w:r>
      <w:r w:rsidRPr="009045EE">
        <w:rPr>
          <w:szCs w:val="20"/>
        </w:rPr>
        <w:t>% onih koji ga smatraju</w:t>
      </w:r>
      <w:r>
        <w:rPr>
          <w:szCs w:val="20"/>
        </w:rPr>
        <w:t xml:space="preserve"> </w:t>
      </w:r>
      <w:r w:rsidRPr="009045EE">
        <w:rPr>
          <w:szCs w:val="20"/>
        </w:rPr>
        <w:t>poželjnim, 80</w:t>
      </w:r>
      <w:r w:rsidR="007B73E7">
        <w:rPr>
          <w:szCs w:val="20"/>
        </w:rPr>
        <w:t xml:space="preserve"> </w:t>
      </w:r>
      <w:r w:rsidRPr="009045EE">
        <w:rPr>
          <w:szCs w:val="20"/>
        </w:rPr>
        <w:t>% ne vjeruje da je ono izvedivo</w:t>
      </w:r>
      <w:r>
        <w:rPr>
          <w:szCs w:val="20"/>
        </w:rPr>
        <w:t xml:space="preserve"> što ukazuje na nedovoljno poduzetničko obrazovanje, a još više na općenito lošu poduzetničku klimu, tj. okruženje.  Najveća opterećenja proizlaze iz </w:t>
      </w:r>
      <w:r w:rsidRPr="009045EE">
        <w:rPr>
          <w:szCs w:val="20"/>
        </w:rPr>
        <w:t>naplate duga u ste</w:t>
      </w:r>
      <w:r>
        <w:rPr>
          <w:szCs w:val="20"/>
        </w:rPr>
        <w:t>č</w:t>
      </w:r>
      <w:r w:rsidRPr="009045EE">
        <w:rPr>
          <w:szCs w:val="20"/>
        </w:rPr>
        <w:t>ajnom postupku (zakašnjela pla</w:t>
      </w:r>
      <w:r>
        <w:rPr>
          <w:szCs w:val="20"/>
        </w:rPr>
        <w:t>ć</w:t>
      </w:r>
      <w:r w:rsidRPr="009045EE">
        <w:rPr>
          <w:szCs w:val="20"/>
        </w:rPr>
        <w:t>anja), prijenosa i registriranja imovine te</w:t>
      </w:r>
      <w:r>
        <w:rPr>
          <w:szCs w:val="20"/>
        </w:rPr>
        <w:t xml:space="preserve"> </w:t>
      </w:r>
      <w:r w:rsidRPr="009045EE">
        <w:rPr>
          <w:szCs w:val="20"/>
        </w:rPr>
        <w:t>rješavanja trgova</w:t>
      </w:r>
      <w:r>
        <w:rPr>
          <w:szCs w:val="20"/>
        </w:rPr>
        <w:t>č</w:t>
      </w:r>
      <w:r w:rsidRPr="009045EE">
        <w:rPr>
          <w:szCs w:val="20"/>
        </w:rPr>
        <w:t xml:space="preserve">kih sporova pravnim putem. </w:t>
      </w:r>
      <w:r>
        <w:rPr>
          <w:szCs w:val="20"/>
        </w:rPr>
        <w:t>Zatim dolaze problemi u pribavljanju financijskih sredstava te neravnomjerna geografska raspoređenost i nezadovoljavajuće usluge poduzetničkih potpornih institucija.</w:t>
      </w:r>
    </w:p>
    <w:p w:rsidR="00465B0D" w:rsidRDefault="00465B0D" w:rsidP="00AE413E">
      <w:pPr>
        <w:jc w:val="both"/>
        <w:rPr>
          <w:szCs w:val="20"/>
        </w:rPr>
      </w:pPr>
    </w:p>
    <w:p w:rsidR="00465B0D" w:rsidRDefault="000B1CBC" w:rsidP="00AE413E">
      <w:pPr>
        <w:jc w:val="both"/>
        <w:rPr>
          <w:b/>
          <w:szCs w:val="20"/>
        </w:rPr>
      </w:pPr>
      <w:r>
        <w:rPr>
          <w:szCs w:val="20"/>
        </w:rPr>
        <w:t>V</w:t>
      </w:r>
      <w:r w:rsidRPr="00B977F1">
        <w:rPr>
          <w:szCs w:val="20"/>
        </w:rPr>
        <w:t>IZIJ</w:t>
      </w:r>
      <w:r>
        <w:rPr>
          <w:szCs w:val="20"/>
        </w:rPr>
        <w:t>A</w:t>
      </w:r>
      <w:r w:rsidR="00465B0D" w:rsidRPr="00B977F1">
        <w:rPr>
          <w:szCs w:val="20"/>
        </w:rPr>
        <w:t xml:space="preserve"> maloga gospodarstva </w:t>
      </w:r>
      <w:r w:rsidR="00465B0D">
        <w:rPr>
          <w:szCs w:val="20"/>
        </w:rPr>
        <w:t xml:space="preserve">u Republici Hrvatskoj </w:t>
      </w:r>
      <w:r w:rsidR="00465B0D" w:rsidRPr="00B977F1">
        <w:rPr>
          <w:szCs w:val="20"/>
        </w:rPr>
        <w:t>može</w:t>
      </w:r>
      <w:r w:rsidR="00465B0D">
        <w:rPr>
          <w:szCs w:val="20"/>
        </w:rPr>
        <w:t xml:space="preserve"> se</w:t>
      </w:r>
      <w:r w:rsidR="00465B0D" w:rsidRPr="00B977F1">
        <w:rPr>
          <w:szCs w:val="20"/>
        </w:rPr>
        <w:t xml:space="preserve"> opisati kao: </w:t>
      </w:r>
      <w:r w:rsidR="00465B0D" w:rsidRPr="00B977F1">
        <w:rPr>
          <w:b/>
          <w:szCs w:val="20"/>
        </w:rPr>
        <w:t>„konkurentno i ravnomjerno razvijeno malo gospodarstvo</w:t>
      </w:r>
      <w:r w:rsidR="00465B0D">
        <w:rPr>
          <w:b/>
          <w:szCs w:val="20"/>
        </w:rPr>
        <w:t xml:space="preserve"> </w:t>
      </w:r>
      <w:r w:rsidR="00465B0D" w:rsidRPr="00B977F1">
        <w:rPr>
          <w:b/>
          <w:szCs w:val="20"/>
        </w:rPr>
        <w:t>Hrvatske, koje se temelji na rastućem broju uspješnih poslovnih subjekata, kontinuiranom povećanju izvoza, visokom stupnju inovacija, kvalitetno obrazovanom, fleksibilnom menadžmentu, inovativnom proizvodnom procesu, povoljnom poslovnom okruženju i olakšanom pristupu financijskim i ostalim instrumentima kako bi se održale povoljne stope rasta te dostigli najviši EU standardi.</w:t>
      </w:r>
      <w:r w:rsidR="00625196">
        <w:rPr>
          <w:b/>
          <w:szCs w:val="20"/>
        </w:rPr>
        <w:t>ˮ</w:t>
      </w:r>
      <w:r w:rsidR="00465B0D">
        <w:rPr>
          <w:b/>
          <w:szCs w:val="20"/>
        </w:rPr>
        <w:t xml:space="preserve"> </w:t>
      </w:r>
    </w:p>
    <w:p w:rsidR="0029517E" w:rsidRDefault="0029517E" w:rsidP="00AE413E">
      <w:pPr>
        <w:jc w:val="both"/>
        <w:rPr>
          <w:b/>
          <w:szCs w:val="20"/>
        </w:rPr>
      </w:pPr>
    </w:p>
    <w:p w:rsidR="0097369F" w:rsidRDefault="00465B0D" w:rsidP="00AE413E">
      <w:pPr>
        <w:jc w:val="both"/>
        <w:rPr>
          <w:szCs w:val="20"/>
        </w:rPr>
      </w:pPr>
      <w:r>
        <w:rPr>
          <w:szCs w:val="20"/>
        </w:rPr>
        <w:t xml:space="preserve">Iz ove vizije proizašao je opći </w:t>
      </w:r>
      <w:r w:rsidRPr="00E5205C">
        <w:rPr>
          <w:szCs w:val="20"/>
        </w:rPr>
        <w:t xml:space="preserve">cilj </w:t>
      </w:r>
      <w:r w:rsidR="0029517E">
        <w:rPr>
          <w:szCs w:val="20"/>
        </w:rPr>
        <w:t xml:space="preserve">– </w:t>
      </w:r>
      <w:r w:rsidRPr="00E5205C">
        <w:rPr>
          <w:szCs w:val="20"/>
        </w:rPr>
        <w:t xml:space="preserve">povećanje konkurentnosti maloga gospodarstva u Hrvatskoj </w:t>
      </w:r>
      <w:r w:rsidR="00BE388E">
        <w:rPr>
          <w:szCs w:val="20"/>
        </w:rPr>
        <w:t xml:space="preserve">kao </w:t>
      </w:r>
      <w:r w:rsidRPr="00E5205C">
        <w:rPr>
          <w:szCs w:val="20"/>
        </w:rPr>
        <w:t>i pet strateških ciljeva:</w:t>
      </w:r>
    </w:p>
    <w:p w:rsidR="00465B0D" w:rsidRPr="00A951EA" w:rsidRDefault="00465B0D" w:rsidP="00CC0A61">
      <w:pPr>
        <w:jc w:val="both"/>
        <w:rPr>
          <w:szCs w:val="20"/>
        </w:rPr>
      </w:pPr>
      <w:r>
        <w:rPr>
          <w:b/>
          <w:szCs w:val="20"/>
        </w:rPr>
        <w:t xml:space="preserve">1. </w:t>
      </w:r>
      <w:r w:rsidRPr="00A951EA">
        <w:rPr>
          <w:b/>
          <w:szCs w:val="20"/>
        </w:rPr>
        <w:t>Poboljšanje ekonomske uspješnosti</w:t>
      </w:r>
      <w:r>
        <w:rPr>
          <w:szCs w:val="20"/>
        </w:rPr>
        <w:t xml:space="preserve"> </w:t>
      </w:r>
      <w:r w:rsidR="00660A31">
        <w:rPr>
          <w:szCs w:val="20"/>
        </w:rPr>
        <w:t>–</w:t>
      </w:r>
      <w:r>
        <w:rPr>
          <w:szCs w:val="20"/>
        </w:rPr>
        <w:t xml:space="preserve"> u</w:t>
      </w:r>
      <w:r w:rsidRPr="00A951EA">
        <w:rPr>
          <w:szCs w:val="20"/>
        </w:rPr>
        <w:t>napre</w:t>
      </w:r>
      <w:r>
        <w:rPr>
          <w:szCs w:val="20"/>
        </w:rPr>
        <w:t>đ</w:t>
      </w:r>
      <w:r w:rsidRPr="00A951EA">
        <w:rPr>
          <w:szCs w:val="20"/>
        </w:rPr>
        <w:t xml:space="preserve">enje ekonomske uspješnosti </w:t>
      </w:r>
      <w:r>
        <w:rPr>
          <w:szCs w:val="20"/>
        </w:rPr>
        <w:t>MSP</w:t>
      </w:r>
      <w:r w:rsidR="00BE388E">
        <w:rPr>
          <w:szCs w:val="20"/>
        </w:rPr>
        <w:t>-a</w:t>
      </w:r>
      <w:r w:rsidRPr="00A951EA">
        <w:rPr>
          <w:szCs w:val="20"/>
        </w:rPr>
        <w:t xml:space="preserve"> u </w:t>
      </w:r>
      <w:r w:rsidR="001A13A8">
        <w:rPr>
          <w:szCs w:val="20"/>
        </w:rPr>
        <w:t xml:space="preserve">                                                                                                 </w:t>
      </w:r>
      <w:r w:rsidRPr="00A951EA">
        <w:rPr>
          <w:szCs w:val="20"/>
        </w:rPr>
        <w:t>sektorima proizvo</w:t>
      </w:r>
      <w:r>
        <w:rPr>
          <w:szCs w:val="20"/>
        </w:rPr>
        <w:t>đ</w:t>
      </w:r>
      <w:r w:rsidRPr="00A951EA">
        <w:rPr>
          <w:szCs w:val="20"/>
        </w:rPr>
        <w:t>a</w:t>
      </w:r>
      <w:r>
        <w:rPr>
          <w:szCs w:val="20"/>
        </w:rPr>
        <w:t>č</w:t>
      </w:r>
      <w:r w:rsidRPr="00A951EA">
        <w:rPr>
          <w:szCs w:val="20"/>
        </w:rPr>
        <w:t>kih i</w:t>
      </w:r>
      <w:r>
        <w:rPr>
          <w:szCs w:val="20"/>
        </w:rPr>
        <w:t xml:space="preserve"> </w:t>
      </w:r>
      <w:r w:rsidRPr="00A951EA">
        <w:rPr>
          <w:szCs w:val="20"/>
        </w:rPr>
        <w:t>uslužnih djelatnosti ve</w:t>
      </w:r>
      <w:r>
        <w:rPr>
          <w:szCs w:val="20"/>
        </w:rPr>
        <w:t>ć</w:t>
      </w:r>
      <w:r w:rsidRPr="00A951EA">
        <w:rPr>
          <w:szCs w:val="20"/>
        </w:rPr>
        <w:t xml:space="preserve">im ulaganjem u R&amp;D, višim stupnjem </w:t>
      </w:r>
      <w:r>
        <w:rPr>
          <w:szCs w:val="20"/>
        </w:rPr>
        <w:t xml:space="preserve"> </w:t>
      </w:r>
      <w:r w:rsidRPr="00A951EA">
        <w:rPr>
          <w:szCs w:val="20"/>
        </w:rPr>
        <w:t>inovacija, rastom izvoza te</w:t>
      </w:r>
      <w:r>
        <w:rPr>
          <w:szCs w:val="20"/>
        </w:rPr>
        <w:t xml:space="preserve"> </w:t>
      </w:r>
      <w:r w:rsidRPr="00A951EA">
        <w:rPr>
          <w:szCs w:val="20"/>
        </w:rPr>
        <w:t>daljnjim razvojem poslovnih mreža i povezanosti</w:t>
      </w:r>
      <w:r w:rsidR="00BE388E">
        <w:rPr>
          <w:szCs w:val="20"/>
        </w:rPr>
        <w:t>,</w:t>
      </w:r>
    </w:p>
    <w:p w:rsidR="00465B0D" w:rsidRPr="00A951EA" w:rsidRDefault="00465B0D" w:rsidP="00CC0A61">
      <w:pPr>
        <w:jc w:val="both"/>
        <w:rPr>
          <w:szCs w:val="20"/>
        </w:rPr>
      </w:pPr>
      <w:r w:rsidRPr="00855A4F">
        <w:rPr>
          <w:b/>
          <w:szCs w:val="20"/>
        </w:rPr>
        <w:t>2.</w:t>
      </w:r>
      <w:r w:rsidRPr="00A951EA">
        <w:rPr>
          <w:szCs w:val="20"/>
        </w:rPr>
        <w:t xml:space="preserve"> </w:t>
      </w:r>
      <w:r>
        <w:rPr>
          <w:b/>
          <w:szCs w:val="20"/>
        </w:rPr>
        <w:t xml:space="preserve">Poboljšan pristup financiranju </w:t>
      </w:r>
      <w:r w:rsidR="00660A31">
        <w:rPr>
          <w:szCs w:val="20"/>
        </w:rPr>
        <w:t>–</w:t>
      </w:r>
      <w:r>
        <w:rPr>
          <w:szCs w:val="20"/>
        </w:rPr>
        <w:t xml:space="preserve"> r</w:t>
      </w:r>
      <w:r w:rsidRPr="00A951EA">
        <w:rPr>
          <w:szCs w:val="20"/>
        </w:rPr>
        <w:t>azvijanje raznih financijskih mogu</w:t>
      </w:r>
      <w:r>
        <w:rPr>
          <w:szCs w:val="20"/>
        </w:rPr>
        <w:t>ć</w:t>
      </w:r>
      <w:r w:rsidRPr="00A951EA">
        <w:rPr>
          <w:szCs w:val="20"/>
        </w:rPr>
        <w:t xml:space="preserve">nosti za </w:t>
      </w:r>
      <w:r>
        <w:rPr>
          <w:szCs w:val="20"/>
        </w:rPr>
        <w:t>MSP</w:t>
      </w:r>
      <w:r w:rsidRPr="00A951EA">
        <w:rPr>
          <w:szCs w:val="20"/>
        </w:rPr>
        <w:t xml:space="preserve"> i </w:t>
      </w:r>
      <w:r>
        <w:rPr>
          <w:szCs w:val="20"/>
        </w:rPr>
        <w:t xml:space="preserve">   </w:t>
      </w:r>
      <w:r w:rsidRPr="00A951EA">
        <w:rPr>
          <w:szCs w:val="20"/>
        </w:rPr>
        <w:t>uklanjanje</w:t>
      </w:r>
      <w:r>
        <w:rPr>
          <w:szCs w:val="20"/>
        </w:rPr>
        <w:t xml:space="preserve"> financijskog jaza</w:t>
      </w:r>
      <w:r w:rsidR="00BE388E">
        <w:rPr>
          <w:szCs w:val="20"/>
        </w:rPr>
        <w:t>,</w:t>
      </w:r>
    </w:p>
    <w:p w:rsidR="00465B0D" w:rsidRPr="00A951EA" w:rsidRDefault="00465B0D" w:rsidP="00CC0A61">
      <w:pPr>
        <w:jc w:val="both"/>
        <w:rPr>
          <w:szCs w:val="20"/>
        </w:rPr>
      </w:pPr>
      <w:r w:rsidRPr="00A951EA">
        <w:rPr>
          <w:b/>
          <w:szCs w:val="20"/>
        </w:rPr>
        <w:t>3. P</w:t>
      </w:r>
      <w:r>
        <w:rPr>
          <w:b/>
          <w:szCs w:val="20"/>
        </w:rPr>
        <w:t xml:space="preserve">romocija poduzetništva </w:t>
      </w:r>
      <w:r w:rsidR="00660A31">
        <w:rPr>
          <w:b/>
          <w:szCs w:val="20"/>
        </w:rPr>
        <w:t>–</w:t>
      </w:r>
      <w:r>
        <w:rPr>
          <w:b/>
          <w:szCs w:val="20"/>
        </w:rPr>
        <w:t xml:space="preserve"> </w:t>
      </w:r>
      <w:r>
        <w:rPr>
          <w:szCs w:val="20"/>
        </w:rPr>
        <w:t>p</w:t>
      </w:r>
      <w:r w:rsidRPr="00A951EA">
        <w:rPr>
          <w:szCs w:val="20"/>
        </w:rPr>
        <w:t>ružanje potpore osnivanju novih poduze</w:t>
      </w:r>
      <w:r>
        <w:rPr>
          <w:szCs w:val="20"/>
        </w:rPr>
        <w:t>ć</w:t>
      </w:r>
      <w:r w:rsidRPr="00A951EA">
        <w:rPr>
          <w:szCs w:val="20"/>
        </w:rPr>
        <w:t xml:space="preserve">a, rast broja </w:t>
      </w:r>
      <w:r>
        <w:rPr>
          <w:szCs w:val="20"/>
        </w:rPr>
        <w:t xml:space="preserve"> </w:t>
      </w:r>
      <w:r w:rsidRPr="00A951EA">
        <w:rPr>
          <w:szCs w:val="20"/>
        </w:rPr>
        <w:t>aktivnih poduze</w:t>
      </w:r>
      <w:r>
        <w:rPr>
          <w:szCs w:val="20"/>
        </w:rPr>
        <w:t>ća i jač</w:t>
      </w:r>
      <w:r w:rsidRPr="00A951EA">
        <w:rPr>
          <w:szCs w:val="20"/>
        </w:rPr>
        <w:t>anje institucija</w:t>
      </w:r>
      <w:r>
        <w:rPr>
          <w:szCs w:val="20"/>
        </w:rPr>
        <w:t xml:space="preserve"> </w:t>
      </w:r>
      <w:r w:rsidRPr="00A951EA">
        <w:rPr>
          <w:szCs w:val="20"/>
        </w:rPr>
        <w:t>koje pružaju potporu poduzetnicima kako bi se na taj na</w:t>
      </w:r>
      <w:r>
        <w:rPr>
          <w:szCs w:val="20"/>
        </w:rPr>
        <w:t>č</w:t>
      </w:r>
      <w:r w:rsidRPr="00A951EA">
        <w:rPr>
          <w:szCs w:val="20"/>
        </w:rPr>
        <w:t>in pridonijelo ravnomjernijem i</w:t>
      </w:r>
      <w:r>
        <w:rPr>
          <w:szCs w:val="20"/>
        </w:rPr>
        <w:t xml:space="preserve"> </w:t>
      </w:r>
      <w:r w:rsidRPr="00A951EA">
        <w:rPr>
          <w:szCs w:val="20"/>
        </w:rPr>
        <w:t>uravnoteženom razvoju hrvatskih regija</w:t>
      </w:r>
      <w:r w:rsidR="00BE388E">
        <w:rPr>
          <w:szCs w:val="20"/>
        </w:rPr>
        <w:t>,</w:t>
      </w:r>
    </w:p>
    <w:p w:rsidR="00465B0D" w:rsidRPr="00A951EA" w:rsidRDefault="00465B0D" w:rsidP="00CC0A61">
      <w:pPr>
        <w:jc w:val="both"/>
        <w:rPr>
          <w:szCs w:val="20"/>
        </w:rPr>
      </w:pPr>
      <w:r w:rsidRPr="00A951EA">
        <w:rPr>
          <w:b/>
          <w:szCs w:val="20"/>
        </w:rPr>
        <w:t>4. P</w:t>
      </w:r>
      <w:r>
        <w:rPr>
          <w:b/>
          <w:szCs w:val="20"/>
        </w:rPr>
        <w:t xml:space="preserve">oboljšanje poduzetničkih vještina </w:t>
      </w:r>
      <w:r w:rsidR="00660A31">
        <w:rPr>
          <w:szCs w:val="20"/>
        </w:rPr>
        <w:t>–</w:t>
      </w:r>
      <w:r>
        <w:rPr>
          <w:szCs w:val="20"/>
        </w:rPr>
        <w:t xml:space="preserve"> pružanje potpore već</w:t>
      </w:r>
      <w:r w:rsidRPr="00A951EA">
        <w:rPr>
          <w:szCs w:val="20"/>
        </w:rPr>
        <w:t>em razvoju s</w:t>
      </w:r>
      <w:r>
        <w:rPr>
          <w:szCs w:val="20"/>
        </w:rPr>
        <w:t>ubjekata maloga</w:t>
      </w:r>
      <w:r w:rsidR="001A13A8">
        <w:rPr>
          <w:szCs w:val="20"/>
        </w:rPr>
        <w:t xml:space="preserve"> </w:t>
      </w:r>
      <w:r>
        <w:rPr>
          <w:szCs w:val="20"/>
        </w:rPr>
        <w:t>gospodarstva jač</w:t>
      </w:r>
      <w:r w:rsidRPr="00A951EA">
        <w:rPr>
          <w:szCs w:val="20"/>
        </w:rPr>
        <w:t>anjem njihove uprave,</w:t>
      </w:r>
      <w:r>
        <w:rPr>
          <w:szCs w:val="20"/>
        </w:rPr>
        <w:t xml:space="preserve"> </w:t>
      </w:r>
      <w:r w:rsidRPr="00A951EA">
        <w:rPr>
          <w:szCs w:val="20"/>
        </w:rPr>
        <w:t>uvo</w:t>
      </w:r>
      <w:r>
        <w:rPr>
          <w:szCs w:val="20"/>
        </w:rPr>
        <w:t>đ</w:t>
      </w:r>
      <w:r w:rsidRPr="00A951EA">
        <w:rPr>
          <w:szCs w:val="20"/>
        </w:rPr>
        <w:t>enjem i djelovanjem ve</w:t>
      </w:r>
      <w:r>
        <w:rPr>
          <w:szCs w:val="20"/>
        </w:rPr>
        <w:t>ć</w:t>
      </w:r>
      <w:r w:rsidRPr="00A951EA">
        <w:rPr>
          <w:szCs w:val="20"/>
        </w:rPr>
        <w:t>eg broja visokokvalificiranih zaposlenika te podupiranjem</w:t>
      </w:r>
      <w:r>
        <w:rPr>
          <w:szCs w:val="20"/>
        </w:rPr>
        <w:t xml:space="preserve"> cjeloživotnog uč</w:t>
      </w:r>
      <w:r w:rsidRPr="00A951EA">
        <w:rPr>
          <w:szCs w:val="20"/>
        </w:rPr>
        <w:t>enja zaposlenih u subjektima maloga gospodarstva</w:t>
      </w:r>
      <w:r w:rsidR="00BE388E">
        <w:rPr>
          <w:szCs w:val="20"/>
        </w:rPr>
        <w:t>,</w:t>
      </w:r>
    </w:p>
    <w:p w:rsidR="00465B0D" w:rsidRDefault="00465B0D" w:rsidP="00CC0A61">
      <w:pPr>
        <w:jc w:val="both"/>
        <w:rPr>
          <w:szCs w:val="20"/>
        </w:rPr>
      </w:pPr>
      <w:r w:rsidRPr="00A951EA">
        <w:rPr>
          <w:b/>
          <w:szCs w:val="20"/>
        </w:rPr>
        <w:t>5. P</w:t>
      </w:r>
      <w:r>
        <w:rPr>
          <w:b/>
          <w:szCs w:val="20"/>
        </w:rPr>
        <w:t xml:space="preserve">oboljšano poslovno okruženje </w:t>
      </w:r>
      <w:r w:rsidR="00660A31">
        <w:rPr>
          <w:szCs w:val="20"/>
        </w:rPr>
        <w:t>–</w:t>
      </w:r>
      <w:r>
        <w:rPr>
          <w:szCs w:val="20"/>
        </w:rPr>
        <w:t xml:space="preserve"> n</w:t>
      </w:r>
      <w:r w:rsidRPr="00A951EA">
        <w:rPr>
          <w:szCs w:val="20"/>
        </w:rPr>
        <w:t>adgradnja ostvarenog napretka uklanjanjem pre</w:t>
      </w:r>
      <w:r>
        <w:rPr>
          <w:szCs w:val="20"/>
        </w:rPr>
        <w:t>ostalih administrativnih optereć</w:t>
      </w:r>
      <w:r w:rsidRPr="00A951EA">
        <w:rPr>
          <w:szCs w:val="20"/>
        </w:rPr>
        <w:t>enja i</w:t>
      </w:r>
      <w:r>
        <w:rPr>
          <w:szCs w:val="20"/>
        </w:rPr>
        <w:t xml:space="preserve"> </w:t>
      </w:r>
      <w:r w:rsidRPr="00A951EA">
        <w:rPr>
          <w:szCs w:val="20"/>
        </w:rPr>
        <w:t>olakšavanjem poslovanja u Hrvatskoj.</w:t>
      </w:r>
    </w:p>
    <w:p w:rsidR="0029517E" w:rsidRDefault="0029517E" w:rsidP="00CC0A61">
      <w:pPr>
        <w:jc w:val="both"/>
        <w:rPr>
          <w:szCs w:val="20"/>
        </w:rPr>
      </w:pPr>
    </w:p>
    <w:p w:rsidR="000B1CBC" w:rsidRDefault="0029517E" w:rsidP="000B1CBC">
      <w:pPr>
        <w:jc w:val="both"/>
        <w:rPr>
          <w:szCs w:val="20"/>
        </w:rPr>
      </w:pPr>
      <w:r>
        <w:rPr>
          <w:szCs w:val="20"/>
        </w:rPr>
        <w:t xml:space="preserve">Zbog </w:t>
      </w:r>
      <w:r w:rsidR="00465B0D">
        <w:rPr>
          <w:szCs w:val="20"/>
        </w:rPr>
        <w:t>prać</w:t>
      </w:r>
      <w:r w:rsidR="00B86229">
        <w:rPr>
          <w:szCs w:val="20"/>
        </w:rPr>
        <w:t>enja i vrednovanja s</w:t>
      </w:r>
      <w:r w:rsidR="00465B0D" w:rsidRPr="00A951EA">
        <w:rPr>
          <w:szCs w:val="20"/>
        </w:rPr>
        <w:t>trategije, za svaki strateški cilj dani su primjeri indikativnih mjera te su</w:t>
      </w:r>
      <w:r w:rsidR="00465B0D">
        <w:rPr>
          <w:szCs w:val="20"/>
        </w:rPr>
        <w:t xml:space="preserve"> </w:t>
      </w:r>
      <w:r w:rsidR="00465B0D" w:rsidRPr="00A951EA">
        <w:rPr>
          <w:szCs w:val="20"/>
        </w:rPr>
        <w:t>predloženi pokazatelji</w:t>
      </w:r>
      <w:r w:rsidR="00465B0D">
        <w:rPr>
          <w:szCs w:val="20"/>
        </w:rPr>
        <w:t xml:space="preserve">, a na kraju </w:t>
      </w:r>
      <w:r w:rsidR="00BE388E">
        <w:rPr>
          <w:szCs w:val="20"/>
        </w:rPr>
        <w:t xml:space="preserve">je dan i </w:t>
      </w:r>
      <w:r w:rsidR="00465B0D">
        <w:rPr>
          <w:szCs w:val="20"/>
        </w:rPr>
        <w:t>prikaz organ</w:t>
      </w:r>
      <w:r w:rsidR="00B86229">
        <w:rPr>
          <w:szCs w:val="20"/>
        </w:rPr>
        <w:t>izacije provedbe i upravljanja s</w:t>
      </w:r>
      <w:r w:rsidR="00465B0D">
        <w:rPr>
          <w:szCs w:val="20"/>
        </w:rPr>
        <w:t xml:space="preserve">trategijom. </w:t>
      </w:r>
      <w:r w:rsidR="000B1CBC">
        <w:rPr>
          <w:szCs w:val="20"/>
        </w:rPr>
        <w:t>Grad Hvar je imao višestoljetnu poduzetničku tradiciju u djelovanju svojih težaka, obrtnika i zadruga, a koja nije zamrla ni za vrijeme soci</w:t>
      </w:r>
      <w:r>
        <w:rPr>
          <w:szCs w:val="20"/>
        </w:rPr>
        <w:t>j</w:t>
      </w:r>
      <w:r w:rsidR="000B1CBC">
        <w:rPr>
          <w:szCs w:val="20"/>
        </w:rPr>
        <w:t>alizma. Zato je danas, posebno nakon propasti turističkog giganta Sunč</w:t>
      </w:r>
      <w:r>
        <w:rPr>
          <w:szCs w:val="20"/>
        </w:rPr>
        <w:t>a</w:t>
      </w:r>
      <w:r w:rsidR="000B1CBC">
        <w:rPr>
          <w:szCs w:val="20"/>
        </w:rPr>
        <w:t>nog Hvara, potrebno ponovno potaknuti taj duh, te institucionalnim potporama potaknuti rast i razvoj turističkih poduzetnika koji će suvremenim načinom poslovanja koristiti sve komparativne i konkurentske prednosti i otvoriti nova radna mjesta.</w:t>
      </w:r>
    </w:p>
    <w:p w:rsidR="000B1CBC" w:rsidRDefault="000B1CBC" w:rsidP="00AE413E">
      <w:pPr>
        <w:jc w:val="both"/>
        <w:rPr>
          <w:szCs w:val="20"/>
        </w:rPr>
      </w:pPr>
    </w:p>
    <w:p w:rsidR="00465B0D" w:rsidRPr="00855A4F" w:rsidRDefault="00465B0D" w:rsidP="00AE413E">
      <w:pPr>
        <w:jc w:val="both"/>
        <w:rPr>
          <w:i/>
          <w:szCs w:val="20"/>
        </w:rPr>
      </w:pPr>
      <w:r>
        <w:rPr>
          <w:szCs w:val="20"/>
        </w:rPr>
        <w:t xml:space="preserve">Nakon ovog polazišnog pregleda </w:t>
      </w:r>
      <w:r w:rsidRPr="00334423">
        <w:rPr>
          <w:szCs w:val="20"/>
        </w:rPr>
        <w:t xml:space="preserve">temeljnih strateških dokumenta s kojima se </w:t>
      </w:r>
      <w:r w:rsidRPr="00D743C2">
        <w:rPr>
          <w:i/>
          <w:szCs w:val="20"/>
        </w:rPr>
        <w:t>Strategija razvoja grada Hvara 2015.</w:t>
      </w:r>
      <w:r w:rsidR="00660A31">
        <w:rPr>
          <w:i/>
          <w:szCs w:val="20"/>
        </w:rPr>
        <w:t xml:space="preserve"> </w:t>
      </w:r>
      <w:r w:rsidR="00596963">
        <w:rPr>
          <w:i/>
          <w:szCs w:val="20"/>
        </w:rPr>
        <w:t>–</w:t>
      </w:r>
      <w:r w:rsidR="00660A31">
        <w:rPr>
          <w:i/>
          <w:szCs w:val="20"/>
        </w:rPr>
        <w:t xml:space="preserve"> </w:t>
      </w:r>
      <w:r w:rsidRPr="00D743C2">
        <w:rPr>
          <w:i/>
          <w:szCs w:val="20"/>
        </w:rPr>
        <w:t>2020.</w:t>
      </w:r>
      <w:r w:rsidRPr="00334423">
        <w:rPr>
          <w:szCs w:val="20"/>
        </w:rPr>
        <w:t xml:space="preserve"> mora usuglasiti</w:t>
      </w:r>
      <w:r>
        <w:rPr>
          <w:szCs w:val="20"/>
        </w:rPr>
        <w:t xml:space="preserve"> slijedi ocjena postojećeg stanja i SWOT analiza. </w:t>
      </w:r>
    </w:p>
    <w:p w:rsidR="00465B0D" w:rsidRPr="00BA07C8" w:rsidRDefault="00465B0D" w:rsidP="00BA07C8">
      <w:pPr>
        <w:jc w:val="both"/>
        <w:rPr>
          <w:szCs w:val="20"/>
        </w:rPr>
      </w:pPr>
    </w:p>
    <w:p w:rsidR="00DD0292" w:rsidRPr="00BA07C8" w:rsidRDefault="00DD0292" w:rsidP="00BA07C8">
      <w:pPr>
        <w:jc w:val="both"/>
        <w:rPr>
          <w:szCs w:val="20"/>
        </w:rPr>
      </w:pPr>
    </w:p>
    <w:p w:rsidR="00DD0292" w:rsidRDefault="00DD0292" w:rsidP="00AE413E">
      <w:pPr>
        <w:autoSpaceDE w:val="0"/>
        <w:autoSpaceDN w:val="0"/>
        <w:adjustRightInd w:val="0"/>
        <w:jc w:val="both"/>
        <w:rPr>
          <w:i/>
          <w:color w:val="FF0000"/>
          <w:szCs w:val="24"/>
        </w:rPr>
      </w:pPr>
    </w:p>
    <w:p w:rsidR="00DD0292" w:rsidRDefault="00DD0292" w:rsidP="00AE413E">
      <w:pPr>
        <w:jc w:val="both"/>
        <w:rPr>
          <w:b/>
          <w:szCs w:val="24"/>
        </w:rPr>
      </w:pPr>
    </w:p>
    <w:p w:rsidR="00E25556" w:rsidRPr="004418BD" w:rsidRDefault="00E25556" w:rsidP="00AE413E">
      <w:pPr>
        <w:pStyle w:val="Naslov1"/>
        <w:numPr>
          <w:ilvl w:val="0"/>
          <w:numId w:val="2"/>
        </w:numPr>
        <w:jc w:val="both"/>
        <w:rPr>
          <w:color w:val="4F81BD" w:themeColor="accent1"/>
        </w:rPr>
      </w:pPr>
      <w:bookmarkStart w:id="11" w:name="_Toc415752648"/>
      <w:r w:rsidRPr="004418BD">
        <w:rPr>
          <w:color w:val="4F81BD" w:themeColor="accent1"/>
        </w:rPr>
        <w:t>ANALIZA POSTOJEĆEG STANJA</w:t>
      </w:r>
      <w:r w:rsidR="00430728" w:rsidRPr="004418BD">
        <w:rPr>
          <w:color w:val="4F81BD" w:themeColor="accent1"/>
        </w:rPr>
        <w:t xml:space="preserve"> GRADA HVARA</w:t>
      </w:r>
      <w:bookmarkEnd w:id="11"/>
    </w:p>
    <w:p w:rsidR="00AC69F9" w:rsidRPr="00AC69F9" w:rsidRDefault="00AC69F9" w:rsidP="00AC69F9">
      <w:pPr>
        <w:jc w:val="both"/>
        <w:rPr>
          <w:lang w:val="en-US"/>
        </w:rPr>
      </w:pPr>
    </w:p>
    <w:p w:rsidR="000B1CBC" w:rsidRPr="00F722FD" w:rsidRDefault="000B1CBC" w:rsidP="00F722FD">
      <w:pPr>
        <w:jc w:val="both"/>
        <w:rPr>
          <w:color w:val="000000"/>
          <w:szCs w:val="24"/>
        </w:rPr>
      </w:pPr>
      <w:r w:rsidRPr="00F722FD">
        <w:rPr>
          <w:color w:val="000000"/>
          <w:szCs w:val="24"/>
        </w:rPr>
        <w:t>Analiza postojećeg stanja</w:t>
      </w:r>
      <w:r w:rsidR="00981DF5" w:rsidRPr="00F722FD">
        <w:rPr>
          <w:color w:val="000000"/>
          <w:szCs w:val="24"/>
        </w:rPr>
        <w:t xml:space="preserve"> grada Hvara</w:t>
      </w:r>
      <w:r w:rsidRPr="00F722FD">
        <w:rPr>
          <w:color w:val="000000"/>
          <w:szCs w:val="24"/>
        </w:rPr>
        <w:t xml:space="preserve"> provest će se kroz detaljniju analizu</w:t>
      </w:r>
      <w:r w:rsidR="00981DF5" w:rsidRPr="00F722FD">
        <w:rPr>
          <w:color w:val="000000"/>
          <w:szCs w:val="24"/>
        </w:rPr>
        <w:t xml:space="preserve"> pojedinih područja i to redom: 1) </w:t>
      </w:r>
      <w:r w:rsidRPr="00F722FD">
        <w:rPr>
          <w:color w:val="000000"/>
          <w:szCs w:val="24"/>
        </w:rPr>
        <w:t>prostorno-geografskih obilježja</w:t>
      </w:r>
      <w:r w:rsidR="00981DF5" w:rsidRPr="00F722FD">
        <w:rPr>
          <w:color w:val="000000"/>
          <w:szCs w:val="24"/>
        </w:rPr>
        <w:t xml:space="preserve"> </w:t>
      </w:r>
      <w:r w:rsidR="00F977B6">
        <w:rPr>
          <w:color w:val="000000"/>
          <w:szCs w:val="24"/>
        </w:rPr>
        <w:t xml:space="preserve">otoka i </w:t>
      </w:r>
      <w:r w:rsidR="0029517E">
        <w:rPr>
          <w:color w:val="000000"/>
          <w:szCs w:val="24"/>
        </w:rPr>
        <w:t>g</w:t>
      </w:r>
      <w:r w:rsidR="00981DF5" w:rsidRPr="00F722FD">
        <w:rPr>
          <w:color w:val="000000"/>
          <w:szCs w:val="24"/>
        </w:rPr>
        <w:t>rada Hvara, 2) povijesna obilježja, 3) demografske značajke, 4) gospodarstv</w:t>
      </w:r>
      <w:r w:rsidR="00F977B6">
        <w:rPr>
          <w:color w:val="000000"/>
          <w:szCs w:val="24"/>
        </w:rPr>
        <w:t>o</w:t>
      </w:r>
      <w:r w:rsidR="00981DF5" w:rsidRPr="00F722FD">
        <w:rPr>
          <w:color w:val="000000"/>
          <w:szCs w:val="24"/>
        </w:rPr>
        <w:t>, 5) društven</w:t>
      </w:r>
      <w:r w:rsidR="00F977B6">
        <w:rPr>
          <w:color w:val="000000"/>
          <w:szCs w:val="24"/>
        </w:rPr>
        <w:t>e</w:t>
      </w:r>
      <w:r w:rsidR="00981DF5" w:rsidRPr="00F722FD">
        <w:rPr>
          <w:color w:val="000000"/>
          <w:szCs w:val="24"/>
        </w:rPr>
        <w:t xml:space="preserve"> djelatnosti, 6) turiz</w:t>
      </w:r>
      <w:r w:rsidR="00F977B6">
        <w:rPr>
          <w:color w:val="000000"/>
          <w:szCs w:val="24"/>
        </w:rPr>
        <w:t>a</w:t>
      </w:r>
      <w:r w:rsidR="00981DF5" w:rsidRPr="00F722FD">
        <w:rPr>
          <w:color w:val="000000"/>
          <w:szCs w:val="24"/>
        </w:rPr>
        <w:t>m, 7) infrastruktur</w:t>
      </w:r>
      <w:r w:rsidR="00F977B6">
        <w:rPr>
          <w:color w:val="000000"/>
          <w:szCs w:val="24"/>
        </w:rPr>
        <w:t>a</w:t>
      </w:r>
      <w:r w:rsidR="00981DF5" w:rsidRPr="00F722FD">
        <w:rPr>
          <w:color w:val="000000"/>
          <w:szCs w:val="24"/>
        </w:rPr>
        <w:t xml:space="preserve"> te 8) analiza upravljanja </w:t>
      </w:r>
      <w:r w:rsidR="0029517E">
        <w:rPr>
          <w:color w:val="000000"/>
          <w:szCs w:val="24"/>
        </w:rPr>
        <w:t>g</w:t>
      </w:r>
      <w:r w:rsidR="00981DF5" w:rsidRPr="00F722FD">
        <w:rPr>
          <w:color w:val="000000"/>
          <w:szCs w:val="24"/>
        </w:rPr>
        <w:t>radom Hvarom.</w:t>
      </w:r>
    </w:p>
    <w:p w:rsidR="00DB2411" w:rsidRPr="00492B31" w:rsidRDefault="00DB2411" w:rsidP="00AC69F9">
      <w:pPr>
        <w:jc w:val="both"/>
        <w:rPr>
          <w:szCs w:val="24"/>
          <w:lang w:val="en-US"/>
        </w:rPr>
      </w:pPr>
    </w:p>
    <w:p w:rsidR="00E25556" w:rsidRPr="00855A4F" w:rsidRDefault="0016570C" w:rsidP="00492B31">
      <w:pPr>
        <w:pStyle w:val="Naslov2"/>
        <w:numPr>
          <w:ilvl w:val="1"/>
          <w:numId w:val="2"/>
        </w:numPr>
        <w:ind w:left="431" w:hanging="431"/>
        <w:jc w:val="both"/>
        <w:rPr>
          <w:i/>
          <w:color w:val="4F81BD"/>
          <w:lang w:val="es-ES"/>
        </w:rPr>
      </w:pPr>
      <w:bookmarkStart w:id="12" w:name="_Toc415752649"/>
      <w:r w:rsidRPr="00855A4F">
        <w:rPr>
          <w:color w:val="4F81BD" w:themeColor="accent1"/>
          <w:lang w:val="es-ES"/>
        </w:rPr>
        <w:t>Prostorno-geografska obilježja</w:t>
      </w:r>
      <w:r w:rsidR="009854AC" w:rsidRPr="00855A4F">
        <w:rPr>
          <w:color w:val="4F81BD" w:themeColor="accent1"/>
          <w:lang w:val="es-ES"/>
        </w:rPr>
        <w:t xml:space="preserve"> otoka i grada Hvara</w:t>
      </w:r>
      <w:bookmarkEnd w:id="12"/>
    </w:p>
    <w:p w:rsidR="00094310" w:rsidRPr="00855A4F" w:rsidRDefault="00094310" w:rsidP="00294122">
      <w:pPr>
        <w:rPr>
          <w:szCs w:val="24"/>
          <w:lang w:val="es-ES"/>
        </w:rPr>
      </w:pPr>
    </w:p>
    <w:p w:rsidR="00CB2A0F" w:rsidRPr="00CB2A0F" w:rsidRDefault="00CB2A0F" w:rsidP="00CB2A0F">
      <w:pPr>
        <w:pStyle w:val="Odlomakpopisa"/>
        <w:keepNext/>
        <w:keepLines/>
        <w:numPr>
          <w:ilvl w:val="0"/>
          <w:numId w:val="3"/>
        </w:numPr>
        <w:contextualSpacing w:val="0"/>
        <w:jc w:val="both"/>
        <w:outlineLvl w:val="2"/>
        <w:rPr>
          <w:rFonts w:eastAsia="Times New Roman"/>
          <w:b/>
          <w:bCs/>
          <w:vanish/>
          <w:color w:val="4F81BD"/>
          <w:szCs w:val="24"/>
          <w:lang w:val="en-US"/>
        </w:rPr>
      </w:pPr>
      <w:bookmarkStart w:id="13" w:name="_Toc406656518"/>
      <w:bookmarkStart w:id="14" w:name="_Toc406673312"/>
      <w:bookmarkStart w:id="15" w:name="_Toc406676642"/>
      <w:bookmarkStart w:id="16" w:name="_Toc407102507"/>
      <w:bookmarkStart w:id="17" w:name="_Toc407591289"/>
      <w:bookmarkStart w:id="18" w:name="_Toc407591515"/>
      <w:bookmarkStart w:id="19" w:name="_Toc407591628"/>
      <w:bookmarkStart w:id="20" w:name="_Toc407591740"/>
      <w:bookmarkStart w:id="21" w:name="_Toc407591850"/>
      <w:bookmarkStart w:id="22" w:name="_Toc407634092"/>
      <w:bookmarkStart w:id="23" w:name="_Toc413841554"/>
      <w:bookmarkStart w:id="24" w:name="_Toc413841802"/>
      <w:bookmarkStart w:id="25" w:name="_Toc414975189"/>
      <w:bookmarkStart w:id="26" w:name="_Toc414982723"/>
      <w:bookmarkStart w:id="27" w:name="_Toc415673093"/>
      <w:bookmarkStart w:id="28" w:name="_Toc415742422"/>
      <w:bookmarkStart w:id="29" w:name="_Toc415752650"/>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p>
    <w:p w:rsidR="00CB2A0F" w:rsidRPr="00CB2A0F" w:rsidRDefault="00CB2A0F" w:rsidP="00CB2A0F">
      <w:pPr>
        <w:pStyle w:val="Odlomakpopisa"/>
        <w:keepNext/>
        <w:keepLines/>
        <w:numPr>
          <w:ilvl w:val="1"/>
          <w:numId w:val="3"/>
        </w:numPr>
        <w:contextualSpacing w:val="0"/>
        <w:jc w:val="both"/>
        <w:outlineLvl w:val="2"/>
        <w:rPr>
          <w:rFonts w:eastAsia="Times New Roman"/>
          <w:b/>
          <w:bCs/>
          <w:vanish/>
          <w:color w:val="4F81BD"/>
          <w:szCs w:val="24"/>
          <w:lang w:val="en-US"/>
        </w:rPr>
      </w:pPr>
      <w:bookmarkStart w:id="30" w:name="_Toc406656519"/>
      <w:bookmarkStart w:id="31" w:name="_Toc406673313"/>
      <w:bookmarkStart w:id="32" w:name="_Toc406676643"/>
      <w:bookmarkStart w:id="33" w:name="_Toc407102508"/>
      <w:bookmarkStart w:id="34" w:name="_Toc407591290"/>
      <w:bookmarkStart w:id="35" w:name="_Toc407591516"/>
      <w:bookmarkStart w:id="36" w:name="_Toc407591629"/>
      <w:bookmarkStart w:id="37" w:name="_Toc407591741"/>
      <w:bookmarkStart w:id="38" w:name="_Toc407591851"/>
      <w:bookmarkStart w:id="39" w:name="_Toc407634093"/>
      <w:bookmarkStart w:id="40" w:name="_Toc413841555"/>
      <w:bookmarkStart w:id="41" w:name="_Toc413841803"/>
      <w:bookmarkStart w:id="42" w:name="_Toc414975190"/>
      <w:bookmarkStart w:id="43" w:name="_Toc414982724"/>
      <w:bookmarkStart w:id="44" w:name="_Toc415673094"/>
      <w:bookmarkStart w:id="45" w:name="_Toc415742423"/>
      <w:bookmarkStart w:id="46" w:name="_Toc415752651"/>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CB2A0F" w:rsidRPr="004418BD" w:rsidRDefault="00CB2A0F" w:rsidP="00CB2A0F">
      <w:pPr>
        <w:pStyle w:val="Naslov3"/>
        <w:numPr>
          <w:ilvl w:val="2"/>
          <w:numId w:val="3"/>
        </w:numPr>
        <w:jc w:val="both"/>
        <w:rPr>
          <w:color w:val="4F81BD" w:themeColor="accent1"/>
          <w:szCs w:val="24"/>
          <w:lang w:val="en-US"/>
        </w:rPr>
      </w:pPr>
      <w:bookmarkStart w:id="47" w:name="_Toc415752652"/>
      <w:r w:rsidRPr="004418BD">
        <w:rPr>
          <w:color w:val="4F81BD" w:themeColor="accent1"/>
          <w:szCs w:val="24"/>
          <w:lang w:val="en-US"/>
        </w:rPr>
        <w:t>Prostor i smještaj</w:t>
      </w:r>
      <w:bookmarkEnd w:id="47"/>
      <w:r w:rsidR="009854AC" w:rsidRPr="004418BD">
        <w:rPr>
          <w:color w:val="4F81BD" w:themeColor="accent1"/>
          <w:szCs w:val="24"/>
          <w:lang w:val="en-US"/>
        </w:rPr>
        <w:t xml:space="preserve"> </w:t>
      </w:r>
    </w:p>
    <w:p w:rsidR="00562723" w:rsidRPr="00562723" w:rsidRDefault="00562723" w:rsidP="00294122">
      <w:pPr>
        <w:rPr>
          <w:lang w:val="en-US"/>
        </w:rPr>
      </w:pPr>
    </w:p>
    <w:p w:rsidR="00CB2A0F" w:rsidRPr="00EF3C75" w:rsidRDefault="00CB2A0F" w:rsidP="00CB2A0F">
      <w:pPr>
        <w:jc w:val="both"/>
        <w:rPr>
          <w:color w:val="000000"/>
          <w:szCs w:val="24"/>
        </w:rPr>
      </w:pPr>
      <w:r>
        <w:rPr>
          <w:color w:val="000000"/>
          <w:szCs w:val="24"/>
        </w:rPr>
        <w:t xml:space="preserve">Republika Hrvatska </w:t>
      </w:r>
      <w:r w:rsidRPr="00EF3C75">
        <w:rPr>
          <w:color w:val="000000"/>
          <w:szCs w:val="24"/>
        </w:rPr>
        <w:t>sredozemna</w:t>
      </w:r>
      <w:r>
        <w:rPr>
          <w:color w:val="000000"/>
          <w:szCs w:val="24"/>
        </w:rPr>
        <w:t xml:space="preserve"> je</w:t>
      </w:r>
      <w:r w:rsidRPr="00EF3C75">
        <w:rPr>
          <w:color w:val="000000"/>
          <w:szCs w:val="24"/>
        </w:rPr>
        <w:t xml:space="preserve"> zemlja, zemljopisno smještena na prijelazu iz Srednje u Jugoistočnu Europu. Prema popisu iz 2011. godine Hrvatska ima 4.284.889 stanovnika. </w:t>
      </w:r>
      <w:r w:rsidRPr="002D2359">
        <w:rPr>
          <w:color w:val="000000"/>
          <w:szCs w:val="24"/>
        </w:rPr>
        <w:t>Kopnena površina Hrvatske je 56.542 km², a površina teritorijalnog mora 31.067 km² što Hrvatsku svrstava među srednje velike europske zemlje.</w:t>
      </w:r>
      <w:r w:rsidRPr="00EF3C75">
        <w:rPr>
          <w:color w:val="000000"/>
          <w:szCs w:val="24"/>
        </w:rPr>
        <w:t xml:space="preserve"> Od 1990. godine </w:t>
      </w:r>
      <w:r w:rsidR="00B859EE">
        <w:rPr>
          <w:color w:val="000000"/>
          <w:szCs w:val="24"/>
        </w:rPr>
        <w:t xml:space="preserve">Republika </w:t>
      </w:r>
      <w:r w:rsidRPr="00EF3C75">
        <w:rPr>
          <w:color w:val="000000"/>
          <w:szCs w:val="24"/>
        </w:rPr>
        <w:t>Hrvatska je neovisna, a od srpnja 2013. godine punopravna je članica Europske unije. Hrvatska je zemlja bogate kulturno-pov</w:t>
      </w:r>
      <w:r>
        <w:rPr>
          <w:color w:val="000000"/>
          <w:szCs w:val="24"/>
        </w:rPr>
        <w:t>i</w:t>
      </w:r>
      <w:r w:rsidRPr="00EF3C75">
        <w:rPr>
          <w:color w:val="000000"/>
          <w:szCs w:val="24"/>
        </w:rPr>
        <w:t xml:space="preserve">jesne baštine, koja brojnim znanstvenim, sportskim i tehnološkim dostignućima prati europske i svjetske trendove razvoja. </w:t>
      </w:r>
    </w:p>
    <w:p w:rsidR="00CB2A0F" w:rsidRPr="00EF3C75" w:rsidRDefault="00CB2A0F" w:rsidP="00CB2A0F">
      <w:pPr>
        <w:jc w:val="both"/>
        <w:rPr>
          <w:color w:val="000000"/>
          <w:szCs w:val="24"/>
        </w:rPr>
      </w:pPr>
    </w:p>
    <w:p w:rsidR="00CB2A0F" w:rsidRPr="00EF3C75" w:rsidRDefault="00CB2A0F" w:rsidP="00CB2A0F">
      <w:pPr>
        <w:jc w:val="both"/>
        <w:rPr>
          <w:color w:val="000000"/>
          <w:spacing w:val="-3"/>
          <w:szCs w:val="24"/>
        </w:rPr>
      </w:pPr>
      <w:r w:rsidRPr="00EF3C75">
        <w:rPr>
          <w:color w:val="000000"/>
          <w:szCs w:val="24"/>
        </w:rPr>
        <w:t xml:space="preserve">Hrvatska je zemlja s preko tisuću otoka, pri čemu obuhvaća gotovo sve otoke istočne obale Jadrana i njegova središnjeg dijela, čineći drugo po veličini otočje Sredozemlja. Otočje </w:t>
      </w:r>
      <w:r w:rsidRPr="00EF3C75">
        <w:rPr>
          <w:szCs w:val="24"/>
          <w:shd w:val="clear" w:color="auto" w:fill="FFFFFF"/>
        </w:rPr>
        <w:t>ima 1.244 otoka koji se geografski dijele na 78 otoka, 524 otočića</w:t>
      </w:r>
      <w:r w:rsidR="0029517E">
        <w:rPr>
          <w:szCs w:val="24"/>
          <w:shd w:val="clear" w:color="auto" w:fill="FFFFFF"/>
        </w:rPr>
        <w:t>,</w:t>
      </w:r>
      <w:r w:rsidRPr="00EF3C75">
        <w:rPr>
          <w:szCs w:val="24"/>
          <w:shd w:val="clear" w:color="auto" w:fill="FFFFFF"/>
        </w:rPr>
        <w:t xml:space="preserve"> 642 hridi (vrh iznad razine mora) i grebena (vrh ispod razine mora).</w:t>
      </w:r>
      <w:r w:rsidRPr="00EF3C75">
        <w:rPr>
          <w:rStyle w:val="Referencafusnote"/>
          <w:szCs w:val="24"/>
          <w:shd w:val="clear" w:color="auto" w:fill="FFFFFF"/>
        </w:rPr>
        <w:footnoteReference w:id="21"/>
      </w:r>
      <w:r w:rsidRPr="00EF3C75">
        <w:rPr>
          <w:szCs w:val="24"/>
          <w:shd w:val="clear" w:color="auto" w:fill="FFFFFF"/>
        </w:rPr>
        <w:t xml:space="preserve"> </w:t>
      </w:r>
      <w:r w:rsidRPr="00EF3C75">
        <w:rPr>
          <w:color w:val="000000"/>
          <w:spacing w:val="-3"/>
          <w:szCs w:val="24"/>
        </w:rPr>
        <w:t>Obično se dijele na istarsku, kvarnersku, sjeverno</w:t>
      </w:r>
      <w:r w:rsidRPr="00EF3C75">
        <w:rPr>
          <w:color w:val="000000"/>
          <w:spacing w:val="-3"/>
          <w:szCs w:val="24"/>
        </w:rPr>
        <w:softHyphen/>
        <w:t>dalmatinsku, srednjodalmatinsku i južnodalma</w:t>
      </w:r>
      <w:r w:rsidRPr="00EF3C75">
        <w:rPr>
          <w:color w:val="000000"/>
          <w:spacing w:val="-3"/>
          <w:szCs w:val="24"/>
        </w:rPr>
        <w:softHyphen/>
        <w:t>tinsku skupinu.</w:t>
      </w:r>
      <w:r w:rsidRPr="00EF3C75">
        <w:rPr>
          <w:rStyle w:val="Referencafusnote"/>
          <w:color w:val="000000"/>
          <w:spacing w:val="-3"/>
          <w:szCs w:val="24"/>
        </w:rPr>
        <w:footnoteReference w:id="22"/>
      </w:r>
    </w:p>
    <w:p w:rsidR="00CB2A0F" w:rsidRDefault="00CB2A0F" w:rsidP="00CB2A0F">
      <w:pPr>
        <w:jc w:val="both"/>
        <w:rPr>
          <w:szCs w:val="24"/>
          <w:shd w:val="clear" w:color="auto" w:fill="FFFFFF"/>
        </w:rPr>
      </w:pPr>
      <w:r w:rsidRPr="00EF3C75">
        <w:rPr>
          <w:szCs w:val="24"/>
        </w:rPr>
        <w:br/>
        <w:t>Otoci zauzimaju oko 3</w:t>
      </w:r>
      <w:r w:rsidR="00981DF5">
        <w:rPr>
          <w:szCs w:val="24"/>
        </w:rPr>
        <w:t>.</w:t>
      </w:r>
      <w:r w:rsidRPr="00EF3C75">
        <w:rPr>
          <w:szCs w:val="24"/>
        </w:rPr>
        <w:t>259 km², što čini 5,8</w:t>
      </w:r>
      <w:r w:rsidR="007B73E7">
        <w:rPr>
          <w:szCs w:val="24"/>
        </w:rPr>
        <w:t xml:space="preserve"> </w:t>
      </w:r>
      <w:r w:rsidRPr="00EF3C75">
        <w:rPr>
          <w:szCs w:val="24"/>
        </w:rPr>
        <w:t>% površine hrvatskog kopna. Ukupna duljina hrvatske morske obalne crte iznosi 6.278 km, od čega je duljina obalne crte otoka 4.398 km (70,1</w:t>
      </w:r>
      <w:r w:rsidR="007B73E7">
        <w:rPr>
          <w:szCs w:val="24"/>
        </w:rPr>
        <w:t xml:space="preserve"> </w:t>
      </w:r>
      <w:r w:rsidRPr="00EF3C75">
        <w:rPr>
          <w:szCs w:val="24"/>
        </w:rPr>
        <w:t>% ukupne morske obale).</w:t>
      </w:r>
      <w:r w:rsidRPr="00EF3C75">
        <w:rPr>
          <w:rStyle w:val="Referencafusnote"/>
          <w:szCs w:val="24"/>
        </w:rPr>
        <w:footnoteReference w:id="23"/>
      </w:r>
      <w:r w:rsidRPr="00EF3C75">
        <w:rPr>
          <w:szCs w:val="24"/>
        </w:rPr>
        <w:t xml:space="preserve"> </w:t>
      </w:r>
      <w:r w:rsidRPr="00EF3C75">
        <w:rPr>
          <w:szCs w:val="24"/>
          <w:shd w:val="clear" w:color="auto" w:fill="FFFFFF"/>
        </w:rPr>
        <w:t>Stalno je naseljeno 47 otoka i poluotok Pelješac, a prema posljednjem popisu stanovništva iz 2011. godine zabilježen je rast broja stanovnika na hrvatskim otocima (132.756 stanovnika, što je za 7.886  više u odnosu na 2001. godinu) koji žive u 344 naselja.</w:t>
      </w:r>
      <w:r w:rsidRPr="00EF3C75">
        <w:rPr>
          <w:rStyle w:val="Referencafusnote"/>
          <w:szCs w:val="24"/>
          <w:shd w:val="clear" w:color="auto" w:fill="FFFFFF"/>
        </w:rPr>
        <w:footnoteReference w:id="24"/>
      </w:r>
    </w:p>
    <w:p w:rsidR="00981DF5" w:rsidRPr="00EF3C75" w:rsidRDefault="00981DF5" w:rsidP="00CB2A0F">
      <w:pPr>
        <w:jc w:val="both"/>
        <w:rPr>
          <w:color w:val="000000"/>
          <w:szCs w:val="24"/>
        </w:rPr>
      </w:pPr>
    </w:p>
    <w:p w:rsidR="00CB2A0F" w:rsidRPr="00EF3C75" w:rsidRDefault="00CB2A0F" w:rsidP="00CB2A0F">
      <w:pPr>
        <w:jc w:val="both"/>
        <w:rPr>
          <w:color w:val="000000"/>
          <w:szCs w:val="24"/>
        </w:rPr>
      </w:pPr>
      <w:r w:rsidRPr="00EF3C75">
        <w:rPr>
          <w:color w:val="000000"/>
          <w:szCs w:val="24"/>
        </w:rPr>
        <w:t>Administrativno otoci pripadaju u 7 obalno-otočnih županija, 51 otočnom gradu/općini, te nekolicina malih otoka pripada u nadležnost 7 gradova na obali.</w:t>
      </w:r>
      <w:r w:rsidRPr="00EF3C75">
        <w:rPr>
          <w:rStyle w:val="Referencafusnote"/>
          <w:color w:val="000000"/>
          <w:szCs w:val="24"/>
        </w:rPr>
        <w:footnoteReference w:id="25"/>
      </w:r>
      <w:r w:rsidRPr="00EF3C75">
        <w:rPr>
          <w:color w:val="000000"/>
          <w:szCs w:val="24"/>
        </w:rPr>
        <w:t xml:space="preserve"> </w:t>
      </w:r>
      <w:r>
        <w:rPr>
          <w:color w:val="000000"/>
          <w:szCs w:val="24"/>
        </w:rPr>
        <w:t xml:space="preserve">Površinu veću od </w:t>
      </w:r>
      <w:r w:rsidRPr="00EF3C75">
        <w:rPr>
          <w:color w:val="000000"/>
          <w:spacing w:val="-3"/>
          <w:szCs w:val="24"/>
        </w:rPr>
        <w:t>1 km</w:t>
      </w:r>
      <w:r w:rsidRPr="00EF3C75">
        <w:rPr>
          <w:color w:val="000000"/>
          <w:spacing w:val="-3"/>
          <w:szCs w:val="24"/>
          <w:vertAlign w:val="superscript"/>
        </w:rPr>
        <w:t>2</w:t>
      </w:r>
      <w:r>
        <w:rPr>
          <w:color w:val="000000"/>
          <w:spacing w:val="-3"/>
          <w:szCs w:val="24"/>
          <w:vertAlign w:val="superscript"/>
        </w:rPr>
        <w:t xml:space="preserve"> </w:t>
      </w:r>
      <w:r w:rsidRPr="00EF3C75">
        <w:rPr>
          <w:color w:val="000000"/>
          <w:spacing w:val="-3"/>
          <w:szCs w:val="24"/>
        </w:rPr>
        <w:t>ima 77 otoka, a  svega dvadeset</w:t>
      </w:r>
      <w:r>
        <w:rPr>
          <w:color w:val="000000"/>
          <w:spacing w:val="-3"/>
          <w:szCs w:val="24"/>
        </w:rPr>
        <w:t xml:space="preserve"> otoka veće je površinom </w:t>
      </w:r>
      <w:r w:rsidRPr="00EF3C75">
        <w:rPr>
          <w:color w:val="000000"/>
          <w:spacing w:val="-3"/>
          <w:szCs w:val="24"/>
        </w:rPr>
        <w:t>od 20 km</w:t>
      </w:r>
      <w:r w:rsidRPr="00EF3C75">
        <w:rPr>
          <w:color w:val="000000"/>
          <w:spacing w:val="-3"/>
          <w:szCs w:val="24"/>
          <w:vertAlign w:val="superscript"/>
        </w:rPr>
        <w:t>2</w:t>
      </w:r>
      <w:r w:rsidRPr="00EF3C75">
        <w:rPr>
          <w:color w:val="000000"/>
          <w:spacing w:val="-3"/>
          <w:szCs w:val="24"/>
        </w:rPr>
        <w:t>. Uslijed naglašene razvedenosti imaju više obale od kopna.</w:t>
      </w:r>
      <w:r w:rsidRPr="00EF3C75">
        <w:rPr>
          <w:rStyle w:val="Referencafusnote"/>
          <w:color w:val="000000"/>
          <w:spacing w:val="-3"/>
          <w:szCs w:val="24"/>
        </w:rPr>
        <w:footnoteReference w:id="26"/>
      </w:r>
      <w:r w:rsidRPr="00EF3C75">
        <w:rPr>
          <w:color w:val="000000"/>
          <w:spacing w:val="-3"/>
          <w:szCs w:val="24"/>
        </w:rPr>
        <w:t xml:space="preserve"> </w:t>
      </w:r>
      <w:r w:rsidRPr="00C67794">
        <w:rPr>
          <w:color w:val="000000"/>
          <w:szCs w:val="24"/>
        </w:rPr>
        <w:t>Prema površni najveći otok je Cres (405,7 km²), najviši je Brač (Vidova gora 778 m), najrazvedeniji Pag, najduži Hvar, a najnaseljeniji je otok Krk.</w:t>
      </w:r>
      <w:r w:rsidRPr="00C67794">
        <w:rPr>
          <w:rStyle w:val="Referencafusnote"/>
          <w:color w:val="000000"/>
          <w:szCs w:val="24"/>
        </w:rPr>
        <w:footnoteReference w:id="27"/>
      </w:r>
    </w:p>
    <w:p w:rsidR="00CB2A0F" w:rsidRPr="00EF3C75" w:rsidRDefault="00CB2A0F" w:rsidP="00CB2A0F">
      <w:pPr>
        <w:jc w:val="both"/>
        <w:rPr>
          <w:color w:val="000000"/>
          <w:szCs w:val="24"/>
        </w:rPr>
      </w:pPr>
    </w:p>
    <w:p w:rsidR="00CB2A0F" w:rsidRDefault="00CB2A0F" w:rsidP="00CB2A0F">
      <w:pPr>
        <w:jc w:val="both"/>
        <w:rPr>
          <w:color w:val="000000"/>
          <w:szCs w:val="24"/>
        </w:rPr>
      </w:pPr>
      <w:r>
        <w:rPr>
          <w:color w:val="000000"/>
          <w:szCs w:val="24"/>
        </w:rPr>
        <w:t xml:space="preserve">Značajan dio površine otoka spada u dio Splitsko-dalmatinske županije (SDŽ). </w:t>
      </w:r>
      <w:r w:rsidRPr="00EF3C75">
        <w:rPr>
          <w:color w:val="000000"/>
          <w:szCs w:val="24"/>
        </w:rPr>
        <w:t xml:space="preserve">Cjelokupna površina </w:t>
      </w:r>
      <w:r>
        <w:rPr>
          <w:color w:val="000000"/>
          <w:szCs w:val="24"/>
        </w:rPr>
        <w:t>SDŽ</w:t>
      </w:r>
      <w:r w:rsidR="00B859EE">
        <w:rPr>
          <w:color w:val="000000"/>
          <w:szCs w:val="24"/>
        </w:rPr>
        <w:t>-a</w:t>
      </w:r>
      <w:r w:rsidRPr="00EF3C75">
        <w:rPr>
          <w:color w:val="000000"/>
          <w:szCs w:val="24"/>
        </w:rPr>
        <w:t xml:space="preserve"> iznosi 14.106,40 km</w:t>
      </w:r>
      <w:r w:rsidRPr="00EF3C75">
        <w:rPr>
          <w:color w:val="000000"/>
          <w:szCs w:val="24"/>
          <w:vertAlign w:val="superscript"/>
        </w:rPr>
        <w:t>2</w:t>
      </w:r>
      <w:r w:rsidRPr="00EF3C75">
        <w:rPr>
          <w:color w:val="000000"/>
          <w:szCs w:val="24"/>
        </w:rPr>
        <w:t>. Površina kopnenog dijela s površinom otoka je 4.523,64 km</w:t>
      </w:r>
      <w:r w:rsidRPr="00EF3C75">
        <w:rPr>
          <w:color w:val="000000"/>
          <w:szCs w:val="24"/>
          <w:vertAlign w:val="superscript"/>
        </w:rPr>
        <w:t>2</w:t>
      </w:r>
      <w:r w:rsidRPr="00EF3C75">
        <w:rPr>
          <w:color w:val="000000"/>
          <w:szCs w:val="24"/>
        </w:rPr>
        <w:t xml:space="preserve"> (8</w:t>
      </w:r>
      <w:r w:rsidR="007B73E7">
        <w:rPr>
          <w:color w:val="000000"/>
          <w:szCs w:val="24"/>
        </w:rPr>
        <w:t xml:space="preserve"> </w:t>
      </w:r>
      <w:r w:rsidRPr="00EF3C75">
        <w:rPr>
          <w:color w:val="000000"/>
          <w:szCs w:val="24"/>
        </w:rPr>
        <w:t>% površine Republike Hrvatske), a površina morskog dijela je 9.576,40 km</w:t>
      </w:r>
      <w:r w:rsidRPr="00EF3C75">
        <w:rPr>
          <w:color w:val="000000"/>
          <w:szCs w:val="24"/>
          <w:vertAlign w:val="superscript"/>
        </w:rPr>
        <w:t>2</w:t>
      </w:r>
      <w:r w:rsidRPr="00EF3C75">
        <w:rPr>
          <w:color w:val="000000"/>
          <w:szCs w:val="24"/>
        </w:rPr>
        <w:t xml:space="preserve"> (30,8</w:t>
      </w:r>
      <w:r w:rsidR="007B73E7">
        <w:rPr>
          <w:color w:val="000000"/>
          <w:szCs w:val="24"/>
        </w:rPr>
        <w:t xml:space="preserve"> </w:t>
      </w:r>
      <w:r w:rsidRPr="00EF3C75">
        <w:rPr>
          <w:color w:val="000000"/>
          <w:szCs w:val="24"/>
        </w:rPr>
        <w:t>% morske površine R</w:t>
      </w:r>
      <w:r>
        <w:rPr>
          <w:color w:val="000000"/>
          <w:szCs w:val="24"/>
        </w:rPr>
        <w:t xml:space="preserve">epublike </w:t>
      </w:r>
      <w:r w:rsidRPr="00EF3C75">
        <w:rPr>
          <w:color w:val="000000"/>
          <w:szCs w:val="24"/>
        </w:rPr>
        <w:t>H</w:t>
      </w:r>
      <w:r>
        <w:rPr>
          <w:color w:val="000000"/>
          <w:szCs w:val="24"/>
        </w:rPr>
        <w:t>rvatske</w:t>
      </w:r>
      <w:r w:rsidRPr="00EF3C75">
        <w:rPr>
          <w:color w:val="000000"/>
          <w:szCs w:val="24"/>
        </w:rPr>
        <w:t>).</w:t>
      </w:r>
      <w:r>
        <w:rPr>
          <w:color w:val="000000"/>
          <w:szCs w:val="24"/>
        </w:rPr>
        <w:t xml:space="preserve"> </w:t>
      </w:r>
    </w:p>
    <w:p w:rsidR="00CB2A0F" w:rsidRDefault="00CB2A0F" w:rsidP="00CB2A0F">
      <w:pPr>
        <w:jc w:val="both"/>
        <w:rPr>
          <w:color w:val="000000"/>
          <w:szCs w:val="24"/>
        </w:rPr>
      </w:pPr>
    </w:p>
    <w:p w:rsidR="00CB2A0F" w:rsidRPr="005828BC" w:rsidRDefault="00CB2A0F" w:rsidP="00CB2A0F">
      <w:pPr>
        <w:jc w:val="both"/>
        <w:rPr>
          <w:szCs w:val="24"/>
        </w:rPr>
      </w:pPr>
      <w:r w:rsidRPr="00EF3C75">
        <w:rPr>
          <w:color w:val="000000"/>
          <w:szCs w:val="24"/>
        </w:rPr>
        <w:t xml:space="preserve">Stanovništvo </w:t>
      </w:r>
      <w:r>
        <w:rPr>
          <w:color w:val="000000"/>
          <w:szCs w:val="24"/>
        </w:rPr>
        <w:t>SDŽ</w:t>
      </w:r>
      <w:r w:rsidR="00B859EE">
        <w:rPr>
          <w:color w:val="000000"/>
          <w:szCs w:val="24"/>
        </w:rPr>
        <w:t>-a</w:t>
      </w:r>
      <w:r w:rsidRPr="00EF3C75">
        <w:rPr>
          <w:color w:val="000000"/>
          <w:szCs w:val="24"/>
        </w:rPr>
        <w:t xml:space="preserve"> rasuto </w:t>
      </w:r>
      <w:r w:rsidR="0029517E">
        <w:rPr>
          <w:color w:val="000000"/>
          <w:szCs w:val="24"/>
        </w:rPr>
        <w:t xml:space="preserve">je </w:t>
      </w:r>
      <w:r w:rsidRPr="00EF3C75">
        <w:rPr>
          <w:color w:val="000000"/>
          <w:szCs w:val="24"/>
        </w:rPr>
        <w:t xml:space="preserve">u </w:t>
      </w:r>
      <w:r w:rsidRPr="002D2359">
        <w:rPr>
          <w:color w:val="000000"/>
          <w:szCs w:val="24"/>
        </w:rPr>
        <w:t>364 naselja</w:t>
      </w:r>
      <w:r w:rsidRPr="00EF3C75">
        <w:rPr>
          <w:color w:val="000000"/>
          <w:szCs w:val="24"/>
        </w:rPr>
        <w:t xml:space="preserve"> prosječne veličine od 1.320 stanovnika, a ova naselja su pretežito mala. Na otocima SDŽ</w:t>
      </w:r>
      <w:r w:rsidR="00B859EE">
        <w:rPr>
          <w:color w:val="000000"/>
          <w:szCs w:val="24"/>
        </w:rPr>
        <w:t xml:space="preserve">-a </w:t>
      </w:r>
      <w:r w:rsidRPr="00EF3C75">
        <w:rPr>
          <w:color w:val="000000"/>
          <w:szCs w:val="24"/>
        </w:rPr>
        <w:t xml:space="preserve">naselja </w:t>
      </w:r>
      <w:r w:rsidR="00B859EE">
        <w:rPr>
          <w:color w:val="000000"/>
          <w:szCs w:val="24"/>
        </w:rPr>
        <w:t xml:space="preserve">su </w:t>
      </w:r>
      <w:r w:rsidRPr="00EF3C75">
        <w:rPr>
          <w:color w:val="000000"/>
          <w:szCs w:val="24"/>
        </w:rPr>
        <w:t>prosječne veličine od 463 stanovnika, dok su u priobalju nešto veća i prosječne su veličine od 2.221 stanovnika. Otok Hvar je otok druge linije županijskog arhipelaga, prosječne gustoće nastanjenosti od 35,42 st/km</w:t>
      </w:r>
      <w:r w:rsidRPr="00C67794">
        <w:rPr>
          <w:color w:val="000000"/>
          <w:szCs w:val="24"/>
          <w:vertAlign w:val="superscript"/>
        </w:rPr>
        <w:t>2</w:t>
      </w:r>
      <w:r w:rsidRPr="00EF3C75">
        <w:rPr>
          <w:color w:val="000000"/>
          <w:szCs w:val="24"/>
        </w:rPr>
        <w:t>.</w:t>
      </w:r>
      <w:r w:rsidRPr="00EF3C75">
        <w:rPr>
          <w:rStyle w:val="Referencafusnote"/>
          <w:color w:val="000000"/>
          <w:szCs w:val="24"/>
        </w:rPr>
        <w:footnoteReference w:id="28"/>
      </w:r>
      <w:r w:rsidRPr="004B71AF">
        <w:rPr>
          <w:szCs w:val="24"/>
        </w:rPr>
        <w:t xml:space="preserve"> </w:t>
      </w:r>
      <w:r w:rsidRPr="00C67794">
        <w:rPr>
          <w:szCs w:val="24"/>
        </w:rPr>
        <w:t>Otok Hvar (s pripadajućim otocima), nalazi se 14 km jugoistočno od otoka Šolte, 3,4 km južno od otoka Brača, 7,2 km sjeverno od poluotoka Pelješca i 14,2 km od otoka Korčule, te 27,6 km sjeveroistočno od otoka Visa. Od obale (rt Matijaševica) udaljen je svega 4 km. Sa sjeverne strane oplakuje ga more Hvarskog kanala, s južne Viškog, Korč</w:t>
      </w:r>
      <w:r>
        <w:rPr>
          <w:szCs w:val="24"/>
        </w:rPr>
        <w:t>ulanskog i Neretvanskog kanala.</w:t>
      </w:r>
      <w:r>
        <w:rPr>
          <w:rStyle w:val="Referencafusnote"/>
          <w:szCs w:val="24"/>
        </w:rPr>
        <w:footnoteReference w:id="29"/>
      </w:r>
      <w:r>
        <w:rPr>
          <w:szCs w:val="24"/>
        </w:rPr>
        <w:t xml:space="preserve"> </w:t>
      </w:r>
      <w:r w:rsidRPr="00EF3C75">
        <w:rPr>
          <w:color w:val="000000"/>
          <w:szCs w:val="24"/>
        </w:rPr>
        <w:t>Središnje naselje otoka je grad Hvar dok su središta drugog stupnja Jelsa, Stari</w:t>
      </w:r>
      <w:r w:rsidR="00B859EE">
        <w:rPr>
          <w:color w:val="000000"/>
          <w:szCs w:val="24"/>
        </w:rPr>
        <w:t xml:space="preserve"> G</w:t>
      </w:r>
      <w:r w:rsidRPr="00EF3C75">
        <w:rPr>
          <w:color w:val="000000"/>
          <w:szCs w:val="24"/>
        </w:rPr>
        <w:t xml:space="preserve">rad i Sućuraj. Otok </w:t>
      </w:r>
      <w:r w:rsidR="005828BC">
        <w:rPr>
          <w:color w:val="000000"/>
          <w:szCs w:val="24"/>
        </w:rPr>
        <w:t xml:space="preserve">Hvar </w:t>
      </w:r>
      <w:r w:rsidRPr="00EF3C75">
        <w:rPr>
          <w:color w:val="000000"/>
          <w:szCs w:val="24"/>
        </w:rPr>
        <w:t>je povezan s kopnom trajektima preko Star</w:t>
      </w:r>
      <w:r w:rsidR="0029517E">
        <w:rPr>
          <w:color w:val="000000"/>
          <w:szCs w:val="24"/>
        </w:rPr>
        <w:t>oga G</w:t>
      </w:r>
      <w:r w:rsidRPr="00EF3C75">
        <w:rPr>
          <w:color w:val="000000"/>
          <w:szCs w:val="24"/>
        </w:rPr>
        <w:t>rada i Sućurja</w:t>
      </w:r>
      <w:r>
        <w:rPr>
          <w:color w:val="000000"/>
          <w:szCs w:val="24"/>
        </w:rPr>
        <w:t>,</w:t>
      </w:r>
      <w:r w:rsidRPr="00EF3C75">
        <w:rPr>
          <w:rStyle w:val="Referencafusnote"/>
          <w:color w:val="000000"/>
          <w:szCs w:val="24"/>
        </w:rPr>
        <w:footnoteReference w:id="30"/>
      </w:r>
      <w:r>
        <w:rPr>
          <w:color w:val="000000"/>
          <w:szCs w:val="24"/>
        </w:rPr>
        <w:t xml:space="preserve"> </w:t>
      </w:r>
      <w:r w:rsidRPr="005828BC">
        <w:rPr>
          <w:szCs w:val="24"/>
        </w:rPr>
        <w:t>t</w:t>
      </w:r>
      <w:r w:rsidR="005828BC" w:rsidRPr="005828BC">
        <w:rPr>
          <w:szCs w:val="24"/>
        </w:rPr>
        <w:t>e katamaranom preko grada Hvara.</w:t>
      </w:r>
    </w:p>
    <w:p w:rsidR="00CB2A0F" w:rsidRPr="00C67794" w:rsidRDefault="00CB2A0F" w:rsidP="00CB2A0F">
      <w:pPr>
        <w:jc w:val="both"/>
        <w:rPr>
          <w:szCs w:val="24"/>
        </w:rPr>
      </w:pPr>
    </w:p>
    <w:p w:rsidR="00CB2A0F" w:rsidRPr="00134FF9" w:rsidRDefault="00CB2A0F" w:rsidP="00CB2A0F">
      <w:pPr>
        <w:jc w:val="both"/>
        <w:rPr>
          <w:szCs w:val="24"/>
        </w:rPr>
      </w:pPr>
      <w:r w:rsidRPr="00EF3C75">
        <w:rPr>
          <w:szCs w:val="24"/>
        </w:rPr>
        <w:t xml:space="preserve">Hvar je najduži jadranski otok </w:t>
      </w:r>
      <w:r>
        <w:rPr>
          <w:szCs w:val="24"/>
        </w:rPr>
        <w:t>sa</w:t>
      </w:r>
      <w:r w:rsidRPr="00EF3C75">
        <w:rPr>
          <w:szCs w:val="24"/>
        </w:rPr>
        <w:t xml:space="preserve"> 68 km. Izdužen je </w:t>
      </w:r>
      <w:r w:rsidR="0029517E">
        <w:rPr>
          <w:szCs w:val="24"/>
        </w:rPr>
        <w:t xml:space="preserve">u </w:t>
      </w:r>
      <w:r w:rsidRPr="00EF3C75">
        <w:rPr>
          <w:szCs w:val="24"/>
        </w:rPr>
        <w:t>pravc</w:t>
      </w:r>
      <w:r w:rsidR="0029517E">
        <w:rPr>
          <w:szCs w:val="24"/>
        </w:rPr>
        <w:t>u</w:t>
      </w:r>
      <w:r w:rsidRPr="00EF3C75">
        <w:rPr>
          <w:szCs w:val="24"/>
        </w:rPr>
        <w:t xml:space="preserve"> istok – zapad. </w:t>
      </w:r>
      <w:r w:rsidR="00587DE2" w:rsidRPr="00EF3C75">
        <w:rPr>
          <w:szCs w:val="24"/>
        </w:rPr>
        <w:t xml:space="preserve">Najveća širina Hvara je 5 km. </w:t>
      </w:r>
      <w:r w:rsidRPr="00EF3C75">
        <w:rPr>
          <w:szCs w:val="24"/>
        </w:rPr>
        <w:t>Površina otoka obuhvaća 299,66 km</w:t>
      </w:r>
      <w:r w:rsidRPr="008D290E">
        <w:rPr>
          <w:szCs w:val="24"/>
          <w:vertAlign w:val="superscript"/>
        </w:rPr>
        <w:t>2</w:t>
      </w:r>
      <w:r w:rsidRPr="00EF3C75">
        <w:rPr>
          <w:szCs w:val="24"/>
        </w:rPr>
        <w:t>, a ukoliko se uračunaju otočić Šćedro (7,50 km) i 14 Paklenih otoka, čitavo područje ima površinu od 312 km</w:t>
      </w:r>
      <w:r w:rsidRPr="00C67794">
        <w:rPr>
          <w:szCs w:val="24"/>
          <w:vertAlign w:val="superscript"/>
        </w:rPr>
        <w:t>2</w:t>
      </w:r>
      <w:r w:rsidRPr="00EF3C75">
        <w:rPr>
          <w:szCs w:val="24"/>
        </w:rPr>
        <w:t>. Po svojoj veličini drugi je srednjodalmatinski, a četvrti jadranski otok. Dužina obala samog otoka Hvara iznosi 254,2 km. Koeficijent razvedenosti iznosi 4,14 po čemu je iza Paga i Dugog otoka tr</w:t>
      </w:r>
      <w:r w:rsidR="00903111">
        <w:rPr>
          <w:szCs w:val="24"/>
        </w:rPr>
        <w:t>eći najrazvedeniji otok Jadrana</w:t>
      </w:r>
      <w:r w:rsidRPr="00EF3C75">
        <w:rPr>
          <w:rStyle w:val="Referencafusnote"/>
          <w:szCs w:val="24"/>
        </w:rPr>
        <w:footnoteReference w:id="31"/>
      </w:r>
      <w:r w:rsidR="00903111">
        <w:rPr>
          <w:szCs w:val="24"/>
        </w:rPr>
        <w:t xml:space="preserve"> (slika 1)</w:t>
      </w:r>
      <w:r w:rsidR="00106FE8">
        <w:rPr>
          <w:szCs w:val="24"/>
        </w:rPr>
        <w:t>.</w:t>
      </w:r>
    </w:p>
    <w:p w:rsidR="00944BF1" w:rsidRDefault="00944BF1" w:rsidP="00430728">
      <w:pPr>
        <w:jc w:val="both"/>
        <w:rPr>
          <w:b/>
          <w:color w:val="000000"/>
          <w:szCs w:val="24"/>
        </w:rPr>
      </w:pPr>
    </w:p>
    <w:p w:rsidR="00CB2A0F" w:rsidRDefault="00CB2A0F" w:rsidP="00587DE2">
      <w:pPr>
        <w:autoSpaceDE w:val="0"/>
        <w:autoSpaceDN w:val="0"/>
        <w:adjustRightInd w:val="0"/>
        <w:jc w:val="both"/>
        <w:rPr>
          <w:szCs w:val="24"/>
        </w:rPr>
      </w:pPr>
      <w:r w:rsidRPr="00C145AC">
        <w:rPr>
          <w:szCs w:val="24"/>
        </w:rPr>
        <w:t>Grad Hvar zauzima zapadni dio otoka Hvara te</w:t>
      </w:r>
      <w:r w:rsidRPr="00C145AC">
        <w:rPr>
          <w:b/>
          <w:szCs w:val="24"/>
        </w:rPr>
        <w:t xml:space="preserve"> </w:t>
      </w:r>
      <w:r w:rsidRPr="00C145AC">
        <w:rPr>
          <w:szCs w:val="24"/>
        </w:rPr>
        <w:t>spada u otočnu mikroregiju u sklopu Splitsko-dalmatinske</w:t>
      </w:r>
      <w:r w:rsidR="005E7008">
        <w:rPr>
          <w:szCs w:val="24"/>
        </w:rPr>
        <w:t xml:space="preserve"> županije.</w:t>
      </w:r>
      <w:r w:rsidR="007B753A">
        <w:rPr>
          <w:szCs w:val="24"/>
        </w:rPr>
        <w:t xml:space="preserve"> </w:t>
      </w:r>
      <w:r w:rsidR="005E7008">
        <w:rPr>
          <w:szCs w:val="24"/>
        </w:rPr>
        <w:t>P</w:t>
      </w:r>
      <w:r w:rsidR="007B753A">
        <w:rPr>
          <w:szCs w:val="24"/>
        </w:rPr>
        <w:t xml:space="preserve">rostornu cjelinu </w:t>
      </w:r>
      <w:r w:rsidR="00903111">
        <w:rPr>
          <w:szCs w:val="24"/>
        </w:rPr>
        <w:t>„O</w:t>
      </w:r>
      <w:r w:rsidRPr="00C145AC">
        <w:rPr>
          <w:szCs w:val="24"/>
        </w:rPr>
        <w:t>tok Hvar</w:t>
      </w:r>
      <w:r w:rsidR="00625196">
        <w:rPr>
          <w:szCs w:val="24"/>
        </w:rPr>
        <w:t>ˮ</w:t>
      </w:r>
      <w:r w:rsidRPr="00C145AC">
        <w:rPr>
          <w:szCs w:val="24"/>
        </w:rPr>
        <w:t xml:space="preserve"> uz </w:t>
      </w:r>
      <w:r w:rsidR="00B859EE">
        <w:rPr>
          <w:szCs w:val="24"/>
        </w:rPr>
        <w:t>g</w:t>
      </w:r>
      <w:r w:rsidRPr="00C145AC">
        <w:rPr>
          <w:szCs w:val="24"/>
        </w:rPr>
        <w:t>rad Hvar još čine općine Jelsa i Sućuraj te grad Stari Grad. Gradovi i općine ustrojeni su tako da objedinjuju naselja po osnovi lokalne samouprave i čine njihova upravno</w:t>
      </w:r>
      <w:r w:rsidR="00B859EE">
        <w:rPr>
          <w:szCs w:val="24"/>
        </w:rPr>
        <w:t>-</w:t>
      </w:r>
      <w:r w:rsidRPr="00C145AC">
        <w:rPr>
          <w:szCs w:val="24"/>
        </w:rPr>
        <w:t>administrativna, kulturno-povijesna i gospodarska središta.</w:t>
      </w:r>
      <w:r w:rsidR="00587DE2">
        <w:rPr>
          <w:szCs w:val="24"/>
        </w:rPr>
        <w:t xml:space="preserve"> </w:t>
      </w:r>
    </w:p>
    <w:p w:rsidR="00587DE2" w:rsidRPr="004B71AF" w:rsidRDefault="00587DE2" w:rsidP="00587DE2">
      <w:pPr>
        <w:autoSpaceDE w:val="0"/>
        <w:autoSpaceDN w:val="0"/>
        <w:adjustRightInd w:val="0"/>
        <w:jc w:val="both"/>
        <w:rPr>
          <w:b/>
          <w:szCs w:val="24"/>
        </w:rPr>
      </w:pPr>
    </w:p>
    <w:p w:rsidR="00CB2A0F" w:rsidRPr="00106FE8" w:rsidRDefault="00CB2A0F" w:rsidP="00106FE8">
      <w:pPr>
        <w:pStyle w:val="Naslov21"/>
        <w:numPr>
          <w:ilvl w:val="0"/>
          <w:numId w:val="0"/>
        </w:numPr>
        <w:spacing w:before="0" w:line="360" w:lineRule="auto"/>
        <w:jc w:val="both"/>
        <w:rPr>
          <w:rFonts w:ascii="Times New Roman" w:hAnsi="Times New Roman" w:cs="Times New Roman"/>
          <w:b w:val="0"/>
          <w:szCs w:val="24"/>
        </w:rPr>
      </w:pPr>
      <w:r w:rsidRPr="004B71AF">
        <w:rPr>
          <w:rFonts w:ascii="Times New Roman" w:hAnsi="Times New Roman" w:cs="Times New Roman"/>
          <w:b w:val="0"/>
          <w:szCs w:val="24"/>
        </w:rPr>
        <w:t>Kopneni dio gradskog teritorija zauzima površinu od 75,8 km</w:t>
      </w:r>
      <w:r w:rsidRPr="004B71AF">
        <w:rPr>
          <w:rFonts w:ascii="Times New Roman" w:hAnsi="Times New Roman" w:cs="Times New Roman"/>
          <w:b w:val="0"/>
          <w:szCs w:val="24"/>
          <w:vertAlign w:val="superscript"/>
        </w:rPr>
        <w:t>2</w:t>
      </w:r>
      <w:r w:rsidRPr="004B71AF">
        <w:rPr>
          <w:rFonts w:ascii="Times New Roman" w:hAnsi="Times New Roman" w:cs="Times New Roman"/>
          <w:b w:val="0"/>
          <w:szCs w:val="24"/>
        </w:rPr>
        <w:t xml:space="preserve">, dok ukupna površina </w:t>
      </w:r>
      <w:r w:rsidR="00B859EE">
        <w:rPr>
          <w:rFonts w:ascii="Times New Roman" w:hAnsi="Times New Roman" w:cs="Times New Roman"/>
          <w:b w:val="0"/>
          <w:szCs w:val="24"/>
        </w:rPr>
        <w:t>g</w:t>
      </w:r>
      <w:r w:rsidRPr="004B71AF">
        <w:rPr>
          <w:rFonts w:ascii="Times New Roman" w:hAnsi="Times New Roman" w:cs="Times New Roman"/>
          <w:b w:val="0"/>
          <w:szCs w:val="24"/>
        </w:rPr>
        <w:t>rada (uključivo i morski dio) iznosi 586,03 km</w:t>
      </w:r>
      <w:r w:rsidRPr="004B71AF">
        <w:rPr>
          <w:rFonts w:ascii="Times New Roman" w:hAnsi="Times New Roman" w:cs="Times New Roman"/>
          <w:b w:val="0"/>
          <w:szCs w:val="24"/>
          <w:vertAlign w:val="superscript"/>
        </w:rPr>
        <w:t>2</w:t>
      </w:r>
      <w:r w:rsidRPr="004B71AF">
        <w:rPr>
          <w:rFonts w:ascii="Times New Roman" w:hAnsi="Times New Roman" w:cs="Times New Roman"/>
          <w:b w:val="0"/>
          <w:szCs w:val="24"/>
        </w:rPr>
        <w:t xml:space="preserve">. Područje </w:t>
      </w:r>
      <w:r w:rsidR="00B859EE">
        <w:rPr>
          <w:rFonts w:ascii="Times New Roman" w:hAnsi="Times New Roman" w:cs="Times New Roman"/>
          <w:b w:val="0"/>
          <w:szCs w:val="24"/>
        </w:rPr>
        <w:t>g</w:t>
      </w:r>
      <w:r w:rsidRPr="004B71AF">
        <w:rPr>
          <w:rFonts w:ascii="Times New Roman" w:hAnsi="Times New Roman" w:cs="Times New Roman"/>
          <w:b w:val="0"/>
          <w:szCs w:val="24"/>
        </w:rPr>
        <w:t>rada Hvara s kopnenim dijelom svojeg teritorija zauzima 0,53</w:t>
      </w:r>
      <w:r w:rsidR="007B73E7">
        <w:rPr>
          <w:rFonts w:ascii="Times New Roman" w:hAnsi="Times New Roman" w:cs="Times New Roman"/>
          <w:b w:val="0"/>
          <w:szCs w:val="24"/>
        </w:rPr>
        <w:t xml:space="preserve"> </w:t>
      </w:r>
      <w:r w:rsidRPr="004B71AF">
        <w:rPr>
          <w:rFonts w:ascii="Times New Roman" w:hAnsi="Times New Roman" w:cs="Times New Roman"/>
          <w:b w:val="0"/>
          <w:szCs w:val="24"/>
        </w:rPr>
        <w:t>% površine S</w:t>
      </w:r>
      <w:r>
        <w:rPr>
          <w:rFonts w:ascii="Times New Roman" w:hAnsi="Times New Roman" w:cs="Times New Roman"/>
          <w:b w:val="0"/>
          <w:szCs w:val="24"/>
        </w:rPr>
        <w:t>DŽ</w:t>
      </w:r>
      <w:r w:rsidR="00B859EE">
        <w:rPr>
          <w:rFonts w:ascii="Times New Roman" w:hAnsi="Times New Roman" w:cs="Times New Roman"/>
          <w:b w:val="0"/>
          <w:szCs w:val="24"/>
        </w:rPr>
        <w:t>-a</w:t>
      </w:r>
      <w:r w:rsidRPr="004B71AF">
        <w:rPr>
          <w:rFonts w:ascii="Times New Roman" w:hAnsi="Times New Roman" w:cs="Times New Roman"/>
          <w:b w:val="0"/>
          <w:szCs w:val="24"/>
        </w:rPr>
        <w:t>, a broj stanovnika iznosi 0,93 % od županijskog</w:t>
      </w:r>
      <w:r>
        <w:rPr>
          <w:rFonts w:ascii="Times New Roman" w:hAnsi="Times New Roman" w:cs="Times New Roman"/>
          <w:b w:val="0"/>
          <w:szCs w:val="24"/>
        </w:rPr>
        <w:t>.</w:t>
      </w:r>
      <w:r w:rsidRPr="00C145AC">
        <w:rPr>
          <w:rStyle w:val="Referencafusnote"/>
          <w:rFonts w:ascii="Times New Roman" w:hAnsi="Times New Roman"/>
          <w:b w:val="0"/>
        </w:rPr>
        <w:footnoteReference w:id="32"/>
      </w:r>
      <w:r w:rsidRPr="00C145AC">
        <w:t xml:space="preserve"> </w:t>
      </w:r>
      <w:r w:rsidR="00106FE8">
        <w:rPr>
          <w:rFonts w:ascii="Times New Roman" w:hAnsi="Times New Roman" w:cs="Times New Roman"/>
          <w:b w:val="0"/>
          <w:szCs w:val="24"/>
        </w:rPr>
        <w:t xml:space="preserve"> </w:t>
      </w:r>
      <w:r w:rsidRPr="00106FE8">
        <w:rPr>
          <w:rFonts w:ascii="Times New Roman" w:hAnsi="Times New Roman" w:cs="Times New Roman"/>
          <w:b w:val="0"/>
        </w:rPr>
        <w:t>Svojom veličinom (75,8 km</w:t>
      </w:r>
      <w:r w:rsidRPr="00106FE8">
        <w:rPr>
          <w:rFonts w:ascii="Times New Roman" w:hAnsi="Times New Roman" w:cs="Times New Roman"/>
          <w:b w:val="0"/>
          <w:vertAlign w:val="superscript"/>
        </w:rPr>
        <w:t>2</w:t>
      </w:r>
      <w:r w:rsidRPr="00106FE8">
        <w:rPr>
          <w:rFonts w:ascii="Times New Roman" w:hAnsi="Times New Roman" w:cs="Times New Roman"/>
          <w:b w:val="0"/>
        </w:rPr>
        <w:t xml:space="preserve">) i brojem stanovnika (4.251 prema </w:t>
      </w:r>
      <w:r w:rsidRPr="00855A4F">
        <w:rPr>
          <w:rFonts w:ascii="Times New Roman" w:hAnsi="Times New Roman" w:cs="Times New Roman"/>
          <w:b w:val="0"/>
          <w:i/>
        </w:rPr>
        <w:t>Popisu iz 2011.</w:t>
      </w:r>
      <w:r w:rsidR="0029517E" w:rsidRPr="00855A4F">
        <w:rPr>
          <w:rFonts w:ascii="Times New Roman" w:hAnsi="Times New Roman" w:cs="Times New Roman"/>
          <w:b w:val="0"/>
          <w:i/>
        </w:rPr>
        <w:t xml:space="preserve"> godine</w:t>
      </w:r>
      <w:r w:rsidRPr="00106FE8">
        <w:rPr>
          <w:rFonts w:ascii="Times New Roman" w:hAnsi="Times New Roman" w:cs="Times New Roman"/>
          <w:b w:val="0"/>
        </w:rPr>
        <w:t>) grad Hvar spada u površinom prosječne jedinice lokalne samouprave u Republici Hrvatskoj. Grad Hvar  graniči s gradom Starim Gradom i općinom Jelsa na istoku, a na ostalim stranama ima morske granice s općinom Milna (otok Brač), gradom Visom i Dubrovačko neretvanskom županijom na jugu.</w:t>
      </w:r>
      <w:r w:rsidRPr="00106FE8">
        <w:rPr>
          <w:rStyle w:val="Referencafusnote"/>
          <w:rFonts w:ascii="Times New Roman" w:hAnsi="Times New Roman" w:cs="Times New Roman"/>
          <w:b w:val="0"/>
        </w:rPr>
        <w:footnoteReference w:id="33"/>
      </w:r>
      <w:r w:rsidRPr="00106FE8">
        <w:rPr>
          <w:rFonts w:ascii="Times New Roman" w:hAnsi="Times New Roman" w:cs="Times New Roman"/>
          <w:b w:val="0"/>
        </w:rPr>
        <w:t xml:space="preserve">  </w:t>
      </w:r>
    </w:p>
    <w:p w:rsidR="00CB2A0F" w:rsidRPr="00106FE8" w:rsidRDefault="00CB2A0F" w:rsidP="00106FE8">
      <w:pPr>
        <w:pStyle w:val="x1-1-uvlaka"/>
        <w:spacing w:before="0" w:beforeAutospacing="0" w:after="0" w:afterAutospacing="0" w:line="360" w:lineRule="auto"/>
        <w:jc w:val="both"/>
      </w:pPr>
    </w:p>
    <w:p w:rsidR="00CB2A0F" w:rsidRPr="00C145AC" w:rsidRDefault="00CB2A0F" w:rsidP="00CB2A0F">
      <w:pPr>
        <w:pStyle w:val="Naslov21"/>
        <w:numPr>
          <w:ilvl w:val="0"/>
          <w:numId w:val="0"/>
        </w:numPr>
        <w:spacing w:before="0" w:line="360" w:lineRule="auto"/>
        <w:jc w:val="both"/>
        <w:rPr>
          <w:rFonts w:ascii="Times New Roman" w:hAnsi="Times New Roman" w:cs="Times New Roman"/>
          <w:b w:val="0"/>
          <w:szCs w:val="24"/>
        </w:rPr>
      </w:pPr>
      <w:r w:rsidRPr="00C145AC">
        <w:rPr>
          <w:rFonts w:ascii="Times New Roman" w:hAnsi="Times New Roman" w:cs="Times New Roman"/>
          <w:b w:val="0"/>
          <w:szCs w:val="24"/>
        </w:rPr>
        <w:t>Jedinstven položaj grada Hvar</w:t>
      </w:r>
      <w:r w:rsidR="00B859EE">
        <w:rPr>
          <w:rFonts w:ascii="Times New Roman" w:hAnsi="Times New Roman" w:cs="Times New Roman"/>
          <w:b w:val="0"/>
          <w:szCs w:val="24"/>
        </w:rPr>
        <w:t>a</w:t>
      </w:r>
      <w:r w:rsidRPr="00C145AC">
        <w:rPr>
          <w:rFonts w:ascii="Times New Roman" w:hAnsi="Times New Roman" w:cs="Times New Roman"/>
          <w:b w:val="0"/>
          <w:szCs w:val="24"/>
        </w:rPr>
        <w:t xml:space="preserve"> koji je okrenut prema jugu, za razliku od susjednih općina Stari Grad i Jelsa koje su okrenute prema zapadu odnosno sjeveru, oduvijek je bila važna konkurentska prednost ove nadaleko poznate nautičke luke. Južno od grada Hvara smješteni su Pakleni otoci što doprinosi sigurnosti luke grada Hvara i čini je zanimljivim i sigurnim nautičkim centrom na ovom dijelu Jadrana. Pakleni otoci predstavljaju zaštićeni spomenik prirode u kategoriji značajnog krajolika</w:t>
      </w:r>
      <w:r w:rsidR="00B859EE">
        <w:rPr>
          <w:rFonts w:ascii="Times New Roman" w:hAnsi="Times New Roman" w:cs="Times New Roman"/>
          <w:b w:val="0"/>
          <w:szCs w:val="24"/>
        </w:rPr>
        <w:t>,</w:t>
      </w:r>
      <w:r w:rsidRPr="00C145AC">
        <w:rPr>
          <w:rFonts w:ascii="Times New Roman" w:hAnsi="Times New Roman" w:cs="Times New Roman"/>
          <w:b w:val="0"/>
          <w:szCs w:val="24"/>
        </w:rPr>
        <w:t xml:space="preserve"> tj. zaštićenog krajolika. Hvar je smješten na sredini hrvatske obale Jadrana, na važnoj točki uzdužne i poprečne plovidbe Jadranskim morem, </w:t>
      </w:r>
      <w:r w:rsidRPr="004326C9">
        <w:rPr>
          <w:rFonts w:ascii="Times New Roman" w:hAnsi="Times New Roman" w:cs="Times New Roman"/>
          <w:b w:val="0"/>
          <w:szCs w:val="24"/>
        </w:rPr>
        <w:t>u središtu komunikacije sa Sredozemljem.</w:t>
      </w:r>
      <w:r w:rsidRPr="00C145AC">
        <w:rPr>
          <w:rFonts w:ascii="Times New Roman" w:hAnsi="Times New Roman" w:cs="Times New Roman"/>
          <w:b w:val="0"/>
          <w:szCs w:val="24"/>
        </w:rPr>
        <w:t xml:space="preserve"> </w:t>
      </w:r>
    </w:p>
    <w:p w:rsidR="00944BF1" w:rsidRDefault="00944BF1" w:rsidP="00944BF1">
      <w:pPr>
        <w:pStyle w:val="Naslov21"/>
        <w:numPr>
          <w:ilvl w:val="0"/>
          <w:numId w:val="0"/>
        </w:numPr>
        <w:spacing w:before="0" w:line="360" w:lineRule="auto"/>
        <w:rPr>
          <w:rFonts w:ascii="Times New Roman" w:hAnsi="Times New Roman" w:cs="Times New Roman"/>
          <w:color w:val="000000"/>
          <w:szCs w:val="24"/>
        </w:rPr>
      </w:pPr>
    </w:p>
    <w:p w:rsidR="004A5E54" w:rsidRPr="004A5E54" w:rsidRDefault="004A5E54" w:rsidP="004A5E54">
      <w:pPr>
        <w:pStyle w:val="Opisslike"/>
        <w:keepNext/>
        <w:rPr>
          <w:sz w:val="24"/>
          <w:szCs w:val="24"/>
        </w:rPr>
      </w:pPr>
      <w:bookmarkStart w:id="48" w:name="_Toc415751643"/>
      <w:bookmarkStart w:id="49" w:name="_Toc415751673"/>
      <w:r w:rsidRPr="004A5E54">
        <w:rPr>
          <w:sz w:val="24"/>
          <w:szCs w:val="24"/>
        </w:rPr>
        <w:t xml:space="preserve">Slika </w:t>
      </w:r>
      <w:r w:rsidR="00031019" w:rsidRPr="004A5E54">
        <w:rPr>
          <w:sz w:val="24"/>
          <w:szCs w:val="24"/>
        </w:rPr>
        <w:fldChar w:fldCharType="begin"/>
      </w:r>
      <w:r w:rsidRPr="004A5E54">
        <w:rPr>
          <w:sz w:val="24"/>
          <w:szCs w:val="24"/>
        </w:rPr>
        <w:instrText xml:space="preserve"> SEQ Slika \* ARABIC </w:instrText>
      </w:r>
      <w:r w:rsidR="00031019" w:rsidRPr="004A5E54">
        <w:rPr>
          <w:sz w:val="24"/>
          <w:szCs w:val="24"/>
        </w:rPr>
        <w:fldChar w:fldCharType="separate"/>
      </w:r>
      <w:r w:rsidR="00D45F8A">
        <w:rPr>
          <w:noProof/>
          <w:sz w:val="24"/>
          <w:szCs w:val="24"/>
        </w:rPr>
        <w:t>1</w:t>
      </w:r>
      <w:r w:rsidR="00031019" w:rsidRPr="004A5E54">
        <w:rPr>
          <w:sz w:val="24"/>
          <w:szCs w:val="24"/>
        </w:rPr>
        <w:fldChar w:fldCharType="end"/>
      </w:r>
      <w:r w:rsidRPr="004A5E54">
        <w:rPr>
          <w:sz w:val="24"/>
          <w:szCs w:val="24"/>
        </w:rPr>
        <w:t xml:space="preserve">. Položaj </w:t>
      </w:r>
      <w:r w:rsidR="00131862">
        <w:rPr>
          <w:sz w:val="24"/>
          <w:szCs w:val="24"/>
        </w:rPr>
        <w:t xml:space="preserve">otoka i </w:t>
      </w:r>
      <w:r w:rsidRPr="004A5E54">
        <w:rPr>
          <w:sz w:val="24"/>
          <w:szCs w:val="24"/>
        </w:rPr>
        <w:t>grada Hvara u okviru Splitsko-dalmatinske županije</w:t>
      </w:r>
      <w:bookmarkEnd w:id="48"/>
      <w:bookmarkEnd w:id="49"/>
    </w:p>
    <w:p w:rsidR="00CB2A0F" w:rsidRPr="00EF3C75" w:rsidRDefault="00820BFC" w:rsidP="00CB2A0F">
      <w:pPr>
        <w:jc w:val="both"/>
        <w:rPr>
          <w:noProof/>
          <w:szCs w:val="24"/>
        </w:rPr>
      </w:pPr>
      <w:r>
        <w:rPr>
          <w:noProof/>
          <w:lang w:eastAsia="hr-HR"/>
        </w:rPr>
        <w:drawing>
          <wp:inline distT="0" distB="0" distL="0" distR="0" wp14:anchorId="50C81D4C" wp14:editId="2818D643">
            <wp:extent cx="5934075" cy="6153150"/>
            <wp:effectExtent l="19050" t="0" r="9525" b="0"/>
            <wp:docPr id="1"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
                    <pic:cNvPicPr>
                      <a:picLocks noChangeAspect="1" noChangeArrowheads="1"/>
                    </pic:cNvPicPr>
                  </pic:nvPicPr>
                  <pic:blipFill>
                    <a:blip r:embed="rId9" cstate="print"/>
                    <a:srcRect t="2835" b="746"/>
                    <a:stretch>
                      <a:fillRect/>
                    </a:stretch>
                  </pic:blipFill>
                  <pic:spPr bwMode="auto">
                    <a:xfrm>
                      <a:off x="0" y="0"/>
                      <a:ext cx="5934075" cy="6153150"/>
                    </a:xfrm>
                    <a:prstGeom prst="rect">
                      <a:avLst/>
                    </a:prstGeom>
                    <a:noFill/>
                    <a:ln w="9525">
                      <a:noFill/>
                      <a:miter lim="800000"/>
                      <a:headEnd/>
                      <a:tailEnd/>
                    </a:ln>
                  </pic:spPr>
                </pic:pic>
              </a:graphicData>
            </a:graphic>
          </wp:inline>
        </w:drawing>
      </w:r>
    </w:p>
    <w:p w:rsidR="00CB2A0F" w:rsidRPr="00596963" w:rsidRDefault="00CB2A0F" w:rsidP="00CB2A0F">
      <w:pPr>
        <w:autoSpaceDE w:val="0"/>
        <w:autoSpaceDN w:val="0"/>
        <w:adjustRightInd w:val="0"/>
        <w:spacing w:line="240" w:lineRule="auto"/>
        <w:jc w:val="both"/>
        <w:rPr>
          <w:sz w:val="20"/>
          <w:szCs w:val="20"/>
        </w:rPr>
      </w:pPr>
      <w:r w:rsidRPr="00B0435A">
        <w:rPr>
          <w:bCs/>
          <w:sz w:val="20"/>
          <w:szCs w:val="20"/>
        </w:rPr>
        <w:t xml:space="preserve">Izvor: Grad </w:t>
      </w:r>
      <w:r w:rsidRPr="00B0435A">
        <w:rPr>
          <w:sz w:val="20"/>
          <w:szCs w:val="20"/>
        </w:rPr>
        <w:t>Hvar (2014)</w:t>
      </w:r>
      <w:r w:rsidR="002D2359">
        <w:rPr>
          <w:sz w:val="20"/>
          <w:szCs w:val="20"/>
        </w:rPr>
        <w:t>,</w:t>
      </w:r>
      <w:r w:rsidRPr="00B0435A">
        <w:rPr>
          <w:sz w:val="20"/>
          <w:szCs w:val="20"/>
        </w:rPr>
        <w:t xml:space="preserve"> Izvješće o stanju u prostoru Grada Hvara 2007.</w:t>
      </w:r>
      <w:r w:rsidR="00660A31">
        <w:rPr>
          <w:sz w:val="20"/>
          <w:szCs w:val="20"/>
        </w:rPr>
        <w:t xml:space="preserve"> </w:t>
      </w:r>
      <w:r w:rsidR="00596963">
        <w:rPr>
          <w:sz w:val="20"/>
          <w:szCs w:val="20"/>
        </w:rPr>
        <w:t>–</w:t>
      </w:r>
      <w:r w:rsidR="00660A31">
        <w:rPr>
          <w:sz w:val="20"/>
          <w:szCs w:val="20"/>
        </w:rPr>
        <w:t xml:space="preserve"> </w:t>
      </w:r>
      <w:r w:rsidRPr="00B0435A">
        <w:rPr>
          <w:sz w:val="20"/>
          <w:szCs w:val="20"/>
        </w:rPr>
        <w:t>2014.</w:t>
      </w:r>
      <w:r w:rsidR="0085459D">
        <w:rPr>
          <w:sz w:val="20"/>
          <w:szCs w:val="20"/>
        </w:rPr>
        <w:t xml:space="preserve">, </w:t>
      </w:r>
      <w:r w:rsidRPr="00B0435A">
        <w:rPr>
          <w:sz w:val="20"/>
          <w:szCs w:val="20"/>
        </w:rPr>
        <w:t>Republika Hrvatska</w:t>
      </w:r>
      <w:r w:rsidRPr="00B0435A">
        <w:rPr>
          <w:bCs/>
          <w:w w:val="93"/>
          <w:sz w:val="20"/>
          <w:szCs w:val="20"/>
        </w:rPr>
        <w:t>,</w:t>
      </w:r>
      <w:r w:rsidRPr="00B0435A">
        <w:rPr>
          <w:b/>
          <w:bCs/>
          <w:w w:val="93"/>
          <w:sz w:val="20"/>
          <w:szCs w:val="20"/>
        </w:rPr>
        <w:t xml:space="preserve"> </w:t>
      </w:r>
      <w:r w:rsidRPr="00B0435A">
        <w:rPr>
          <w:bCs/>
          <w:w w:val="93"/>
          <w:sz w:val="20"/>
          <w:szCs w:val="20"/>
        </w:rPr>
        <w:t xml:space="preserve"> </w:t>
      </w:r>
      <w:r w:rsidRPr="00B0435A">
        <w:rPr>
          <w:bCs/>
          <w:sz w:val="20"/>
          <w:szCs w:val="20"/>
        </w:rPr>
        <w:t>Splitsko-dalmatinska županija, Grad Hvar, str. 13.</w:t>
      </w:r>
    </w:p>
    <w:p w:rsidR="00CB2A0F" w:rsidRDefault="00CB2A0F" w:rsidP="00134FF9">
      <w:pPr>
        <w:jc w:val="both"/>
        <w:rPr>
          <w:b/>
          <w:bCs/>
          <w:w w:val="89"/>
          <w:szCs w:val="24"/>
        </w:rPr>
      </w:pPr>
    </w:p>
    <w:p w:rsidR="00890D25" w:rsidRDefault="00890D25" w:rsidP="00134FF9">
      <w:pPr>
        <w:jc w:val="both"/>
        <w:rPr>
          <w:b/>
          <w:bCs/>
          <w:w w:val="89"/>
          <w:szCs w:val="24"/>
        </w:rPr>
      </w:pPr>
    </w:p>
    <w:p w:rsidR="00890D25" w:rsidRDefault="00890D25" w:rsidP="00134FF9">
      <w:pPr>
        <w:jc w:val="both"/>
        <w:rPr>
          <w:b/>
          <w:bCs/>
          <w:w w:val="89"/>
          <w:szCs w:val="24"/>
        </w:rPr>
      </w:pPr>
    </w:p>
    <w:p w:rsidR="00890D25" w:rsidRDefault="00890D25" w:rsidP="00134FF9">
      <w:pPr>
        <w:jc w:val="both"/>
        <w:rPr>
          <w:b/>
          <w:bCs/>
          <w:w w:val="89"/>
          <w:szCs w:val="24"/>
        </w:rPr>
      </w:pPr>
    </w:p>
    <w:p w:rsidR="00CB2A0F" w:rsidRDefault="00CB2A0F" w:rsidP="00134FF9">
      <w:pPr>
        <w:jc w:val="both"/>
        <w:rPr>
          <w:szCs w:val="24"/>
        </w:rPr>
      </w:pPr>
      <w:r w:rsidRPr="00BF4F87">
        <w:rPr>
          <w:szCs w:val="24"/>
        </w:rPr>
        <w:t>Područje Grada Hvara i statistički obuhvaća 8 naselja: Brusje, Hvar, Jagodna, Malo Grablje, Milna, Sveta Nedjelja, Velo Grablje i Zaraće. Staro naselje Malo Grablje nema stalnih stanovnika.</w:t>
      </w:r>
      <w:r w:rsidRPr="00BF4F87">
        <w:rPr>
          <w:rStyle w:val="Referencafusnote"/>
          <w:szCs w:val="24"/>
        </w:rPr>
        <w:t xml:space="preserve"> </w:t>
      </w:r>
      <w:r w:rsidRPr="00BF4F87">
        <w:rPr>
          <w:szCs w:val="24"/>
        </w:rPr>
        <w:t xml:space="preserve">Postojeću funkcionalnu organizaciju prostora </w:t>
      </w:r>
      <w:r w:rsidR="00134FF9">
        <w:rPr>
          <w:szCs w:val="24"/>
        </w:rPr>
        <w:t xml:space="preserve">karakterizira nesrazmjer između </w:t>
      </w:r>
      <w:r w:rsidRPr="00BF4F87">
        <w:rPr>
          <w:szCs w:val="24"/>
        </w:rPr>
        <w:t>naselja Hvar i ostalih naselja, kako u pogledu broja stanovnika tako i u komunalnoj i urbanoj opremi.</w:t>
      </w:r>
      <w:r w:rsidRPr="00BF4F87">
        <w:rPr>
          <w:rStyle w:val="Referencafusnote"/>
          <w:szCs w:val="24"/>
        </w:rPr>
        <w:footnoteReference w:id="34"/>
      </w:r>
      <w:r w:rsidRPr="00BF4F87">
        <w:rPr>
          <w:szCs w:val="24"/>
        </w:rPr>
        <w:t xml:space="preserve">  </w:t>
      </w:r>
    </w:p>
    <w:p w:rsidR="00CB2A0F" w:rsidRPr="00BF4F87" w:rsidRDefault="00CB2A0F" w:rsidP="00CB2A0F">
      <w:pPr>
        <w:jc w:val="both"/>
        <w:rPr>
          <w:szCs w:val="24"/>
        </w:rPr>
      </w:pPr>
    </w:p>
    <w:p w:rsidR="00C45FF5" w:rsidRPr="00C45FF5" w:rsidRDefault="004343C5" w:rsidP="004343C5">
      <w:pPr>
        <w:pStyle w:val="Opisslike"/>
        <w:rPr>
          <w:sz w:val="24"/>
          <w:szCs w:val="24"/>
        </w:rPr>
      </w:pPr>
      <w:bookmarkStart w:id="50" w:name="_Toc407583082"/>
      <w:bookmarkStart w:id="51" w:name="_Toc415744304"/>
      <w:r w:rsidRPr="004343C5">
        <w:rPr>
          <w:sz w:val="24"/>
          <w:szCs w:val="24"/>
        </w:rPr>
        <w:t xml:space="preserve">Tablica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1</w:t>
      </w:r>
      <w:r w:rsidR="00031019">
        <w:rPr>
          <w:sz w:val="24"/>
          <w:szCs w:val="24"/>
        </w:rPr>
        <w:fldChar w:fldCharType="end"/>
      </w:r>
      <w:r w:rsidR="00C45FF5" w:rsidRPr="00C45FF5">
        <w:rPr>
          <w:sz w:val="24"/>
          <w:szCs w:val="24"/>
        </w:rPr>
        <w:t xml:space="preserve">. Tipologija naselja </w:t>
      </w:r>
      <w:r w:rsidR="00B859EE">
        <w:rPr>
          <w:sz w:val="24"/>
          <w:szCs w:val="24"/>
        </w:rPr>
        <w:t>G</w:t>
      </w:r>
      <w:r w:rsidR="00C45FF5" w:rsidRPr="00C45FF5">
        <w:rPr>
          <w:sz w:val="24"/>
          <w:szCs w:val="24"/>
        </w:rPr>
        <w:t>rada Hvara</w:t>
      </w:r>
      <w:bookmarkEnd w:id="50"/>
      <w:bookmarkEnd w:id="51"/>
    </w:p>
    <w:tbl>
      <w:tblPr>
        <w:tblW w:w="7518"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A0" w:firstRow="1" w:lastRow="0" w:firstColumn="1" w:lastColumn="0" w:noHBand="0" w:noVBand="1"/>
      </w:tblPr>
      <w:tblGrid>
        <w:gridCol w:w="2699"/>
        <w:gridCol w:w="1984"/>
        <w:gridCol w:w="2835"/>
      </w:tblGrid>
      <w:tr w:rsidR="00B0435A" w:rsidRPr="00BF4F87" w:rsidTr="004418BD">
        <w:trPr>
          <w:trHeight w:val="510"/>
          <w:jc w:val="center"/>
        </w:trPr>
        <w:tc>
          <w:tcPr>
            <w:tcW w:w="2699" w:type="dxa"/>
            <w:shd w:val="clear" w:color="auto" w:fill="DBE5F1" w:themeFill="accent1" w:themeFillTint="33"/>
            <w:noWrap/>
            <w:vAlign w:val="center"/>
          </w:tcPr>
          <w:p w:rsidR="00CB2A0F" w:rsidRPr="004418BD" w:rsidRDefault="00CB2A0F" w:rsidP="00700E7C">
            <w:pPr>
              <w:spacing w:line="240" w:lineRule="auto"/>
              <w:jc w:val="center"/>
              <w:rPr>
                <w:b/>
                <w:bCs/>
                <w:lang w:eastAsia="hr-HR"/>
              </w:rPr>
            </w:pPr>
            <w:r w:rsidRPr="004418BD">
              <w:rPr>
                <w:b/>
                <w:bCs/>
                <w:lang w:eastAsia="hr-HR"/>
              </w:rPr>
              <w:t>Naselje</w:t>
            </w:r>
          </w:p>
        </w:tc>
        <w:tc>
          <w:tcPr>
            <w:tcW w:w="1984" w:type="dxa"/>
            <w:shd w:val="clear" w:color="auto" w:fill="DBE5F1" w:themeFill="accent1" w:themeFillTint="33"/>
            <w:vAlign w:val="center"/>
          </w:tcPr>
          <w:p w:rsidR="00CB2A0F" w:rsidRPr="004418BD" w:rsidRDefault="00CB2A0F" w:rsidP="00700E7C">
            <w:pPr>
              <w:spacing w:line="240" w:lineRule="auto"/>
              <w:jc w:val="center"/>
              <w:rPr>
                <w:b/>
                <w:bCs/>
                <w:lang w:eastAsia="hr-HR"/>
              </w:rPr>
            </w:pPr>
            <w:r w:rsidRPr="004418BD">
              <w:rPr>
                <w:b/>
                <w:bCs/>
                <w:lang w:eastAsia="hr-HR"/>
              </w:rPr>
              <w:t>Broj stanovnika</w:t>
            </w:r>
          </w:p>
        </w:tc>
        <w:tc>
          <w:tcPr>
            <w:tcW w:w="2835" w:type="dxa"/>
            <w:shd w:val="clear" w:color="auto" w:fill="DBE5F1" w:themeFill="accent1" w:themeFillTint="33"/>
            <w:noWrap/>
            <w:vAlign w:val="center"/>
          </w:tcPr>
          <w:p w:rsidR="00CB2A0F" w:rsidRPr="004418BD" w:rsidRDefault="00CB2A0F" w:rsidP="00700E7C">
            <w:pPr>
              <w:spacing w:line="240" w:lineRule="auto"/>
              <w:jc w:val="center"/>
              <w:rPr>
                <w:b/>
                <w:bCs/>
                <w:lang w:eastAsia="hr-HR"/>
              </w:rPr>
            </w:pPr>
            <w:r w:rsidRPr="004418BD">
              <w:rPr>
                <w:b/>
                <w:bCs/>
                <w:lang w:eastAsia="hr-HR"/>
              </w:rPr>
              <w:t>Tip naselja</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Brusje</w:t>
            </w:r>
          </w:p>
        </w:tc>
        <w:tc>
          <w:tcPr>
            <w:tcW w:w="1984" w:type="dxa"/>
            <w:noWrap/>
            <w:vAlign w:val="center"/>
          </w:tcPr>
          <w:p w:rsidR="00CB2A0F" w:rsidRPr="00CB2A0F" w:rsidRDefault="00CB2A0F" w:rsidP="00700E7C">
            <w:pPr>
              <w:spacing w:line="240" w:lineRule="auto"/>
              <w:jc w:val="center"/>
              <w:rPr>
                <w:lang w:eastAsia="hr-HR"/>
              </w:rPr>
            </w:pPr>
            <w:r w:rsidRPr="00CB2A0F">
              <w:rPr>
                <w:lang w:eastAsia="hr-HR"/>
              </w:rPr>
              <w:t>194</w:t>
            </w:r>
          </w:p>
        </w:tc>
        <w:tc>
          <w:tcPr>
            <w:tcW w:w="2835" w:type="dxa"/>
            <w:noWrap/>
            <w:vAlign w:val="center"/>
          </w:tcPr>
          <w:p w:rsidR="00CB2A0F" w:rsidRPr="00CB2A0F" w:rsidRDefault="00CB2A0F" w:rsidP="00700E7C">
            <w:pPr>
              <w:spacing w:line="240" w:lineRule="auto"/>
              <w:jc w:val="center"/>
              <w:rPr>
                <w:lang w:eastAsia="hr-HR"/>
              </w:rPr>
            </w:pPr>
            <w:r w:rsidRPr="00CB2A0F">
              <w:rPr>
                <w:lang w:eastAsia="hr-HR"/>
              </w:rPr>
              <w:t>ruralno i prijelazno</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Hvar</w:t>
            </w:r>
          </w:p>
        </w:tc>
        <w:tc>
          <w:tcPr>
            <w:tcW w:w="1984" w:type="dxa"/>
            <w:noWrap/>
            <w:vAlign w:val="center"/>
          </w:tcPr>
          <w:p w:rsidR="00CB2A0F" w:rsidRPr="00CB2A0F" w:rsidRDefault="00CB2A0F" w:rsidP="00700E7C">
            <w:pPr>
              <w:spacing w:line="240" w:lineRule="auto"/>
              <w:jc w:val="center"/>
              <w:rPr>
                <w:lang w:eastAsia="hr-HR"/>
              </w:rPr>
            </w:pPr>
            <w:r w:rsidRPr="00CB2A0F">
              <w:rPr>
                <w:lang w:eastAsia="hr-HR"/>
              </w:rPr>
              <w:t>3771</w:t>
            </w:r>
          </w:p>
        </w:tc>
        <w:tc>
          <w:tcPr>
            <w:tcW w:w="2835" w:type="dxa"/>
            <w:noWrap/>
            <w:vAlign w:val="center"/>
          </w:tcPr>
          <w:p w:rsidR="00CB2A0F" w:rsidRPr="00CB2A0F" w:rsidRDefault="00CB2A0F" w:rsidP="00700E7C">
            <w:pPr>
              <w:spacing w:line="240" w:lineRule="auto"/>
              <w:jc w:val="center"/>
              <w:rPr>
                <w:lang w:eastAsia="hr-HR"/>
              </w:rPr>
            </w:pPr>
            <w:r w:rsidRPr="00CB2A0F">
              <w:rPr>
                <w:lang w:eastAsia="hr-HR"/>
              </w:rPr>
              <w:t>urbano (gradsko)</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Jagodna</w:t>
            </w:r>
          </w:p>
        </w:tc>
        <w:tc>
          <w:tcPr>
            <w:tcW w:w="1984" w:type="dxa"/>
            <w:noWrap/>
            <w:vAlign w:val="center"/>
          </w:tcPr>
          <w:p w:rsidR="00CB2A0F" w:rsidRPr="00CB2A0F" w:rsidRDefault="00CB2A0F" w:rsidP="00700E7C">
            <w:pPr>
              <w:spacing w:line="240" w:lineRule="auto"/>
              <w:jc w:val="center"/>
              <w:rPr>
                <w:lang w:eastAsia="hr-HR"/>
              </w:rPr>
            </w:pPr>
            <w:r w:rsidRPr="00CB2A0F">
              <w:rPr>
                <w:lang w:eastAsia="hr-HR"/>
              </w:rPr>
              <w:t>30</w:t>
            </w:r>
          </w:p>
        </w:tc>
        <w:tc>
          <w:tcPr>
            <w:tcW w:w="2835" w:type="dxa"/>
            <w:noWrap/>
            <w:vAlign w:val="center"/>
          </w:tcPr>
          <w:p w:rsidR="00CB2A0F" w:rsidRPr="00CB2A0F" w:rsidRDefault="00CB2A0F" w:rsidP="00700E7C">
            <w:pPr>
              <w:spacing w:line="240" w:lineRule="auto"/>
              <w:jc w:val="center"/>
              <w:rPr>
                <w:lang w:eastAsia="hr-HR"/>
              </w:rPr>
            </w:pPr>
            <w:r w:rsidRPr="00CB2A0F">
              <w:rPr>
                <w:lang w:eastAsia="hr-HR"/>
              </w:rPr>
              <w:t>ruralno i prijelazno</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Malo Grablje</w:t>
            </w:r>
          </w:p>
        </w:tc>
        <w:tc>
          <w:tcPr>
            <w:tcW w:w="1984" w:type="dxa"/>
            <w:noWrap/>
            <w:vAlign w:val="center"/>
          </w:tcPr>
          <w:p w:rsidR="00CB2A0F" w:rsidRPr="00CB2A0F" w:rsidRDefault="00CB2A0F" w:rsidP="00700E7C">
            <w:pPr>
              <w:spacing w:line="240" w:lineRule="auto"/>
              <w:jc w:val="center"/>
              <w:rPr>
                <w:lang w:eastAsia="hr-HR"/>
              </w:rPr>
            </w:pPr>
            <w:r w:rsidRPr="00CB2A0F">
              <w:rPr>
                <w:lang w:eastAsia="hr-HR"/>
              </w:rPr>
              <w:t>0</w:t>
            </w:r>
          </w:p>
        </w:tc>
        <w:tc>
          <w:tcPr>
            <w:tcW w:w="2835" w:type="dxa"/>
            <w:noWrap/>
            <w:vAlign w:val="center"/>
          </w:tcPr>
          <w:p w:rsidR="00CB2A0F" w:rsidRPr="00CB2A0F" w:rsidRDefault="00CB2A0F" w:rsidP="00700E7C">
            <w:pPr>
              <w:spacing w:line="240" w:lineRule="auto"/>
              <w:jc w:val="center"/>
              <w:rPr>
                <w:lang w:eastAsia="hr-HR"/>
              </w:rPr>
            </w:pPr>
            <w:r w:rsidRPr="00CB2A0F">
              <w:rPr>
                <w:lang w:eastAsia="hr-HR"/>
              </w:rPr>
              <w:t>(bez stanovnika)</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Milna</w:t>
            </w:r>
          </w:p>
        </w:tc>
        <w:tc>
          <w:tcPr>
            <w:tcW w:w="1984" w:type="dxa"/>
            <w:noWrap/>
            <w:vAlign w:val="center"/>
          </w:tcPr>
          <w:p w:rsidR="00CB2A0F" w:rsidRPr="00CB2A0F" w:rsidRDefault="00CB2A0F" w:rsidP="00700E7C">
            <w:pPr>
              <w:spacing w:line="240" w:lineRule="auto"/>
              <w:jc w:val="center"/>
              <w:rPr>
                <w:lang w:eastAsia="hr-HR"/>
              </w:rPr>
            </w:pPr>
            <w:r w:rsidRPr="00CB2A0F">
              <w:rPr>
                <w:lang w:eastAsia="hr-HR"/>
              </w:rPr>
              <w:t>104</w:t>
            </w:r>
          </w:p>
        </w:tc>
        <w:tc>
          <w:tcPr>
            <w:tcW w:w="2835" w:type="dxa"/>
            <w:noWrap/>
            <w:vAlign w:val="center"/>
          </w:tcPr>
          <w:p w:rsidR="00CB2A0F" w:rsidRPr="00CB2A0F" w:rsidRDefault="00CB2A0F" w:rsidP="00700E7C">
            <w:pPr>
              <w:spacing w:line="240" w:lineRule="auto"/>
              <w:jc w:val="center"/>
              <w:rPr>
                <w:lang w:eastAsia="hr-HR"/>
              </w:rPr>
            </w:pPr>
            <w:r w:rsidRPr="00CB2A0F">
              <w:rPr>
                <w:lang w:eastAsia="hr-HR"/>
              </w:rPr>
              <w:t>ruralno i prijelazno</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Sveta Nedjelja</w:t>
            </w:r>
          </w:p>
        </w:tc>
        <w:tc>
          <w:tcPr>
            <w:tcW w:w="1984" w:type="dxa"/>
            <w:noWrap/>
            <w:vAlign w:val="center"/>
          </w:tcPr>
          <w:p w:rsidR="00CB2A0F" w:rsidRPr="00CB2A0F" w:rsidRDefault="00CB2A0F" w:rsidP="00700E7C">
            <w:pPr>
              <w:spacing w:line="240" w:lineRule="auto"/>
              <w:jc w:val="center"/>
              <w:rPr>
                <w:lang w:eastAsia="hr-HR"/>
              </w:rPr>
            </w:pPr>
            <w:r w:rsidRPr="00CB2A0F">
              <w:rPr>
                <w:lang w:eastAsia="hr-HR"/>
              </w:rPr>
              <w:t>131</w:t>
            </w:r>
          </w:p>
        </w:tc>
        <w:tc>
          <w:tcPr>
            <w:tcW w:w="2835" w:type="dxa"/>
            <w:noWrap/>
            <w:vAlign w:val="center"/>
          </w:tcPr>
          <w:p w:rsidR="00CB2A0F" w:rsidRPr="00CB2A0F" w:rsidRDefault="00CB2A0F" w:rsidP="00700E7C">
            <w:pPr>
              <w:spacing w:line="240" w:lineRule="auto"/>
              <w:jc w:val="center"/>
              <w:rPr>
                <w:lang w:eastAsia="hr-HR"/>
              </w:rPr>
            </w:pPr>
            <w:r w:rsidRPr="00CB2A0F">
              <w:rPr>
                <w:lang w:eastAsia="hr-HR"/>
              </w:rPr>
              <w:t>ruralno i prijelazno</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Velo Grablje</w:t>
            </w:r>
          </w:p>
        </w:tc>
        <w:tc>
          <w:tcPr>
            <w:tcW w:w="1984" w:type="dxa"/>
            <w:noWrap/>
            <w:vAlign w:val="center"/>
          </w:tcPr>
          <w:p w:rsidR="00CB2A0F" w:rsidRPr="00CB2A0F" w:rsidRDefault="00CB2A0F" w:rsidP="00700E7C">
            <w:pPr>
              <w:spacing w:line="240" w:lineRule="auto"/>
              <w:jc w:val="center"/>
              <w:rPr>
                <w:lang w:eastAsia="hr-HR"/>
              </w:rPr>
            </w:pPr>
            <w:r w:rsidRPr="00CB2A0F">
              <w:rPr>
                <w:lang w:eastAsia="hr-HR"/>
              </w:rPr>
              <w:t>7</w:t>
            </w:r>
          </w:p>
        </w:tc>
        <w:tc>
          <w:tcPr>
            <w:tcW w:w="2835" w:type="dxa"/>
            <w:noWrap/>
            <w:vAlign w:val="center"/>
          </w:tcPr>
          <w:p w:rsidR="00CB2A0F" w:rsidRPr="00CB2A0F" w:rsidRDefault="00CB2A0F" w:rsidP="00700E7C">
            <w:pPr>
              <w:spacing w:line="240" w:lineRule="auto"/>
              <w:jc w:val="center"/>
              <w:rPr>
                <w:lang w:eastAsia="hr-HR"/>
              </w:rPr>
            </w:pPr>
            <w:r w:rsidRPr="00CB2A0F">
              <w:rPr>
                <w:lang w:eastAsia="hr-HR"/>
              </w:rPr>
              <w:t>ruralno i prijelazno</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Zara</w:t>
            </w:r>
            <w:r w:rsidR="007C05F1">
              <w:rPr>
                <w:bCs/>
                <w:lang w:eastAsia="hr-HR"/>
              </w:rPr>
              <w:t>ć</w:t>
            </w:r>
            <w:r w:rsidRPr="00C45FF5">
              <w:rPr>
                <w:bCs/>
                <w:lang w:eastAsia="hr-HR"/>
              </w:rPr>
              <w:t>e</w:t>
            </w:r>
          </w:p>
        </w:tc>
        <w:tc>
          <w:tcPr>
            <w:tcW w:w="1984" w:type="dxa"/>
            <w:noWrap/>
            <w:vAlign w:val="center"/>
          </w:tcPr>
          <w:p w:rsidR="00CB2A0F" w:rsidRPr="00CB2A0F" w:rsidRDefault="00CB2A0F" w:rsidP="00700E7C">
            <w:pPr>
              <w:spacing w:line="240" w:lineRule="auto"/>
              <w:jc w:val="center"/>
              <w:rPr>
                <w:lang w:eastAsia="hr-HR"/>
              </w:rPr>
            </w:pPr>
            <w:r w:rsidRPr="00CB2A0F">
              <w:rPr>
                <w:lang w:eastAsia="hr-HR"/>
              </w:rPr>
              <w:t>14</w:t>
            </w:r>
          </w:p>
        </w:tc>
        <w:tc>
          <w:tcPr>
            <w:tcW w:w="2835" w:type="dxa"/>
            <w:noWrap/>
            <w:vAlign w:val="center"/>
          </w:tcPr>
          <w:p w:rsidR="00CB2A0F" w:rsidRPr="00CB2A0F" w:rsidRDefault="00CB2A0F" w:rsidP="00700E7C">
            <w:pPr>
              <w:spacing w:line="240" w:lineRule="auto"/>
              <w:jc w:val="center"/>
              <w:rPr>
                <w:lang w:eastAsia="hr-HR"/>
              </w:rPr>
            </w:pPr>
            <w:r w:rsidRPr="00CB2A0F">
              <w:rPr>
                <w:lang w:eastAsia="hr-HR"/>
              </w:rPr>
              <w:t>ruralno i prijelazno</w:t>
            </w:r>
          </w:p>
        </w:tc>
      </w:tr>
      <w:tr w:rsidR="00B0435A" w:rsidRPr="00BF4F87" w:rsidTr="00700E7C">
        <w:trPr>
          <w:trHeight w:hRule="exact" w:val="340"/>
          <w:jc w:val="center"/>
        </w:trPr>
        <w:tc>
          <w:tcPr>
            <w:tcW w:w="2699" w:type="dxa"/>
            <w:noWrap/>
            <w:vAlign w:val="center"/>
          </w:tcPr>
          <w:p w:rsidR="00CB2A0F" w:rsidRPr="00C45FF5" w:rsidRDefault="00CB2A0F" w:rsidP="00700E7C">
            <w:pPr>
              <w:spacing w:line="240" w:lineRule="auto"/>
              <w:rPr>
                <w:bCs/>
                <w:lang w:eastAsia="hr-HR"/>
              </w:rPr>
            </w:pPr>
            <w:r w:rsidRPr="00C45FF5">
              <w:rPr>
                <w:bCs/>
                <w:lang w:eastAsia="hr-HR"/>
              </w:rPr>
              <w:t>Ukupno</w:t>
            </w:r>
          </w:p>
        </w:tc>
        <w:tc>
          <w:tcPr>
            <w:tcW w:w="1984" w:type="dxa"/>
            <w:noWrap/>
            <w:vAlign w:val="center"/>
          </w:tcPr>
          <w:p w:rsidR="00CB2A0F" w:rsidRPr="00CB2A0F" w:rsidRDefault="00CB2A0F" w:rsidP="00700E7C">
            <w:pPr>
              <w:numPr>
                <w:ilvl w:val="12"/>
                <w:numId w:val="0"/>
              </w:numPr>
              <w:spacing w:line="240" w:lineRule="auto"/>
              <w:jc w:val="center"/>
              <w:rPr>
                <w:lang w:eastAsia="hr-HR"/>
              </w:rPr>
            </w:pPr>
            <w:r w:rsidRPr="00CB2A0F">
              <w:rPr>
                <w:lang w:eastAsia="hr-HR"/>
              </w:rPr>
              <w:t>4251</w:t>
            </w:r>
          </w:p>
        </w:tc>
        <w:tc>
          <w:tcPr>
            <w:tcW w:w="2835" w:type="dxa"/>
            <w:noWrap/>
            <w:vAlign w:val="center"/>
          </w:tcPr>
          <w:p w:rsidR="00B0435A" w:rsidRPr="00CB2A0F" w:rsidRDefault="00596963" w:rsidP="00700E7C">
            <w:pPr>
              <w:spacing w:line="240" w:lineRule="auto"/>
              <w:jc w:val="center"/>
              <w:rPr>
                <w:lang w:eastAsia="hr-HR"/>
              </w:rPr>
            </w:pPr>
            <w:r>
              <w:rPr>
                <w:lang w:eastAsia="hr-HR"/>
              </w:rPr>
              <w:t>–</w:t>
            </w:r>
          </w:p>
        </w:tc>
      </w:tr>
    </w:tbl>
    <w:p w:rsidR="00CB2A0F" w:rsidRPr="00155029" w:rsidRDefault="00CB2A0F" w:rsidP="00CB2A0F">
      <w:pPr>
        <w:pStyle w:val="Naslov21"/>
        <w:numPr>
          <w:ilvl w:val="0"/>
          <w:numId w:val="0"/>
        </w:numPr>
        <w:spacing w:before="0" w:after="120"/>
        <w:jc w:val="both"/>
        <w:rPr>
          <w:rFonts w:ascii="Times New Roman" w:hAnsi="Times New Roman" w:cs="Times New Roman"/>
          <w:b w:val="0"/>
          <w:sz w:val="20"/>
        </w:rPr>
      </w:pPr>
      <w:r w:rsidRPr="00155029">
        <w:rPr>
          <w:rFonts w:ascii="Times New Roman" w:hAnsi="Times New Roman" w:cs="Times New Roman"/>
          <w:b w:val="0"/>
          <w:bCs/>
          <w:sz w:val="20"/>
        </w:rPr>
        <w:t xml:space="preserve">Izvor: Grad </w:t>
      </w:r>
      <w:r w:rsidRPr="00155029">
        <w:rPr>
          <w:rFonts w:ascii="Times New Roman" w:hAnsi="Times New Roman" w:cs="Times New Roman"/>
          <w:b w:val="0"/>
          <w:sz w:val="20"/>
        </w:rPr>
        <w:t xml:space="preserve">Hvar </w:t>
      </w:r>
      <w:r w:rsidR="0085459D">
        <w:rPr>
          <w:rFonts w:ascii="Times New Roman" w:hAnsi="Times New Roman" w:cs="Times New Roman"/>
          <w:b w:val="0"/>
          <w:sz w:val="20"/>
        </w:rPr>
        <w:t xml:space="preserve"> </w:t>
      </w:r>
      <w:r w:rsidRPr="00155029">
        <w:rPr>
          <w:rFonts w:ascii="Times New Roman" w:hAnsi="Times New Roman" w:cs="Times New Roman"/>
          <w:b w:val="0"/>
          <w:sz w:val="20"/>
        </w:rPr>
        <w:t>(2014)</w:t>
      </w:r>
      <w:r w:rsidR="002D2359">
        <w:rPr>
          <w:rFonts w:ascii="Times New Roman" w:hAnsi="Times New Roman" w:cs="Times New Roman"/>
          <w:b w:val="0"/>
          <w:sz w:val="20"/>
        </w:rPr>
        <w:t>,</w:t>
      </w:r>
      <w:r w:rsidRPr="00155029">
        <w:rPr>
          <w:rFonts w:ascii="Times New Roman" w:hAnsi="Times New Roman" w:cs="Times New Roman"/>
          <w:b w:val="0"/>
          <w:sz w:val="20"/>
        </w:rPr>
        <w:t xml:space="preserve"> Izvješće o stanju u prostoru Grada Hvara 2007.</w:t>
      </w:r>
      <w:r w:rsidR="00660A31">
        <w:rPr>
          <w:rFonts w:ascii="Times New Roman" w:hAnsi="Times New Roman" w:cs="Times New Roman"/>
          <w:b w:val="0"/>
          <w:sz w:val="20"/>
        </w:rPr>
        <w:t xml:space="preserve"> </w:t>
      </w:r>
      <w:r w:rsidR="00596963">
        <w:rPr>
          <w:rFonts w:ascii="Times New Roman" w:hAnsi="Times New Roman" w:cs="Times New Roman"/>
          <w:b w:val="0"/>
          <w:sz w:val="20"/>
        </w:rPr>
        <w:t>–</w:t>
      </w:r>
      <w:r w:rsidR="00660A31">
        <w:rPr>
          <w:rFonts w:ascii="Times New Roman" w:hAnsi="Times New Roman" w:cs="Times New Roman"/>
          <w:b w:val="0"/>
          <w:sz w:val="20"/>
        </w:rPr>
        <w:t xml:space="preserve"> </w:t>
      </w:r>
      <w:r w:rsidRPr="00155029">
        <w:rPr>
          <w:rFonts w:ascii="Times New Roman" w:hAnsi="Times New Roman" w:cs="Times New Roman"/>
          <w:b w:val="0"/>
          <w:sz w:val="20"/>
        </w:rPr>
        <w:t>2014., Republika Hrvatska</w:t>
      </w:r>
      <w:r w:rsidRPr="00155029">
        <w:rPr>
          <w:rFonts w:ascii="Times New Roman" w:hAnsi="Times New Roman" w:cs="Times New Roman"/>
          <w:b w:val="0"/>
          <w:bCs/>
          <w:w w:val="93"/>
          <w:sz w:val="20"/>
        </w:rPr>
        <w:t xml:space="preserve">, </w:t>
      </w:r>
      <w:r w:rsidRPr="00155029">
        <w:rPr>
          <w:rFonts w:ascii="Times New Roman" w:hAnsi="Times New Roman" w:cs="Times New Roman"/>
          <w:b w:val="0"/>
          <w:bCs/>
          <w:sz w:val="20"/>
        </w:rPr>
        <w:t xml:space="preserve">Splitsko-dalmatinska županija, Grad Hvar, str. 21., prema: </w:t>
      </w:r>
      <w:r w:rsidRPr="00155029">
        <w:rPr>
          <w:rFonts w:ascii="Times New Roman" w:hAnsi="Times New Roman" w:cs="Times New Roman"/>
          <w:b w:val="0"/>
          <w:sz w:val="20"/>
          <w:lang w:eastAsia="hr-HR"/>
        </w:rPr>
        <w:t>Državni zavod za statistiku (2011)</w:t>
      </w:r>
      <w:r w:rsidR="002D2359">
        <w:rPr>
          <w:rFonts w:ascii="Times New Roman" w:hAnsi="Times New Roman" w:cs="Times New Roman"/>
          <w:b w:val="0"/>
          <w:sz w:val="20"/>
          <w:lang w:eastAsia="hr-HR"/>
        </w:rPr>
        <w:t>,</w:t>
      </w:r>
      <w:r w:rsidRPr="00155029">
        <w:rPr>
          <w:rFonts w:ascii="Times New Roman" w:hAnsi="Times New Roman" w:cs="Times New Roman"/>
          <w:b w:val="0"/>
          <w:sz w:val="20"/>
          <w:lang w:eastAsia="hr-HR"/>
        </w:rPr>
        <w:t xml:space="preserve"> Popis stanovništva 2011., tipologija prema: Model diferencijacije urbanih, ruralnih i prijelaznih naselja u Republici Hrvatskoj, Metodološke upute 67, DZS, Zagreb</w:t>
      </w:r>
    </w:p>
    <w:p w:rsidR="00CB2A0F" w:rsidRPr="00C145AC" w:rsidRDefault="00CB2A0F" w:rsidP="00A31E91">
      <w:pPr>
        <w:autoSpaceDE w:val="0"/>
        <w:autoSpaceDN w:val="0"/>
        <w:adjustRightInd w:val="0"/>
        <w:jc w:val="both"/>
        <w:rPr>
          <w:bCs/>
          <w:szCs w:val="24"/>
        </w:rPr>
      </w:pPr>
    </w:p>
    <w:p w:rsidR="003D04A2" w:rsidRDefault="00CB2A0F" w:rsidP="00CB2A0F">
      <w:pPr>
        <w:jc w:val="both"/>
        <w:rPr>
          <w:szCs w:val="24"/>
        </w:rPr>
      </w:pPr>
      <w:r w:rsidRPr="00EF3C75">
        <w:rPr>
          <w:color w:val="000000"/>
          <w:szCs w:val="24"/>
        </w:rPr>
        <w:t>Od prapovijesti bilježe se prvi znakovi života na ovim prostorima jer su duboke i pitome uvale otoka Hvara osiguravale uplovljavanje i komunikaciju te nastanjivanje prije više od 5000 godina prije Krista. Prednosti zemljopisnog položaja su atraktivnost otoka što čini idealne uvjete za turizam. Naime, umjerena mediteranska klima s blagim i kišovitim zimama, te toplim i sunčanim ljetima pogodavala je bujnoj vegetaciji koja čini život na otoku ugodnim. Čisto more koje obiluje ribom te osunčane otočke padine idealne su za uzgoj vinove loze, maslina i smokava te drugih mediteranskih kultura</w:t>
      </w:r>
      <w:r w:rsidRPr="004B71AF">
        <w:rPr>
          <w:szCs w:val="24"/>
        </w:rPr>
        <w:t>.</w:t>
      </w:r>
      <w:r w:rsidRPr="004B71AF">
        <w:rPr>
          <w:rStyle w:val="Referencafusnote"/>
          <w:szCs w:val="24"/>
        </w:rPr>
        <w:footnoteReference w:id="35"/>
      </w:r>
      <w:r w:rsidRPr="004B71AF">
        <w:rPr>
          <w:szCs w:val="24"/>
        </w:rPr>
        <w:t xml:space="preserve"> Činjenica da grad Hvar ima najveći broj sunčanih sati godišnje otvara brojne mogućnosti za cjelogodišnji turizam, velika </w:t>
      </w:r>
      <w:r>
        <w:rPr>
          <w:szCs w:val="24"/>
        </w:rPr>
        <w:t xml:space="preserve">je </w:t>
      </w:r>
      <w:r w:rsidRPr="004B71AF">
        <w:rPr>
          <w:szCs w:val="24"/>
        </w:rPr>
        <w:t>pogodnost za zimski turizam i posebna prednost mikroklim</w:t>
      </w:r>
      <w:r w:rsidR="002B624F">
        <w:rPr>
          <w:szCs w:val="24"/>
        </w:rPr>
        <w:t>e</w:t>
      </w:r>
      <w:r w:rsidRPr="004B71AF">
        <w:rPr>
          <w:szCs w:val="24"/>
        </w:rPr>
        <w:t xml:space="preserve"> u odnosu na ostatak otoka. </w:t>
      </w:r>
    </w:p>
    <w:p w:rsidR="00CB2A0F" w:rsidRPr="00EF3C75" w:rsidRDefault="00CB2A0F" w:rsidP="00CB2A0F">
      <w:pPr>
        <w:jc w:val="both"/>
        <w:rPr>
          <w:szCs w:val="24"/>
        </w:rPr>
      </w:pPr>
      <w:r w:rsidRPr="004B71AF">
        <w:rPr>
          <w:szCs w:val="24"/>
        </w:rPr>
        <w:t>Povoljne geomorfološke osobine prostora (razvedenost obale, plodna zemlja, smještaj na padinama brežuljaka) te društveno-političke i gospodarske okolnosti bile su u svim fazama odlučujući činitelji  na temelju kojih se grad razvio i održao.</w:t>
      </w:r>
      <w:r w:rsidRPr="004B71AF">
        <w:rPr>
          <w:rStyle w:val="Referencafusnote"/>
          <w:szCs w:val="24"/>
        </w:rPr>
        <w:footnoteReference w:id="36"/>
      </w:r>
    </w:p>
    <w:p w:rsidR="00CB2A0F" w:rsidRPr="00EF3C75" w:rsidRDefault="00CB2A0F" w:rsidP="00CB2A0F">
      <w:pPr>
        <w:jc w:val="both"/>
        <w:rPr>
          <w:szCs w:val="24"/>
        </w:rPr>
      </w:pPr>
    </w:p>
    <w:p w:rsidR="00CB2A0F" w:rsidRPr="00E355C5" w:rsidRDefault="00CB2A0F" w:rsidP="00E355C5">
      <w:pPr>
        <w:jc w:val="both"/>
        <w:rPr>
          <w:color w:val="000000"/>
          <w:szCs w:val="24"/>
        </w:rPr>
      </w:pPr>
      <w:r w:rsidRPr="00EF3C75">
        <w:rPr>
          <w:color w:val="000000"/>
          <w:szCs w:val="24"/>
        </w:rPr>
        <w:t>Većina javnih građevina u gradu Hvaru, sagrađene su od srednjeg do novog vijeka, što pomaž</w:t>
      </w:r>
      <w:r w:rsidR="00B859EE">
        <w:rPr>
          <w:color w:val="000000"/>
          <w:szCs w:val="24"/>
        </w:rPr>
        <w:t>e</w:t>
      </w:r>
      <w:r w:rsidRPr="00EF3C75">
        <w:rPr>
          <w:color w:val="000000"/>
          <w:szCs w:val="24"/>
        </w:rPr>
        <w:t xml:space="preserve"> sagledati značajnu ekonomsku snagu Hvara u tom razdoblju. No, neke javne građevine koje i danas postoje u gradu Hvaru nisu one koje su sagrađene tijekom zlatnog ekonomskog doba grada, već su sagrađene nakon tog razdoblja. Današnje građevine nanovo su podignute nakon </w:t>
      </w:r>
      <w:r w:rsidR="001A783C">
        <w:rPr>
          <w:color w:val="000000"/>
          <w:szCs w:val="24"/>
        </w:rPr>
        <w:t>Osmanske</w:t>
      </w:r>
      <w:r w:rsidR="0081564D">
        <w:rPr>
          <w:color w:val="000000"/>
          <w:szCs w:val="24"/>
        </w:rPr>
        <w:t xml:space="preserve"> provale 1571. godine, a sagrađene su </w:t>
      </w:r>
      <w:r w:rsidRPr="00EF3C75">
        <w:rPr>
          <w:color w:val="000000"/>
          <w:szCs w:val="24"/>
        </w:rPr>
        <w:t xml:space="preserve">uglavnom na mjestima starijih javnih građevina koje su stradale prilikom </w:t>
      </w:r>
      <w:r w:rsidR="001A783C">
        <w:rPr>
          <w:color w:val="000000"/>
          <w:szCs w:val="24"/>
        </w:rPr>
        <w:t>Osmanske</w:t>
      </w:r>
      <w:r w:rsidRPr="00EF3C75">
        <w:rPr>
          <w:color w:val="000000"/>
          <w:szCs w:val="24"/>
        </w:rPr>
        <w:t xml:space="preserve"> provale ili prilikom eksplozije gradske tvrđave 1579. godine. </w:t>
      </w:r>
    </w:p>
    <w:p w:rsidR="00094310" w:rsidRPr="00855A4F" w:rsidRDefault="00094310" w:rsidP="00007248">
      <w:pPr>
        <w:jc w:val="both"/>
        <w:rPr>
          <w:szCs w:val="24"/>
        </w:rPr>
      </w:pPr>
    </w:p>
    <w:p w:rsidR="003C2AC9" w:rsidRPr="004418BD" w:rsidRDefault="00E25556" w:rsidP="008D14D5">
      <w:pPr>
        <w:pStyle w:val="Naslov3"/>
        <w:numPr>
          <w:ilvl w:val="2"/>
          <w:numId w:val="45"/>
        </w:numPr>
        <w:jc w:val="both"/>
        <w:rPr>
          <w:szCs w:val="24"/>
        </w:rPr>
      </w:pPr>
      <w:bookmarkStart w:id="52" w:name="_Toc415752653"/>
      <w:r w:rsidRPr="004418BD">
        <w:rPr>
          <w:szCs w:val="24"/>
        </w:rPr>
        <w:t xml:space="preserve">Reljef </w:t>
      </w:r>
      <w:r w:rsidR="0081564D" w:rsidRPr="004418BD">
        <w:rPr>
          <w:szCs w:val="24"/>
        </w:rPr>
        <w:t>otoka Hvara</w:t>
      </w:r>
      <w:bookmarkEnd w:id="52"/>
    </w:p>
    <w:p w:rsidR="003C2AC9" w:rsidRPr="00007248" w:rsidRDefault="003C2AC9" w:rsidP="00007248">
      <w:pPr>
        <w:jc w:val="both"/>
        <w:rPr>
          <w:szCs w:val="24"/>
        </w:rPr>
      </w:pPr>
    </w:p>
    <w:p w:rsidR="003C2AC9" w:rsidRDefault="003C2AC9" w:rsidP="003C2AC9">
      <w:pPr>
        <w:jc w:val="both"/>
        <w:rPr>
          <w:szCs w:val="24"/>
        </w:rPr>
      </w:pPr>
      <w:r w:rsidRPr="00EF3C75">
        <w:rPr>
          <w:color w:val="000000"/>
          <w:szCs w:val="24"/>
        </w:rPr>
        <w:t>Reljefna obilježja otoka Hvara proizlaze iz pozicije otoka kao dijela jedinstvene tektonske jedinice srednj</w:t>
      </w:r>
      <w:r w:rsidR="00B859EE">
        <w:rPr>
          <w:color w:val="000000"/>
          <w:szCs w:val="24"/>
        </w:rPr>
        <w:t>o</w:t>
      </w:r>
      <w:r w:rsidRPr="00EF3C75">
        <w:rPr>
          <w:color w:val="000000"/>
          <w:szCs w:val="24"/>
        </w:rPr>
        <w:t xml:space="preserve">dalmatinskih otoka koji ulaze u okvire </w:t>
      </w:r>
      <w:r w:rsidR="00B859EE">
        <w:rPr>
          <w:color w:val="000000"/>
          <w:szCs w:val="24"/>
        </w:rPr>
        <w:t>v</w:t>
      </w:r>
      <w:r w:rsidRPr="00EF3C75">
        <w:rPr>
          <w:color w:val="000000"/>
          <w:szCs w:val="24"/>
        </w:rPr>
        <w:t>anjskih Dinarida. Morfostrutkurno promatrajući pripada tipu borano-navlačnih i ljuskovitih planina dinarskog orogena.</w:t>
      </w:r>
      <w:r w:rsidRPr="00EF3C75">
        <w:rPr>
          <w:rStyle w:val="Referencafusnote"/>
          <w:szCs w:val="24"/>
        </w:rPr>
        <w:footnoteReference w:id="37"/>
      </w:r>
      <w:r w:rsidRPr="00EF3C75">
        <w:rPr>
          <w:color w:val="000000"/>
          <w:szCs w:val="24"/>
        </w:rPr>
        <w:t xml:space="preserve"> </w:t>
      </w:r>
      <w:r>
        <w:rPr>
          <w:color w:val="000000"/>
          <w:szCs w:val="24"/>
        </w:rPr>
        <w:t>Vremenski promatrano ovi o</w:t>
      </w:r>
      <w:r w:rsidRPr="00EF3C75">
        <w:rPr>
          <w:szCs w:val="24"/>
        </w:rPr>
        <w:t>snovni oblici reljefa nastali su u mlađem tercijaru za vijeme alpskog izdizanja tla.</w:t>
      </w:r>
      <w:r>
        <w:rPr>
          <w:rStyle w:val="Referencafusnote"/>
          <w:szCs w:val="24"/>
        </w:rPr>
        <w:footnoteReference w:id="38"/>
      </w:r>
    </w:p>
    <w:p w:rsidR="003C2AC9" w:rsidRPr="00EF3C75" w:rsidRDefault="003C2AC9" w:rsidP="003C2AC9">
      <w:pPr>
        <w:jc w:val="both"/>
        <w:rPr>
          <w:color w:val="000000"/>
          <w:szCs w:val="24"/>
        </w:rPr>
      </w:pPr>
    </w:p>
    <w:p w:rsidR="003C2AC9" w:rsidRPr="00EF3C75" w:rsidRDefault="003C2AC9" w:rsidP="003C2AC9">
      <w:pPr>
        <w:jc w:val="both"/>
        <w:rPr>
          <w:color w:val="000000"/>
          <w:szCs w:val="24"/>
        </w:rPr>
      </w:pPr>
      <w:r w:rsidRPr="00EF3C75">
        <w:rPr>
          <w:color w:val="000000"/>
          <w:szCs w:val="24"/>
        </w:rPr>
        <w:t xml:space="preserve">Geološke naslage otoka Hvara pripadaju velikom sedimentacijskom sustavu tzv. </w:t>
      </w:r>
      <w:r w:rsidR="00B859EE" w:rsidRPr="00B859EE">
        <w:rPr>
          <w:color w:val="000000"/>
          <w:szCs w:val="24"/>
        </w:rPr>
        <w:t>„</w:t>
      </w:r>
      <w:r w:rsidR="00D87ECB">
        <w:rPr>
          <w:color w:val="000000"/>
          <w:szCs w:val="24"/>
        </w:rPr>
        <w:t>karbonatne platforme</w:t>
      </w:r>
      <w:r w:rsidR="00625196">
        <w:rPr>
          <w:color w:val="000000"/>
          <w:szCs w:val="24"/>
        </w:rPr>
        <w:t>ˮ</w:t>
      </w:r>
      <w:r w:rsidRPr="00EF3C75">
        <w:rPr>
          <w:color w:val="000000"/>
          <w:szCs w:val="24"/>
        </w:rPr>
        <w:t>. Tektonskim silama izdignuti lit</w:t>
      </w:r>
      <w:r w:rsidR="00F4343D">
        <w:rPr>
          <w:color w:val="000000"/>
          <w:szCs w:val="24"/>
        </w:rPr>
        <w:t xml:space="preserve">ificirani talozi otkrivaju 2.500 </w:t>
      </w:r>
      <w:r w:rsidRPr="00EF3C75">
        <w:rPr>
          <w:color w:val="000000"/>
          <w:szCs w:val="24"/>
        </w:rPr>
        <w:t xml:space="preserve">m debeli stup vapnenačkih slojeva taloženih kroz dugo geološko razdoblje, od donje krede (neokom) do završetka gornje krede (mastriht). Drugim riječima, najstarije vidljive naslage taložene </w:t>
      </w:r>
      <w:r w:rsidR="007C05F1">
        <w:rPr>
          <w:color w:val="000000"/>
          <w:szCs w:val="24"/>
        </w:rPr>
        <w:t xml:space="preserve">su </w:t>
      </w:r>
      <w:r w:rsidRPr="00EF3C75">
        <w:rPr>
          <w:color w:val="000000"/>
          <w:szCs w:val="24"/>
        </w:rPr>
        <w:t>prije 144 milijuna godina</w:t>
      </w:r>
      <w:r w:rsidR="007C05F1">
        <w:rPr>
          <w:color w:val="000000"/>
          <w:szCs w:val="24"/>
        </w:rPr>
        <w:t>, a</w:t>
      </w:r>
      <w:r w:rsidRPr="00EF3C75">
        <w:rPr>
          <w:color w:val="000000"/>
          <w:szCs w:val="24"/>
        </w:rPr>
        <w:t xml:space="preserve"> prestale </w:t>
      </w:r>
      <w:r w:rsidR="007C05F1">
        <w:rPr>
          <w:color w:val="000000"/>
          <w:szCs w:val="24"/>
        </w:rPr>
        <w:t xml:space="preserve">su </w:t>
      </w:r>
      <w:r w:rsidRPr="00EF3C75">
        <w:rPr>
          <w:color w:val="000000"/>
          <w:szCs w:val="24"/>
        </w:rPr>
        <w:t xml:space="preserve">završetkom postojanja uvjeta karbonatne platforme prije 65 milijuna godina. U dinamičnom makrosustavu karbonatne platforme moguće je prepoznati različite fosilizirane ekosustave koji se u geološkoj analizi definiraju kao </w:t>
      </w:r>
      <w:r w:rsidR="00B859EE" w:rsidRPr="00B859EE">
        <w:rPr>
          <w:color w:val="000000"/>
          <w:szCs w:val="24"/>
        </w:rPr>
        <w:t>„</w:t>
      </w:r>
      <w:r w:rsidRPr="00EF3C75">
        <w:rPr>
          <w:color w:val="000000"/>
          <w:szCs w:val="24"/>
        </w:rPr>
        <w:t>facijesi</w:t>
      </w:r>
      <w:r w:rsidR="00625196">
        <w:rPr>
          <w:color w:val="000000"/>
          <w:szCs w:val="24"/>
        </w:rPr>
        <w:t>ˮ</w:t>
      </w:r>
      <w:r w:rsidRPr="00EF3C75">
        <w:rPr>
          <w:color w:val="000000"/>
          <w:szCs w:val="24"/>
        </w:rPr>
        <w:t>. Geološki stup otoka Hvara sastoji se od: dolomita i masivnih v</w:t>
      </w:r>
      <w:r w:rsidR="00B859EE">
        <w:rPr>
          <w:color w:val="000000"/>
          <w:szCs w:val="24"/>
        </w:rPr>
        <w:t>a</w:t>
      </w:r>
      <w:r w:rsidRPr="00EF3C75">
        <w:rPr>
          <w:color w:val="000000"/>
          <w:szCs w:val="24"/>
        </w:rPr>
        <w:t>pnenaca (K11), vapnenaca ritmičke izmjene (K2,31), kriptalgalnih vapnenaca i dolomita (K1,2), škriljavih vapnenaca (K12), vapnenaca s rudistima (K2</w:t>
      </w:r>
      <w:r w:rsidR="002F7220">
        <w:rPr>
          <w:color w:val="000000"/>
          <w:szCs w:val="24"/>
        </w:rPr>
        <w:t>,</w:t>
      </w:r>
      <w:r w:rsidRPr="00EF3C75">
        <w:rPr>
          <w:color w:val="000000"/>
          <w:szCs w:val="24"/>
        </w:rPr>
        <w:t>42), hemipelagičkih i kriptalgalnih vapnenaca (K5,62), foraminiferskih vapnenaca (E) i fliša (Ol).</w:t>
      </w:r>
      <w:r w:rsidRPr="00EF3C75">
        <w:rPr>
          <w:rStyle w:val="Referencafusnote"/>
          <w:color w:val="000000"/>
          <w:szCs w:val="24"/>
        </w:rPr>
        <w:footnoteReference w:id="39"/>
      </w:r>
    </w:p>
    <w:p w:rsidR="003C2AC9" w:rsidRPr="00EF3C75" w:rsidRDefault="003C2AC9" w:rsidP="003C2AC9">
      <w:pPr>
        <w:autoSpaceDE w:val="0"/>
        <w:autoSpaceDN w:val="0"/>
        <w:adjustRightInd w:val="0"/>
        <w:jc w:val="both"/>
        <w:rPr>
          <w:szCs w:val="24"/>
        </w:rPr>
      </w:pPr>
    </w:p>
    <w:p w:rsidR="003C2AC9" w:rsidRPr="00EF3C75" w:rsidRDefault="003C2AC9" w:rsidP="003C2AC9">
      <w:pPr>
        <w:autoSpaceDE w:val="0"/>
        <w:autoSpaceDN w:val="0"/>
        <w:adjustRightInd w:val="0"/>
        <w:jc w:val="both"/>
        <w:rPr>
          <w:szCs w:val="24"/>
        </w:rPr>
      </w:pPr>
      <w:r w:rsidRPr="00EF3C75">
        <w:rPr>
          <w:szCs w:val="24"/>
        </w:rPr>
        <w:t xml:space="preserve">Reljef samog otoka pretežno </w:t>
      </w:r>
      <w:r w:rsidR="007C05F1">
        <w:rPr>
          <w:szCs w:val="24"/>
        </w:rPr>
        <w:t xml:space="preserve">sadrži </w:t>
      </w:r>
      <w:r w:rsidRPr="00EF3C75">
        <w:rPr>
          <w:szCs w:val="24"/>
        </w:rPr>
        <w:t>br</w:t>
      </w:r>
      <w:r>
        <w:rPr>
          <w:szCs w:val="24"/>
        </w:rPr>
        <w:t>d</w:t>
      </w:r>
      <w:r w:rsidRPr="00EF3C75">
        <w:rPr>
          <w:szCs w:val="24"/>
        </w:rPr>
        <w:t>sk</w:t>
      </w:r>
      <w:r w:rsidR="007C05F1">
        <w:rPr>
          <w:szCs w:val="24"/>
        </w:rPr>
        <w:t>e</w:t>
      </w:r>
      <w:r w:rsidRPr="00EF3C75">
        <w:rPr>
          <w:szCs w:val="24"/>
        </w:rPr>
        <w:t xml:space="preserve"> osobin</w:t>
      </w:r>
      <w:r w:rsidR="007C05F1">
        <w:rPr>
          <w:szCs w:val="24"/>
        </w:rPr>
        <w:t>e</w:t>
      </w:r>
      <w:r w:rsidRPr="00EF3C75">
        <w:rPr>
          <w:szCs w:val="24"/>
        </w:rPr>
        <w:t xml:space="preserve">. </w:t>
      </w:r>
      <w:r w:rsidR="007C05F1">
        <w:rPr>
          <w:szCs w:val="24"/>
        </w:rPr>
        <w:t>K</w:t>
      </w:r>
      <w:r w:rsidRPr="00EF3C75">
        <w:rPr>
          <w:szCs w:val="24"/>
        </w:rPr>
        <w:t>rševiti lanac brežuljaka strmo se spušta duž južne obale otoka, ispresijecan brojnim vododerinama.</w:t>
      </w:r>
      <w:r w:rsidRPr="00EF3C75">
        <w:rPr>
          <w:rStyle w:val="Referencafusnote"/>
          <w:szCs w:val="24"/>
        </w:rPr>
        <w:footnoteReference w:id="40"/>
      </w:r>
      <w:r w:rsidRPr="00EF3C75">
        <w:rPr>
          <w:szCs w:val="24"/>
        </w:rPr>
        <w:t xml:space="preserve"> U reljefnoj strukturi jasno se izdvajaju tri dijela: hrbat, polje i pobrđe. Hrbat čini osnovu trupa otoka te je izdužen u pravcu istok</w:t>
      </w:r>
      <w:r w:rsidR="00B859EE">
        <w:rPr>
          <w:szCs w:val="24"/>
        </w:rPr>
        <w:t xml:space="preserve"> – </w:t>
      </w:r>
      <w:r w:rsidRPr="00EF3C75">
        <w:rPr>
          <w:szCs w:val="24"/>
        </w:rPr>
        <w:t>zapad u dužni od 68</w:t>
      </w:r>
      <w:r>
        <w:rPr>
          <w:szCs w:val="24"/>
        </w:rPr>
        <w:t xml:space="preserve"> </w:t>
      </w:r>
      <w:r w:rsidRPr="00EF3C75">
        <w:rPr>
          <w:szCs w:val="24"/>
        </w:rPr>
        <w:t>km. Hvarsko polje čini središnji dio zapadne polovice otoka te je svojom zaravnjenošću ekološki najvrjednija reljefna jedinica s obzirom na mogućnosti i obilježja agrarnih površina te prohodnost terena. Pobrđe čini sjeverni dio zapadne polovice otoka te je relativno nisko vapnenačko pobrđe s malo reljefne energije.</w:t>
      </w:r>
      <w:r w:rsidRPr="00EF3C75">
        <w:rPr>
          <w:rStyle w:val="Referencafusnote"/>
          <w:szCs w:val="24"/>
        </w:rPr>
        <w:footnoteReference w:id="41"/>
      </w:r>
    </w:p>
    <w:p w:rsidR="003C2AC9" w:rsidRPr="00EF3C75" w:rsidRDefault="003C2AC9" w:rsidP="003C2AC9">
      <w:pPr>
        <w:autoSpaceDE w:val="0"/>
        <w:autoSpaceDN w:val="0"/>
        <w:adjustRightInd w:val="0"/>
        <w:jc w:val="both"/>
        <w:rPr>
          <w:szCs w:val="24"/>
        </w:rPr>
      </w:pPr>
    </w:p>
    <w:p w:rsidR="003C2AC9" w:rsidRDefault="003C2AC9" w:rsidP="003C2AC9">
      <w:pPr>
        <w:autoSpaceDE w:val="0"/>
        <w:autoSpaceDN w:val="0"/>
        <w:adjustRightInd w:val="0"/>
        <w:jc w:val="both"/>
        <w:rPr>
          <w:szCs w:val="24"/>
        </w:rPr>
      </w:pPr>
      <w:r w:rsidRPr="00EF3C75">
        <w:rPr>
          <w:szCs w:val="24"/>
        </w:rPr>
        <w:t>Na zapadnom dijelu otoka nalaze se najviše visine, pri čemu je najviši vrh na otoku Sv. Nikola (628 m).</w:t>
      </w:r>
      <w:r w:rsidR="00B859EE">
        <w:rPr>
          <w:szCs w:val="24"/>
        </w:rPr>
        <w:t xml:space="preserve"> </w:t>
      </w:r>
      <w:r w:rsidRPr="00EF3C75">
        <w:rPr>
          <w:szCs w:val="24"/>
        </w:rPr>
        <w:t>Najniži dio otoka (ispod 100 m visine) je njegovo sjeverno proširenje (od Starogradskog zaljeva do Jelse) gdje se samo na tri mala vrha tlo uzdiže iznad 100 m. Prema sjevernoj obali otoka brežuljci su blažeg nagiba. Najviši nagibi padina su vidljivi na južnim obalama dajući na taj način posebnost obalnom prostoru s izraženim klifovima, ali i manjim plažama izuzetnih oblika.</w:t>
      </w:r>
      <w:r>
        <w:rPr>
          <w:rStyle w:val="Referencafusnote"/>
          <w:szCs w:val="24"/>
        </w:rPr>
        <w:footnoteReference w:id="42"/>
      </w:r>
      <w:r w:rsidRPr="00EF3C75">
        <w:rPr>
          <w:szCs w:val="24"/>
        </w:rPr>
        <w:t xml:space="preserve"> </w:t>
      </w:r>
    </w:p>
    <w:p w:rsidR="003C2AC9" w:rsidRPr="00EF3C75" w:rsidRDefault="003C2AC9" w:rsidP="003C2AC9">
      <w:pPr>
        <w:autoSpaceDE w:val="0"/>
        <w:autoSpaceDN w:val="0"/>
        <w:adjustRightInd w:val="0"/>
        <w:jc w:val="both"/>
        <w:rPr>
          <w:szCs w:val="24"/>
        </w:rPr>
      </w:pPr>
    </w:p>
    <w:p w:rsidR="003C2AC9" w:rsidRPr="00EF3C75" w:rsidRDefault="003C2AC9" w:rsidP="003C2AC9">
      <w:pPr>
        <w:autoSpaceDE w:val="0"/>
        <w:autoSpaceDN w:val="0"/>
        <w:adjustRightInd w:val="0"/>
        <w:jc w:val="both"/>
        <w:rPr>
          <w:szCs w:val="24"/>
        </w:rPr>
      </w:pPr>
      <w:r w:rsidRPr="00EF3C75">
        <w:rPr>
          <w:szCs w:val="24"/>
        </w:rPr>
        <w:t xml:space="preserve">Specifičan tip reljefa predstavljaju obale, oblikovane abrazijskim procesima mlata valova i akumulacijskim aktivnostima mora. </w:t>
      </w:r>
      <w:r w:rsidR="007C05F1">
        <w:rPr>
          <w:szCs w:val="24"/>
        </w:rPr>
        <w:t xml:space="preserve">Stoga </w:t>
      </w:r>
      <w:r w:rsidRPr="00EF3C75">
        <w:rPr>
          <w:szCs w:val="24"/>
        </w:rPr>
        <w:t>prevladavaju abrazijske obale (preko 99</w:t>
      </w:r>
      <w:r w:rsidR="007B73E7">
        <w:rPr>
          <w:szCs w:val="24"/>
        </w:rPr>
        <w:t xml:space="preserve"> </w:t>
      </w:r>
      <w:r w:rsidRPr="00EF3C75">
        <w:rPr>
          <w:szCs w:val="24"/>
        </w:rPr>
        <w:t>%), odnosno obale destrukcijskog tipa. Sama građa i tektonika otoka uvjetovala je i postojanje ovakve obale. Po svom morfogenetskom tipu obale se dijele na visoke i niske. Visoke obale obuhvaćaju klifove (nagib preko 55°</w:t>
      </w:r>
      <w:r w:rsidRPr="004C0F9A">
        <w:rPr>
          <w:szCs w:val="24"/>
        </w:rPr>
        <w:t>)</w:t>
      </w:r>
      <w:r w:rsidRPr="00EF3C75">
        <w:rPr>
          <w:szCs w:val="24"/>
          <w:vertAlign w:val="superscript"/>
        </w:rPr>
        <w:t xml:space="preserve"> </w:t>
      </w:r>
      <w:r w:rsidRPr="00612335">
        <w:rPr>
          <w:szCs w:val="24"/>
        </w:rPr>
        <w:t xml:space="preserve">i </w:t>
      </w:r>
      <w:r w:rsidRPr="00EF3C75">
        <w:rPr>
          <w:szCs w:val="24"/>
        </w:rPr>
        <w:t>klifaste obale (nagib 12</w:t>
      </w:r>
      <w:r w:rsidR="00660A31">
        <w:rPr>
          <w:szCs w:val="24"/>
        </w:rPr>
        <w:t xml:space="preserve"> </w:t>
      </w:r>
      <w:r w:rsidR="007C05F1">
        <w:rPr>
          <w:szCs w:val="24"/>
        </w:rPr>
        <w:t>–</w:t>
      </w:r>
      <w:r w:rsidR="00660A31">
        <w:rPr>
          <w:szCs w:val="24"/>
        </w:rPr>
        <w:t xml:space="preserve"> </w:t>
      </w:r>
      <w:r w:rsidRPr="00EF3C75">
        <w:rPr>
          <w:szCs w:val="24"/>
        </w:rPr>
        <w:t>32° i</w:t>
      </w:r>
      <w:r>
        <w:rPr>
          <w:szCs w:val="24"/>
        </w:rPr>
        <w:t xml:space="preserve"> </w:t>
      </w:r>
      <w:r w:rsidRPr="00EF3C75">
        <w:rPr>
          <w:szCs w:val="24"/>
        </w:rPr>
        <w:t>preko 32°) te su najzastupljenije na južnom dijelu otoka. Niske obale su</w:t>
      </w:r>
      <w:r>
        <w:rPr>
          <w:szCs w:val="24"/>
        </w:rPr>
        <w:t xml:space="preserve"> najrasprostranjenije i to niske</w:t>
      </w:r>
      <w:r w:rsidRPr="00EF3C75">
        <w:rPr>
          <w:szCs w:val="24"/>
        </w:rPr>
        <w:t xml:space="preserve"> stjenovite obale nastale pod jakim utjecajem abrazije i korozije na monoklinalne vapnenačke obale. Niske obale u klasičnim sedimentima</w:t>
      </w:r>
      <w:r w:rsidR="007C05F1">
        <w:rPr>
          <w:szCs w:val="24"/>
        </w:rPr>
        <w:t xml:space="preserve"> (</w:t>
      </w:r>
      <w:r w:rsidRPr="00EF3C75">
        <w:rPr>
          <w:szCs w:val="24"/>
        </w:rPr>
        <w:t>tzv. žala</w:t>
      </w:r>
      <w:r w:rsidR="007C05F1">
        <w:rPr>
          <w:szCs w:val="24"/>
        </w:rPr>
        <w:t xml:space="preserve">) </w:t>
      </w:r>
      <w:r w:rsidRPr="00EF3C75">
        <w:rPr>
          <w:szCs w:val="24"/>
        </w:rPr>
        <w:t>su rjeđe. U sastavu plaža sudjeluj</w:t>
      </w:r>
      <w:r>
        <w:rPr>
          <w:szCs w:val="24"/>
        </w:rPr>
        <w:t>u</w:t>
      </w:r>
      <w:r w:rsidRPr="00EF3C75">
        <w:rPr>
          <w:szCs w:val="24"/>
        </w:rPr>
        <w:t xml:space="preserve"> pijesak i valutice, a manje šljunkovite i pješčane plaže oblikovane su u brojnim uvalama i dragama.</w:t>
      </w:r>
      <w:r w:rsidRPr="00EF3C75">
        <w:rPr>
          <w:rStyle w:val="Referencafusnote"/>
          <w:szCs w:val="24"/>
        </w:rPr>
        <w:footnoteReference w:id="43"/>
      </w:r>
      <w:r w:rsidRPr="00EF3C75">
        <w:rPr>
          <w:szCs w:val="24"/>
        </w:rPr>
        <w:t xml:space="preserve"> </w:t>
      </w:r>
    </w:p>
    <w:p w:rsidR="003C2AC9" w:rsidRPr="00ED5810" w:rsidRDefault="003C2AC9" w:rsidP="003C2AC9">
      <w:pPr>
        <w:jc w:val="both"/>
        <w:rPr>
          <w:color w:val="000000"/>
          <w:szCs w:val="24"/>
        </w:rPr>
      </w:pPr>
    </w:p>
    <w:p w:rsidR="003C2AC9" w:rsidRDefault="003C2AC9" w:rsidP="0070485F">
      <w:pPr>
        <w:pStyle w:val="Obicnitekst"/>
        <w:spacing w:before="0" w:line="360" w:lineRule="auto"/>
        <w:ind w:firstLine="0"/>
        <w:rPr>
          <w:rFonts w:ascii="Times New Roman" w:hAnsi="Times New Roman"/>
          <w:noProof w:val="0"/>
          <w:szCs w:val="24"/>
        </w:rPr>
      </w:pPr>
      <w:r w:rsidRPr="00ED5810">
        <w:rPr>
          <w:rFonts w:ascii="Times New Roman" w:hAnsi="Times New Roman"/>
          <w:color w:val="000000"/>
          <w:szCs w:val="24"/>
        </w:rPr>
        <w:t>Promatrajući prirodne resurse samog grada Hvara p</w:t>
      </w:r>
      <w:r w:rsidRPr="00ED5810">
        <w:rPr>
          <w:rFonts w:ascii="Times New Roman" w:hAnsi="Times New Roman"/>
          <w:noProof w:val="0"/>
          <w:szCs w:val="24"/>
        </w:rPr>
        <w:t xml:space="preserve">rema iskazu namjene površina u </w:t>
      </w:r>
      <w:r w:rsidRPr="00855A4F">
        <w:rPr>
          <w:rFonts w:ascii="Times New Roman" w:hAnsi="Times New Roman"/>
          <w:i/>
          <w:noProof w:val="0"/>
          <w:szCs w:val="24"/>
        </w:rPr>
        <w:t xml:space="preserve">Prostornom planu uređenja na području Grada </w:t>
      </w:r>
      <w:r w:rsidR="004326C9" w:rsidRPr="00855A4F">
        <w:rPr>
          <w:rFonts w:ascii="Times New Roman" w:hAnsi="Times New Roman"/>
          <w:i/>
          <w:noProof w:val="0"/>
          <w:szCs w:val="24"/>
        </w:rPr>
        <w:t xml:space="preserve">Hvara </w:t>
      </w:r>
      <w:r w:rsidRPr="00ED5810">
        <w:rPr>
          <w:rFonts w:ascii="Times New Roman" w:hAnsi="Times New Roman"/>
          <w:noProof w:val="0"/>
          <w:szCs w:val="24"/>
        </w:rPr>
        <w:t xml:space="preserve">postoji </w:t>
      </w:r>
      <w:r w:rsidRPr="00042637">
        <w:rPr>
          <w:rFonts w:ascii="Times New Roman" w:hAnsi="Times New Roman"/>
          <w:noProof w:val="0"/>
          <w:szCs w:val="24"/>
        </w:rPr>
        <w:t>ukupno 1</w:t>
      </w:r>
      <w:r w:rsidR="002560A3">
        <w:rPr>
          <w:rFonts w:ascii="Times New Roman" w:hAnsi="Times New Roman"/>
          <w:noProof w:val="0"/>
          <w:szCs w:val="24"/>
        </w:rPr>
        <w:t>.</w:t>
      </w:r>
      <w:r w:rsidRPr="00042637">
        <w:rPr>
          <w:rFonts w:ascii="Times New Roman" w:hAnsi="Times New Roman"/>
          <w:noProof w:val="0"/>
          <w:szCs w:val="24"/>
        </w:rPr>
        <w:t>283 ha poljoprivrednih površina u kategoriji „P3</w:t>
      </w:r>
      <w:r w:rsidR="00625196">
        <w:rPr>
          <w:rFonts w:ascii="Times New Roman" w:hAnsi="Times New Roman"/>
          <w:noProof w:val="0"/>
          <w:szCs w:val="24"/>
        </w:rPr>
        <w:t>ˮ</w:t>
      </w:r>
      <w:r w:rsidRPr="00042637">
        <w:rPr>
          <w:rFonts w:ascii="Times New Roman" w:hAnsi="Times New Roman"/>
          <w:noProof w:val="0"/>
          <w:szCs w:val="24"/>
        </w:rPr>
        <w:t xml:space="preserve"> –</w:t>
      </w:r>
      <w:r w:rsidR="00660A31">
        <w:rPr>
          <w:rFonts w:ascii="Times New Roman" w:hAnsi="Times New Roman"/>
          <w:noProof w:val="0"/>
          <w:szCs w:val="24"/>
        </w:rPr>
        <w:t xml:space="preserve"> </w:t>
      </w:r>
      <w:r w:rsidRPr="00042637">
        <w:rPr>
          <w:rFonts w:ascii="Times New Roman" w:hAnsi="Times New Roman"/>
          <w:noProof w:val="0"/>
          <w:szCs w:val="24"/>
        </w:rPr>
        <w:t>poljoprivredne površine</w:t>
      </w:r>
      <w:r w:rsidR="00660A31">
        <w:rPr>
          <w:rFonts w:ascii="Times New Roman" w:hAnsi="Times New Roman"/>
          <w:noProof w:val="0"/>
          <w:szCs w:val="24"/>
        </w:rPr>
        <w:t xml:space="preserve"> – </w:t>
      </w:r>
      <w:r w:rsidRPr="00042637">
        <w:rPr>
          <w:rFonts w:ascii="Times New Roman" w:hAnsi="Times New Roman"/>
          <w:noProof w:val="0"/>
          <w:szCs w:val="24"/>
        </w:rPr>
        <w:t>ostale te 1</w:t>
      </w:r>
      <w:r w:rsidR="002560A3">
        <w:rPr>
          <w:rFonts w:ascii="Times New Roman" w:hAnsi="Times New Roman"/>
          <w:noProof w:val="0"/>
          <w:szCs w:val="24"/>
        </w:rPr>
        <w:t>.</w:t>
      </w:r>
      <w:r w:rsidRPr="00042637">
        <w:rPr>
          <w:rFonts w:ascii="Times New Roman" w:hAnsi="Times New Roman"/>
          <w:noProof w:val="0"/>
          <w:szCs w:val="24"/>
        </w:rPr>
        <w:t>843 ha</w:t>
      </w:r>
      <w:r w:rsidRPr="00ED5810">
        <w:rPr>
          <w:rFonts w:ascii="Times New Roman" w:hAnsi="Times New Roman"/>
          <w:noProof w:val="0"/>
          <w:szCs w:val="24"/>
        </w:rPr>
        <w:t xml:space="preserve"> zemljišta u kategoriji „Ostale poljoprivredne i šumske površine.</w:t>
      </w:r>
      <w:r w:rsidR="00625196">
        <w:rPr>
          <w:rFonts w:ascii="Times New Roman" w:hAnsi="Times New Roman"/>
          <w:noProof w:val="0"/>
          <w:szCs w:val="24"/>
        </w:rPr>
        <w:t>ˮ</w:t>
      </w:r>
      <w:r w:rsidRPr="00ED5810">
        <w:rPr>
          <w:rStyle w:val="Referencafusnote"/>
          <w:rFonts w:ascii="Times New Roman" w:hAnsi="Times New Roman"/>
          <w:szCs w:val="24"/>
        </w:rPr>
        <w:footnoteReference w:id="44"/>
      </w:r>
    </w:p>
    <w:p w:rsidR="009E0447" w:rsidRPr="00ED5810" w:rsidRDefault="009E0447" w:rsidP="009E0447">
      <w:pPr>
        <w:pStyle w:val="Obicnitekst"/>
        <w:spacing w:before="0" w:line="360" w:lineRule="auto"/>
        <w:ind w:firstLine="0"/>
        <w:rPr>
          <w:rFonts w:ascii="Times New Roman" w:hAnsi="Times New Roman"/>
          <w:noProof w:val="0"/>
          <w:szCs w:val="24"/>
        </w:rPr>
      </w:pPr>
    </w:p>
    <w:p w:rsidR="006966F6" w:rsidRPr="006966F6" w:rsidRDefault="004343C5" w:rsidP="006966F6">
      <w:pPr>
        <w:pStyle w:val="Opisslike"/>
        <w:keepNext/>
        <w:rPr>
          <w:sz w:val="24"/>
          <w:szCs w:val="24"/>
        </w:rPr>
      </w:pPr>
      <w:bookmarkStart w:id="53" w:name="_Toc407583083"/>
      <w:bookmarkStart w:id="54" w:name="_Toc415744305"/>
      <w:r>
        <w:rPr>
          <w:sz w:val="24"/>
          <w:szCs w:val="24"/>
        </w:rPr>
        <w:t>Tablica</w:t>
      </w:r>
      <w:r w:rsidR="006966F6" w:rsidRPr="006966F6">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2</w:t>
      </w:r>
      <w:r w:rsidR="00031019">
        <w:rPr>
          <w:sz w:val="24"/>
          <w:szCs w:val="24"/>
        </w:rPr>
        <w:fldChar w:fldCharType="end"/>
      </w:r>
      <w:r w:rsidR="006966F6" w:rsidRPr="006966F6">
        <w:rPr>
          <w:sz w:val="24"/>
          <w:szCs w:val="24"/>
        </w:rPr>
        <w:t>. Površine poljoprivrednog i šumskog zemljišta po kategorijama</w:t>
      </w:r>
      <w:bookmarkEnd w:id="53"/>
      <w:bookmarkEnd w:id="5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gridCol w:w="1560"/>
        <w:gridCol w:w="2517"/>
      </w:tblGrid>
      <w:tr w:rsidR="003C2AC9" w:rsidRPr="00A20980" w:rsidTr="00BD2177">
        <w:trPr>
          <w:trHeight w:val="603"/>
          <w:jc w:val="center"/>
        </w:trPr>
        <w:tc>
          <w:tcPr>
            <w:tcW w:w="5211" w:type="dxa"/>
            <w:shd w:val="clear" w:color="auto" w:fill="DBE5F1"/>
            <w:vAlign w:val="center"/>
          </w:tcPr>
          <w:p w:rsidR="003C2AC9" w:rsidRPr="006E2357" w:rsidRDefault="003C2AC9" w:rsidP="00E05EE1">
            <w:pPr>
              <w:pStyle w:val="Naslov21"/>
              <w:numPr>
                <w:ilvl w:val="0"/>
                <w:numId w:val="0"/>
              </w:numPr>
              <w:spacing w:before="0"/>
              <w:jc w:val="center"/>
              <w:rPr>
                <w:rFonts w:ascii="Times New Roman" w:hAnsi="Times New Roman" w:cs="Times New Roman"/>
                <w:sz w:val="22"/>
                <w:szCs w:val="22"/>
                <w:lang w:eastAsia="hr-HR"/>
              </w:rPr>
            </w:pPr>
            <w:bookmarkStart w:id="55" w:name="_MON_1402903103"/>
            <w:bookmarkEnd w:id="55"/>
            <w:r w:rsidRPr="006E2357">
              <w:rPr>
                <w:rFonts w:ascii="Times New Roman" w:hAnsi="Times New Roman" w:cs="Times New Roman"/>
                <w:sz w:val="22"/>
                <w:szCs w:val="22"/>
                <w:lang w:eastAsia="hr-HR"/>
              </w:rPr>
              <w:t>Namjena</w:t>
            </w:r>
          </w:p>
        </w:tc>
        <w:tc>
          <w:tcPr>
            <w:tcW w:w="1560" w:type="dxa"/>
            <w:shd w:val="clear" w:color="auto" w:fill="DBE5F1"/>
            <w:vAlign w:val="center"/>
          </w:tcPr>
          <w:p w:rsidR="003C2AC9" w:rsidRPr="006E2357" w:rsidRDefault="003C2AC9" w:rsidP="00E05EE1">
            <w:pPr>
              <w:pStyle w:val="Naslov21"/>
              <w:numPr>
                <w:ilvl w:val="0"/>
                <w:numId w:val="0"/>
              </w:numPr>
              <w:spacing w:before="0"/>
              <w:jc w:val="center"/>
              <w:rPr>
                <w:rFonts w:ascii="Times New Roman" w:hAnsi="Times New Roman" w:cs="Times New Roman"/>
                <w:sz w:val="22"/>
                <w:szCs w:val="22"/>
                <w:lang w:eastAsia="hr-HR"/>
              </w:rPr>
            </w:pPr>
            <w:r w:rsidRPr="006E2357">
              <w:rPr>
                <w:rFonts w:ascii="Times New Roman" w:hAnsi="Times New Roman" w:cs="Times New Roman"/>
                <w:sz w:val="22"/>
                <w:szCs w:val="22"/>
                <w:lang w:eastAsia="hr-HR"/>
              </w:rPr>
              <w:t>Površina (ha)</w:t>
            </w:r>
          </w:p>
        </w:tc>
        <w:tc>
          <w:tcPr>
            <w:tcW w:w="2517" w:type="dxa"/>
            <w:shd w:val="clear" w:color="auto" w:fill="DBE5F1"/>
            <w:vAlign w:val="center"/>
          </w:tcPr>
          <w:p w:rsidR="003C2AC9" w:rsidRPr="006E2357" w:rsidRDefault="006966F6" w:rsidP="00E05EE1">
            <w:pPr>
              <w:pStyle w:val="Naslov21"/>
              <w:numPr>
                <w:ilvl w:val="0"/>
                <w:numId w:val="0"/>
              </w:numPr>
              <w:spacing w:before="0"/>
              <w:jc w:val="center"/>
              <w:rPr>
                <w:rFonts w:ascii="Times New Roman" w:hAnsi="Times New Roman" w:cs="Times New Roman"/>
                <w:sz w:val="22"/>
                <w:szCs w:val="22"/>
                <w:lang w:eastAsia="hr-HR"/>
              </w:rPr>
            </w:pPr>
            <w:r w:rsidRPr="006E2357">
              <w:rPr>
                <w:rFonts w:ascii="Times New Roman" w:hAnsi="Times New Roman" w:cs="Times New Roman"/>
                <w:sz w:val="22"/>
                <w:szCs w:val="22"/>
                <w:lang w:eastAsia="hr-HR"/>
              </w:rPr>
              <w:t>Udio na području g</w:t>
            </w:r>
            <w:r w:rsidR="003C2AC9" w:rsidRPr="006E2357">
              <w:rPr>
                <w:rFonts w:ascii="Times New Roman" w:hAnsi="Times New Roman" w:cs="Times New Roman"/>
                <w:sz w:val="22"/>
                <w:szCs w:val="22"/>
                <w:lang w:eastAsia="hr-HR"/>
              </w:rPr>
              <w:t>rada</w:t>
            </w:r>
            <w:r w:rsidRPr="006E2357">
              <w:rPr>
                <w:rFonts w:ascii="Times New Roman" w:hAnsi="Times New Roman" w:cs="Times New Roman"/>
                <w:sz w:val="22"/>
                <w:szCs w:val="22"/>
                <w:lang w:eastAsia="hr-HR"/>
              </w:rPr>
              <w:t xml:space="preserve"> Hvara</w:t>
            </w:r>
            <w:r w:rsidR="003C2AC9" w:rsidRPr="006E2357">
              <w:rPr>
                <w:rFonts w:ascii="Times New Roman" w:hAnsi="Times New Roman" w:cs="Times New Roman"/>
                <w:sz w:val="22"/>
                <w:szCs w:val="22"/>
                <w:lang w:eastAsia="hr-HR"/>
              </w:rPr>
              <w:t xml:space="preserve"> (%)</w:t>
            </w:r>
          </w:p>
        </w:tc>
      </w:tr>
      <w:tr w:rsidR="003C2AC9" w:rsidRPr="00A20980" w:rsidTr="00700E7C">
        <w:trPr>
          <w:trHeight w:hRule="exact" w:val="397"/>
          <w:jc w:val="center"/>
        </w:trPr>
        <w:tc>
          <w:tcPr>
            <w:tcW w:w="5211" w:type="dxa"/>
            <w:vAlign w:val="center"/>
          </w:tcPr>
          <w:p w:rsidR="003C2AC9" w:rsidRPr="003C2AC9" w:rsidRDefault="003C2AC9" w:rsidP="00700E7C">
            <w:pPr>
              <w:pStyle w:val="Naslov21"/>
              <w:numPr>
                <w:ilvl w:val="0"/>
                <w:numId w:val="0"/>
              </w:numPr>
              <w:spacing w:before="0"/>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Poljoprivredno zemljište</w:t>
            </w:r>
          </w:p>
        </w:tc>
        <w:tc>
          <w:tcPr>
            <w:tcW w:w="1560"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1</w:t>
            </w:r>
            <w:r w:rsidR="00D93F9D">
              <w:rPr>
                <w:rFonts w:ascii="Times New Roman" w:hAnsi="Times New Roman" w:cs="Times New Roman"/>
                <w:b w:val="0"/>
                <w:sz w:val="22"/>
                <w:szCs w:val="22"/>
                <w:lang w:eastAsia="hr-HR"/>
              </w:rPr>
              <w:t>.</w:t>
            </w:r>
            <w:r w:rsidRPr="003C2AC9">
              <w:rPr>
                <w:rFonts w:ascii="Times New Roman" w:hAnsi="Times New Roman" w:cs="Times New Roman"/>
                <w:b w:val="0"/>
                <w:sz w:val="22"/>
                <w:szCs w:val="22"/>
                <w:lang w:eastAsia="hr-HR"/>
              </w:rPr>
              <w:t>238</w:t>
            </w:r>
          </w:p>
        </w:tc>
        <w:tc>
          <w:tcPr>
            <w:tcW w:w="2517"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16</w:t>
            </w:r>
          </w:p>
        </w:tc>
      </w:tr>
      <w:tr w:rsidR="003C2AC9" w:rsidRPr="00A20980" w:rsidTr="00700E7C">
        <w:trPr>
          <w:trHeight w:hRule="exact" w:val="397"/>
          <w:jc w:val="center"/>
        </w:trPr>
        <w:tc>
          <w:tcPr>
            <w:tcW w:w="5211" w:type="dxa"/>
            <w:vAlign w:val="center"/>
          </w:tcPr>
          <w:p w:rsidR="003C2AC9" w:rsidRPr="003C2AC9" w:rsidRDefault="003C2AC9" w:rsidP="00700E7C">
            <w:pPr>
              <w:pStyle w:val="Naslov21"/>
              <w:numPr>
                <w:ilvl w:val="0"/>
                <w:numId w:val="0"/>
              </w:numPr>
              <w:spacing w:before="0"/>
              <w:ind w:left="708"/>
              <w:rPr>
                <w:rFonts w:ascii="Times New Roman" w:hAnsi="Times New Roman" w:cs="Times New Roman"/>
                <w:b w:val="0"/>
                <w:i/>
                <w:sz w:val="22"/>
                <w:szCs w:val="22"/>
                <w:lang w:eastAsia="hr-HR"/>
              </w:rPr>
            </w:pPr>
            <w:r w:rsidRPr="003C2AC9">
              <w:rPr>
                <w:rFonts w:ascii="Times New Roman" w:hAnsi="Times New Roman" w:cs="Times New Roman"/>
                <w:b w:val="0"/>
                <w:i/>
                <w:sz w:val="22"/>
                <w:szCs w:val="22"/>
                <w:lang w:eastAsia="hr-HR"/>
              </w:rPr>
              <w:t xml:space="preserve">P3 </w:t>
            </w:r>
            <w:r w:rsidR="00660A31">
              <w:rPr>
                <w:rFonts w:ascii="Times New Roman" w:hAnsi="Times New Roman" w:cs="Times New Roman"/>
                <w:b w:val="0"/>
                <w:i/>
                <w:sz w:val="22"/>
                <w:szCs w:val="22"/>
                <w:lang w:eastAsia="hr-HR"/>
              </w:rPr>
              <w:t>–</w:t>
            </w:r>
            <w:r w:rsidRPr="003C2AC9">
              <w:rPr>
                <w:rFonts w:ascii="Times New Roman" w:hAnsi="Times New Roman" w:cs="Times New Roman"/>
                <w:b w:val="0"/>
                <w:i/>
                <w:sz w:val="22"/>
                <w:szCs w:val="22"/>
                <w:lang w:eastAsia="hr-HR"/>
              </w:rPr>
              <w:t xml:space="preserve"> poljoprivredne površine</w:t>
            </w:r>
            <w:r w:rsidR="00660A31">
              <w:rPr>
                <w:rFonts w:ascii="Times New Roman" w:hAnsi="Times New Roman" w:cs="Times New Roman"/>
                <w:b w:val="0"/>
                <w:i/>
                <w:sz w:val="22"/>
                <w:szCs w:val="22"/>
                <w:lang w:eastAsia="hr-HR"/>
              </w:rPr>
              <w:t xml:space="preserve"> –</w:t>
            </w:r>
            <w:r w:rsidRPr="003C2AC9">
              <w:rPr>
                <w:rFonts w:ascii="Times New Roman" w:hAnsi="Times New Roman" w:cs="Times New Roman"/>
                <w:b w:val="0"/>
                <w:i/>
                <w:sz w:val="22"/>
                <w:szCs w:val="22"/>
                <w:lang w:eastAsia="hr-HR"/>
              </w:rPr>
              <w:t xml:space="preserve"> ostale</w:t>
            </w:r>
          </w:p>
        </w:tc>
        <w:tc>
          <w:tcPr>
            <w:tcW w:w="1560"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1</w:t>
            </w:r>
            <w:r w:rsidR="00D93F9D">
              <w:rPr>
                <w:rFonts w:ascii="Times New Roman" w:hAnsi="Times New Roman" w:cs="Times New Roman"/>
                <w:b w:val="0"/>
                <w:sz w:val="22"/>
                <w:szCs w:val="22"/>
                <w:lang w:eastAsia="hr-HR"/>
              </w:rPr>
              <w:t>.</w:t>
            </w:r>
            <w:r w:rsidRPr="003C2AC9">
              <w:rPr>
                <w:rFonts w:ascii="Times New Roman" w:hAnsi="Times New Roman" w:cs="Times New Roman"/>
                <w:b w:val="0"/>
                <w:sz w:val="22"/>
                <w:szCs w:val="22"/>
                <w:lang w:eastAsia="hr-HR"/>
              </w:rPr>
              <w:t>238</w:t>
            </w:r>
          </w:p>
        </w:tc>
        <w:tc>
          <w:tcPr>
            <w:tcW w:w="2517"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16</w:t>
            </w:r>
          </w:p>
        </w:tc>
      </w:tr>
      <w:tr w:rsidR="003C2AC9" w:rsidRPr="00A20980" w:rsidTr="00700E7C">
        <w:trPr>
          <w:trHeight w:hRule="exact" w:val="397"/>
          <w:jc w:val="center"/>
        </w:trPr>
        <w:tc>
          <w:tcPr>
            <w:tcW w:w="5211" w:type="dxa"/>
            <w:vAlign w:val="center"/>
          </w:tcPr>
          <w:p w:rsidR="003C2AC9" w:rsidRPr="003C2AC9" w:rsidRDefault="003C2AC9" w:rsidP="00700E7C">
            <w:pPr>
              <w:pStyle w:val="Naslov21"/>
              <w:numPr>
                <w:ilvl w:val="0"/>
                <w:numId w:val="0"/>
              </w:numPr>
              <w:spacing w:before="0"/>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Ostalo poljoprivredno tlo, šume i šumsko zemljište</w:t>
            </w:r>
          </w:p>
        </w:tc>
        <w:tc>
          <w:tcPr>
            <w:tcW w:w="1560"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1</w:t>
            </w:r>
            <w:r w:rsidR="00D93F9D">
              <w:rPr>
                <w:rFonts w:ascii="Times New Roman" w:hAnsi="Times New Roman" w:cs="Times New Roman"/>
                <w:b w:val="0"/>
                <w:sz w:val="22"/>
                <w:szCs w:val="22"/>
                <w:lang w:eastAsia="hr-HR"/>
              </w:rPr>
              <w:t>.</w:t>
            </w:r>
            <w:r w:rsidRPr="003C2AC9">
              <w:rPr>
                <w:rFonts w:ascii="Times New Roman" w:hAnsi="Times New Roman" w:cs="Times New Roman"/>
                <w:b w:val="0"/>
                <w:sz w:val="22"/>
                <w:szCs w:val="22"/>
                <w:lang w:eastAsia="hr-HR"/>
              </w:rPr>
              <w:t>843</w:t>
            </w:r>
          </w:p>
        </w:tc>
        <w:tc>
          <w:tcPr>
            <w:tcW w:w="2517"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24</w:t>
            </w:r>
          </w:p>
        </w:tc>
      </w:tr>
      <w:tr w:rsidR="003C2AC9" w:rsidRPr="00A20980" w:rsidTr="00700E7C">
        <w:trPr>
          <w:trHeight w:hRule="exact" w:val="397"/>
          <w:jc w:val="center"/>
        </w:trPr>
        <w:tc>
          <w:tcPr>
            <w:tcW w:w="5211" w:type="dxa"/>
            <w:vAlign w:val="center"/>
          </w:tcPr>
          <w:p w:rsidR="003C2AC9" w:rsidRPr="003C2AC9" w:rsidRDefault="003C2AC9" w:rsidP="00700E7C">
            <w:pPr>
              <w:pStyle w:val="Naslov21"/>
              <w:numPr>
                <w:ilvl w:val="0"/>
                <w:numId w:val="0"/>
              </w:numPr>
              <w:spacing w:before="0"/>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Šumske površine</w:t>
            </w:r>
          </w:p>
        </w:tc>
        <w:tc>
          <w:tcPr>
            <w:tcW w:w="1560"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4</w:t>
            </w:r>
            <w:r w:rsidR="00D93F9D">
              <w:rPr>
                <w:rFonts w:ascii="Times New Roman" w:hAnsi="Times New Roman" w:cs="Times New Roman"/>
                <w:b w:val="0"/>
                <w:sz w:val="22"/>
                <w:szCs w:val="22"/>
                <w:lang w:eastAsia="hr-HR"/>
              </w:rPr>
              <w:t>.</w:t>
            </w:r>
            <w:r w:rsidRPr="003C2AC9">
              <w:rPr>
                <w:rFonts w:ascii="Times New Roman" w:hAnsi="Times New Roman" w:cs="Times New Roman"/>
                <w:b w:val="0"/>
                <w:sz w:val="22"/>
                <w:szCs w:val="22"/>
                <w:lang w:eastAsia="hr-HR"/>
              </w:rPr>
              <w:t>147</w:t>
            </w:r>
          </w:p>
        </w:tc>
        <w:tc>
          <w:tcPr>
            <w:tcW w:w="2517"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54</w:t>
            </w:r>
          </w:p>
        </w:tc>
      </w:tr>
      <w:tr w:rsidR="003C2AC9" w:rsidRPr="00A20980" w:rsidTr="00700E7C">
        <w:trPr>
          <w:trHeight w:hRule="exact" w:val="397"/>
          <w:jc w:val="center"/>
        </w:trPr>
        <w:tc>
          <w:tcPr>
            <w:tcW w:w="5211" w:type="dxa"/>
            <w:vAlign w:val="center"/>
          </w:tcPr>
          <w:p w:rsidR="003C2AC9" w:rsidRPr="003C2AC9" w:rsidRDefault="003C2AC9" w:rsidP="00700E7C">
            <w:pPr>
              <w:pStyle w:val="Naslov21"/>
              <w:numPr>
                <w:ilvl w:val="0"/>
                <w:numId w:val="0"/>
              </w:numPr>
              <w:spacing w:before="0"/>
              <w:ind w:left="708"/>
              <w:rPr>
                <w:rFonts w:ascii="Times New Roman" w:hAnsi="Times New Roman" w:cs="Times New Roman"/>
                <w:b w:val="0"/>
                <w:i/>
                <w:sz w:val="22"/>
                <w:szCs w:val="22"/>
                <w:lang w:eastAsia="hr-HR"/>
              </w:rPr>
            </w:pPr>
            <w:r w:rsidRPr="003C2AC9">
              <w:rPr>
                <w:rFonts w:ascii="Times New Roman" w:hAnsi="Times New Roman" w:cs="Times New Roman"/>
                <w:b w:val="0"/>
                <w:i/>
                <w:sz w:val="22"/>
                <w:szCs w:val="22"/>
                <w:lang w:eastAsia="hr-HR"/>
              </w:rPr>
              <w:t>Zaštitne</w:t>
            </w:r>
          </w:p>
        </w:tc>
        <w:tc>
          <w:tcPr>
            <w:tcW w:w="1560"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3</w:t>
            </w:r>
            <w:r w:rsidR="00D93F9D">
              <w:rPr>
                <w:rFonts w:ascii="Times New Roman" w:hAnsi="Times New Roman" w:cs="Times New Roman"/>
                <w:b w:val="0"/>
                <w:sz w:val="22"/>
                <w:szCs w:val="22"/>
                <w:lang w:eastAsia="hr-HR"/>
              </w:rPr>
              <w:t>.</w:t>
            </w:r>
            <w:r w:rsidRPr="003C2AC9">
              <w:rPr>
                <w:rFonts w:ascii="Times New Roman" w:hAnsi="Times New Roman" w:cs="Times New Roman"/>
                <w:b w:val="0"/>
                <w:sz w:val="22"/>
                <w:szCs w:val="22"/>
                <w:lang w:eastAsia="hr-HR"/>
              </w:rPr>
              <w:t>081</w:t>
            </w:r>
          </w:p>
        </w:tc>
        <w:tc>
          <w:tcPr>
            <w:tcW w:w="2517"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40</w:t>
            </w:r>
          </w:p>
        </w:tc>
      </w:tr>
      <w:tr w:rsidR="003C2AC9" w:rsidRPr="00A20980" w:rsidTr="00700E7C">
        <w:trPr>
          <w:trHeight w:hRule="exact" w:val="397"/>
          <w:jc w:val="center"/>
        </w:trPr>
        <w:tc>
          <w:tcPr>
            <w:tcW w:w="5211" w:type="dxa"/>
            <w:vAlign w:val="center"/>
          </w:tcPr>
          <w:p w:rsidR="003C2AC9" w:rsidRPr="003C2AC9" w:rsidRDefault="003C2AC9" w:rsidP="00700E7C">
            <w:pPr>
              <w:pStyle w:val="Naslov21"/>
              <w:numPr>
                <w:ilvl w:val="0"/>
                <w:numId w:val="0"/>
              </w:numPr>
              <w:spacing w:before="0"/>
              <w:ind w:left="708"/>
              <w:rPr>
                <w:rFonts w:ascii="Times New Roman" w:hAnsi="Times New Roman" w:cs="Times New Roman"/>
                <w:b w:val="0"/>
                <w:i/>
                <w:sz w:val="22"/>
                <w:szCs w:val="22"/>
                <w:lang w:eastAsia="hr-HR"/>
              </w:rPr>
            </w:pPr>
            <w:r w:rsidRPr="003C2AC9">
              <w:rPr>
                <w:rFonts w:ascii="Times New Roman" w:hAnsi="Times New Roman" w:cs="Times New Roman"/>
                <w:b w:val="0"/>
                <w:i/>
                <w:sz w:val="22"/>
                <w:szCs w:val="22"/>
                <w:lang w:eastAsia="hr-HR"/>
              </w:rPr>
              <w:t>Šume posebne namjene</w:t>
            </w:r>
          </w:p>
        </w:tc>
        <w:tc>
          <w:tcPr>
            <w:tcW w:w="1560"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1</w:t>
            </w:r>
            <w:r w:rsidR="00D93F9D">
              <w:rPr>
                <w:rFonts w:ascii="Times New Roman" w:hAnsi="Times New Roman" w:cs="Times New Roman"/>
                <w:b w:val="0"/>
                <w:sz w:val="22"/>
                <w:szCs w:val="22"/>
                <w:lang w:eastAsia="hr-HR"/>
              </w:rPr>
              <w:t>.</w:t>
            </w:r>
            <w:r w:rsidRPr="003C2AC9">
              <w:rPr>
                <w:rFonts w:ascii="Times New Roman" w:hAnsi="Times New Roman" w:cs="Times New Roman"/>
                <w:b w:val="0"/>
                <w:sz w:val="22"/>
                <w:szCs w:val="22"/>
                <w:lang w:eastAsia="hr-HR"/>
              </w:rPr>
              <w:t>032</w:t>
            </w:r>
          </w:p>
        </w:tc>
        <w:tc>
          <w:tcPr>
            <w:tcW w:w="2517"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13</w:t>
            </w:r>
          </w:p>
        </w:tc>
      </w:tr>
      <w:tr w:rsidR="003C2AC9" w:rsidRPr="00A20980" w:rsidTr="00700E7C">
        <w:trPr>
          <w:trHeight w:hRule="exact" w:val="397"/>
          <w:jc w:val="center"/>
        </w:trPr>
        <w:tc>
          <w:tcPr>
            <w:tcW w:w="5211" w:type="dxa"/>
            <w:vAlign w:val="center"/>
          </w:tcPr>
          <w:p w:rsidR="003C2AC9" w:rsidRPr="003C2AC9" w:rsidRDefault="003C2AC9" w:rsidP="00700E7C">
            <w:pPr>
              <w:pStyle w:val="Naslov21"/>
              <w:numPr>
                <w:ilvl w:val="0"/>
                <w:numId w:val="0"/>
              </w:numPr>
              <w:spacing w:before="0"/>
              <w:ind w:left="708"/>
              <w:rPr>
                <w:rFonts w:ascii="Times New Roman" w:hAnsi="Times New Roman" w:cs="Times New Roman"/>
                <w:b w:val="0"/>
                <w:i/>
                <w:sz w:val="22"/>
                <w:szCs w:val="22"/>
                <w:lang w:eastAsia="hr-HR"/>
              </w:rPr>
            </w:pPr>
            <w:r w:rsidRPr="003C2AC9">
              <w:rPr>
                <w:rFonts w:ascii="Times New Roman" w:hAnsi="Times New Roman" w:cs="Times New Roman"/>
                <w:b w:val="0"/>
                <w:i/>
                <w:sz w:val="22"/>
                <w:szCs w:val="22"/>
                <w:lang w:eastAsia="hr-HR"/>
              </w:rPr>
              <w:t>Javne zelene površine</w:t>
            </w:r>
          </w:p>
        </w:tc>
        <w:tc>
          <w:tcPr>
            <w:tcW w:w="1560"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33</w:t>
            </w:r>
          </w:p>
        </w:tc>
        <w:tc>
          <w:tcPr>
            <w:tcW w:w="2517" w:type="dxa"/>
            <w:vAlign w:val="center"/>
          </w:tcPr>
          <w:p w:rsidR="003C2AC9" w:rsidRPr="003C2AC9" w:rsidRDefault="003C2AC9" w:rsidP="00700E7C">
            <w:pPr>
              <w:pStyle w:val="Naslov21"/>
              <w:numPr>
                <w:ilvl w:val="0"/>
                <w:numId w:val="0"/>
              </w:numPr>
              <w:spacing w:before="0"/>
              <w:jc w:val="center"/>
              <w:rPr>
                <w:rFonts w:ascii="Times New Roman" w:hAnsi="Times New Roman" w:cs="Times New Roman"/>
                <w:b w:val="0"/>
                <w:sz w:val="22"/>
                <w:szCs w:val="22"/>
                <w:lang w:eastAsia="hr-HR"/>
              </w:rPr>
            </w:pPr>
            <w:r w:rsidRPr="003C2AC9">
              <w:rPr>
                <w:rFonts w:ascii="Times New Roman" w:hAnsi="Times New Roman" w:cs="Times New Roman"/>
                <w:b w:val="0"/>
                <w:sz w:val="22"/>
                <w:szCs w:val="22"/>
                <w:lang w:eastAsia="hr-HR"/>
              </w:rPr>
              <w:t>0</w:t>
            </w:r>
          </w:p>
        </w:tc>
      </w:tr>
    </w:tbl>
    <w:p w:rsidR="003C2AC9" w:rsidRPr="00855A4F" w:rsidRDefault="003C2AC9" w:rsidP="003C2AC9">
      <w:pPr>
        <w:pStyle w:val="Naslov21"/>
        <w:numPr>
          <w:ilvl w:val="0"/>
          <w:numId w:val="0"/>
        </w:numPr>
        <w:spacing w:before="0" w:after="120"/>
        <w:jc w:val="both"/>
        <w:rPr>
          <w:rFonts w:ascii="Times New Roman" w:hAnsi="Times New Roman" w:cs="Times New Roman"/>
          <w:b w:val="0"/>
          <w:sz w:val="20"/>
        </w:rPr>
      </w:pPr>
      <w:r w:rsidRPr="003C2AC9">
        <w:rPr>
          <w:rFonts w:ascii="Times New Roman" w:hAnsi="Times New Roman" w:cs="Times New Roman"/>
          <w:b w:val="0"/>
          <w:sz w:val="20"/>
          <w:lang w:eastAsia="hr-HR"/>
        </w:rPr>
        <w:t>Izvor: G</w:t>
      </w:r>
      <w:r w:rsidRPr="003C2AC9">
        <w:rPr>
          <w:rFonts w:ascii="Times New Roman" w:hAnsi="Times New Roman" w:cs="Times New Roman"/>
          <w:b w:val="0"/>
          <w:bCs/>
          <w:sz w:val="20"/>
        </w:rPr>
        <w:t xml:space="preserve">rad </w:t>
      </w:r>
      <w:r w:rsidRPr="003C2AC9">
        <w:rPr>
          <w:rFonts w:ascii="Times New Roman" w:hAnsi="Times New Roman" w:cs="Times New Roman"/>
          <w:b w:val="0"/>
          <w:sz w:val="20"/>
        </w:rPr>
        <w:t>Hvar (2014)</w:t>
      </w:r>
      <w:r w:rsidR="002D2359">
        <w:rPr>
          <w:rFonts w:ascii="Times New Roman" w:hAnsi="Times New Roman" w:cs="Times New Roman"/>
          <w:b w:val="0"/>
          <w:sz w:val="20"/>
        </w:rPr>
        <w:t>,</w:t>
      </w:r>
      <w:r w:rsidRPr="003C2AC9">
        <w:rPr>
          <w:rFonts w:ascii="Times New Roman" w:hAnsi="Times New Roman" w:cs="Times New Roman"/>
          <w:b w:val="0"/>
          <w:sz w:val="20"/>
        </w:rPr>
        <w:t xml:space="preserve"> Izvješće o stanju u prostoru Grada Hvara 2007.</w:t>
      </w:r>
      <w:r w:rsidR="00660A31">
        <w:rPr>
          <w:rFonts w:ascii="Times New Roman" w:hAnsi="Times New Roman" w:cs="Times New Roman"/>
          <w:b w:val="0"/>
          <w:sz w:val="20"/>
        </w:rPr>
        <w:t xml:space="preserve"> </w:t>
      </w:r>
      <w:r w:rsidR="00C67A2E">
        <w:rPr>
          <w:rFonts w:ascii="Times New Roman" w:hAnsi="Times New Roman" w:cs="Times New Roman"/>
          <w:b w:val="0"/>
          <w:sz w:val="20"/>
        </w:rPr>
        <w:t>–</w:t>
      </w:r>
      <w:r w:rsidR="00660A31">
        <w:rPr>
          <w:rFonts w:ascii="Times New Roman" w:hAnsi="Times New Roman" w:cs="Times New Roman"/>
          <w:b w:val="0"/>
          <w:sz w:val="20"/>
        </w:rPr>
        <w:t xml:space="preserve"> </w:t>
      </w:r>
      <w:r w:rsidRPr="003C2AC9">
        <w:rPr>
          <w:rFonts w:ascii="Times New Roman" w:hAnsi="Times New Roman" w:cs="Times New Roman"/>
          <w:b w:val="0"/>
          <w:sz w:val="20"/>
        </w:rPr>
        <w:t>2014., Republika Hrvatska</w:t>
      </w:r>
      <w:r w:rsidRPr="003C2AC9">
        <w:rPr>
          <w:rFonts w:ascii="Times New Roman" w:hAnsi="Times New Roman" w:cs="Times New Roman"/>
          <w:b w:val="0"/>
          <w:bCs/>
          <w:w w:val="93"/>
          <w:sz w:val="20"/>
        </w:rPr>
        <w:t xml:space="preserve">, </w:t>
      </w:r>
      <w:r w:rsidRPr="003C2AC9">
        <w:rPr>
          <w:rFonts w:ascii="Times New Roman" w:hAnsi="Times New Roman" w:cs="Times New Roman"/>
          <w:b w:val="0"/>
          <w:bCs/>
          <w:sz w:val="20"/>
        </w:rPr>
        <w:t xml:space="preserve">Splitsko-dalmatinska županija, Grad Hvar, str. 41., prema: </w:t>
      </w:r>
      <w:r w:rsidRPr="003C2AC9">
        <w:rPr>
          <w:rFonts w:ascii="Times New Roman" w:hAnsi="Times New Roman" w:cs="Times New Roman"/>
          <w:b w:val="0"/>
          <w:sz w:val="20"/>
          <w:lang w:eastAsia="hr-HR"/>
        </w:rPr>
        <w:t>PPUG Hvar</w:t>
      </w:r>
    </w:p>
    <w:p w:rsidR="003C2AC9" w:rsidRPr="00ED5810" w:rsidRDefault="003C2AC9" w:rsidP="00DB6C78">
      <w:pPr>
        <w:pStyle w:val="x1-1-uvlaka"/>
        <w:spacing w:before="0" w:beforeAutospacing="0" w:after="0" w:afterAutospacing="0" w:line="360" w:lineRule="auto"/>
        <w:jc w:val="both"/>
        <w:rPr>
          <w:b/>
        </w:rPr>
      </w:pPr>
    </w:p>
    <w:p w:rsidR="00513AD1" w:rsidRPr="00C67A2E" w:rsidRDefault="003C2AC9" w:rsidP="0032705E">
      <w:pPr>
        <w:jc w:val="both"/>
        <w:rPr>
          <w:szCs w:val="24"/>
        </w:rPr>
      </w:pPr>
      <w:r w:rsidRPr="00C67A2E">
        <w:rPr>
          <w:szCs w:val="24"/>
        </w:rPr>
        <w:t xml:space="preserve">Dodatno, prema istom prostornom planu na području Grada </w:t>
      </w:r>
      <w:r w:rsidR="00371E45" w:rsidRPr="00C67A2E">
        <w:rPr>
          <w:szCs w:val="24"/>
        </w:rPr>
        <w:t xml:space="preserve">Hvara </w:t>
      </w:r>
      <w:r w:rsidRPr="00C67A2E">
        <w:rPr>
          <w:szCs w:val="24"/>
        </w:rPr>
        <w:t>postoji ukupno 4</w:t>
      </w:r>
      <w:r w:rsidR="00D93F9D" w:rsidRPr="00C67A2E">
        <w:rPr>
          <w:szCs w:val="24"/>
        </w:rPr>
        <w:t>.</w:t>
      </w:r>
      <w:r w:rsidRPr="00C67A2E">
        <w:rPr>
          <w:szCs w:val="24"/>
        </w:rPr>
        <w:t>147 ha šumskih površina od čega se 3</w:t>
      </w:r>
      <w:r w:rsidR="00D93F9D" w:rsidRPr="00A1596E">
        <w:rPr>
          <w:szCs w:val="24"/>
        </w:rPr>
        <w:t>.</w:t>
      </w:r>
      <w:r w:rsidRPr="00A1596E">
        <w:rPr>
          <w:szCs w:val="24"/>
        </w:rPr>
        <w:t>081</w:t>
      </w:r>
      <w:r w:rsidR="000C4B14" w:rsidRPr="00640B01">
        <w:rPr>
          <w:szCs w:val="24"/>
        </w:rPr>
        <w:t xml:space="preserve"> </w:t>
      </w:r>
      <w:r w:rsidRPr="00640B01">
        <w:rPr>
          <w:szCs w:val="24"/>
        </w:rPr>
        <w:t>ha odnosi na zaštitne šume, 1</w:t>
      </w:r>
      <w:r w:rsidR="00D93F9D" w:rsidRPr="00640B01">
        <w:rPr>
          <w:szCs w:val="24"/>
        </w:rPr>
        <w:t>.</w:t>
      </w:r>
      <w:r w:rsidRPr="00231D6A">
        <w:rPr>
          <w:szCs w:val="24"/>
        </w:rPr>
        <w:t>032</w:t>
      </w:r>
      <w:r w:rsidR="000C4B14" w:rsidRPr="00C67A2E">
        <w:rPr>
          <w:szCs w:val="24"/>
        </w:rPr>
        <w:t xml:space="preserve"> </w:t>
      </w:r>
      <w:r w:rsidRPr="00C67A2E">
        <w:rPr>
          <w:szCs w:val="24"/>
        </w:rPr>
        <w:t>ha na šume posebne namjene</w:t>
      </w:r>
      <w:r w:rsidR="000C4B14" w:rsidRPr="00C67A2E">
        <w:rPr>
          <w:szCs w:val="24"/>
        </w:rPr>
        <w:t>,</w:t>
      </w:r>
      <w:r w:rsidRPr="00C67A2E">
        <w:rPr>
          <w:szCs w:val="24"/>
        </w:rPr>
        <w:t xml:space="preserve"> a 33</w:t>
      </w:r>
      <w:r w:rsidR="000C4B14" w:rsidRPr="00C67A2E">
        <w:rPr>
          <w:szCs w:val="24"/>
        </w:rPr>
        <w:t xml:space="preserve"> </w:t>
      </w:r>
      <w:r w:rsidRPr="00C67A2E">
        <w:rPr>
          <w:szCs w:val="24"/>
        </w:rPr>
        <w:t>ha na šumske površine u sustavu javnih zelenih površina. U pogledu vodnih građevina na području Grada Hvara nema slivnih područja, vodocrpilišta niti zona sanitarne zaštite. Na ovom je području prioritetno pitanje zaštite obalnog mora, koje je ugroženo disperznim izgrađivanjem uz obalu te nepostojećim ili ne</w:t>
      </w:r>
      <w:r w:rsidR="000C4B14" w:rsidRPr="00C67A2E">
        <w:rPr>
          <w:szCs w:val="24"/>
        </w:rPr>
        <w:t>a</w:t>
      </w:r>
      <w:r w:rsidRPr="00C67A2E">
        <w:rPr>
          <w:szCs w:val="24"/>
        </w:rPr>
        <w:t>d</w:t>
      </w:r>
      <w:r w:rsidR="000C4B14" w:rsidRPr="00C67A2E">
        <w:rPr>
          <w:szCs w:val="24"/>
        </w:rPr>
        <w:t>e</w:t>
      </w:r>
      <w:r w:rsidRPr="00C67A2E">
        <w:rPr>
          <w:szCs w:val="24"/>
        </w:rPr>
        <w:t>kvatnim sustavima odvodnje otpadnih voda. Ujedno na području Grada Hvara trenutno ne postoje aktivna područja na kojima se vrši eksploatacija mineralnih sirovina.</w:t>
      </w:r>
      <w:r w:rsidRPr="00C67A2E">
        <w:rPr>
          <w:rStyle w:val="Referencafusnote"/>
          <w:szCs w:val="24"/>
        </w:rPr>
        <w:footnoteReference w:id="45"/>
      </w:r>
      <w:r w:rsidR="0032705E" w:rsidRPr="00C67A2E">
        <w:rPr>
          <w:szCs w:val="24"/>
        </w:rPr>
        <w:t xml:space="preserve"> </w:t>
      </w:r>
      <w:r w:rsidRPr="00855A4F">
        <w:rPr>
          <w:szCs w:val="24"/>
        </w:rPr>
        <w:t xml:space="preserve">Na području Grada Hvara prema </w:t>
      </w:r>
      <w:r w:rsidRPr="00855A4F">
        <w:rPr>
          <w:i/>
          <w:szCs w:val="24"/>
        </w:rPr>
        <w:t>Zakonu o zaštiti prirode</w:t>
      </w:r>
      <w:r w:rsidRPr="00855A4F">
        <w:rPr>
          <w:szCs w:val="24"/>
        </w:rPr>
        <w:t xml:space="preserve"> upisani su Pakleni otoci u kategoriji značajnog krajobraza, te čempres u vrtu Franjevačkog samostana u Hvaru u kategoriji spomenika parkovne arhitekture. Lucićev perivoj u </w:t>
      </w:r>
      <w:r w:rsidR="000C4B14" w:rsidRPr="00855A4F">
        <w:rPr>
          <w:szCs w:val="24"/>
        </w:rPr>
        <w:t xml:space="preserve">gradu </w:t>
      </w:r>
      <w:r w:rsidRPr="00855A4F">
        <w:rPr>
          <w:szCs w:val="24"/>
        </w:rPr>
        <w:t>Hvaru evidentiran</w:t>
      </w:r>
      <w:r w:rsidR="000C4B14" w:rsidRPr="00855A4F">
        <w:rPr>
          <w:szCs w:val="24"/>
        </w:rPr>
        <w:t xml:space="preserve"> je</w:t>
      </w:r>
      <w:r w:rsidRPr="00855A4F">
        <w:rPr>
          <w:szCs w:val="24"/>
        </w:rPr>
        <w:t xml:space="preserve"> kao spomenik parkovne arhitekture</w:t>
      </w:r>
      <w:r w:rsidRPr="00855A4F">
        <w:rPr>
          <w:rStyle w:val="Referencafusnote"/>
          <w:szCs w:val="24"/>
        </w:rPr>
        <w:footnoteReference w:id="46"/>
      </w:r>
      <w:r w:rsidR="001B09F0" w:rsidRPr="00855A4F">
        <w:rPr>
          <w:szCs w:val="24"/>
        </w:rPr>
        <w:t xml:space="preserve"> (tablica 3).</w:t>
      </w:r>
    </w:p>
    <w:p w:rsidR="00B36A48" w:rsidRDefault="00B36A48" w:rsidP="00DB6C78">
      <w:pPr>
        <w:pStyle w:val="Obicnitekst"/>
        <w:spacing w:before="0" w:line="360" w:lineRule="auto"/>
        <w:ind w:firstLine="0"/>
        <w:rPr>
          <w:rFonts w:ascii="Times New Roman" w:hAnsi="Times New Roman"/>
          <w:szCs w:val="24"/>
        </w:rPr>
      </w:pPr>
    </w:p>
    <w:p w:rsidR="00E16A13" w:rsidRPr="00E16A13" w:rsidRDefault="004343C5" w:rsidP="00E16A13">
      <w:pPr>
        <w:pStyle w:val="Opisslike"/>
        <w:keepNext/>
        <w:jc w:val="left"/>
        <w:rPr>
          <w:sz w:val="24"/>
          <w:szCs w:val="24"/>
        </w:rPr>
      </w:pPr>
      <w:bookmarkStart w:id="56" w:name="_Toc407583084"/>
      <w:bookmarkStart w:id="57" w:name="_Toc415744306"/>
      <w:r>
        <w:rPr>
          <w:sz w:val="24"/>
          <w:szCs w:val="24"/>
        </w:rPr>
        <w:t>Tablica</w:t>
      </w:r>
      <w:r w:rsidR="00E16A13" w:rsidRPr="00E16A13">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3</w:t>
      </w:r>
      <w:r w:rsidR="00031019">
        <w:rPr>
          <w:sz w:val="24"/>
          <w:szCs w:val="24"/>
        </w:rPr>
        <w:fldChar w:fldCharType="end"/>
      </w:r>
      <w:r w:rsidR="00E16A13" w:rsidRPr="00E16A13">
        <w:rPr>
          <w:sz w:val="24"/>
          <w:szCs w:val="24"/>
        </w:rPr>
        <w:t>. Zaštićena područja</w:t>
      </w:r>
      <w:bookmarkEnd w:id="56"/>
      <w:bookmarkEnd w:id="57"/>
    </w:p>
    <w:tbl>
      <w:tblPr>
        <w:tblW w:w="97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9"/>
        <w:gridCol w:w="2268"/>
        <w:gridCol w:w="1418"/>
        <w:gridCol w:w="2223"/>
        <w:gridCol w:w="1985"/>
      </w:tblGrid>
      <w:tr w:rsidR="003C2AC9" w:rsidRPr="00F722FD" w:rsidTr="00BD2177">
        <w:trPr>
          <w:trHeight w:val="571"/>
          <w:jc w:val="center"/>
        </w:trPr>
        <w:tc>
          <w:tcPr>
            <w:tcW w:w="1809" w:type="dxa"/>
            <w:shd w:val="clear" w:color="auto" w:fill="DBE5F1"/>
            <w:vAlign w:val="center"/>
          </w:tcPr>
          <w:p w:rsidR="003C2AC9" w:rsidRPr="001D1A3C" w:rsidRDefault="003C2AC9" w:rsidP="001D1A3C">
            <w:pPr>
              <w:pStyle w:val="Naslov21"/>
              <w:numPr>
                <w:ilvl w:val="0"/>
                <w:numId w:val="0"/>
              </w:numPr>
              <w:spacing w:before="0"/>
              <w:jc w:val="center"/>
              <w:rPr>
                <w:rFonts w:ascii="Times New Roman" w:hAnsi="Times New Roman" w:cs="Times New Roman"/>
                <w:sz w:val="22"/>
                <w:szCs w:val="22"/>
                <w:lang w:eastAsia="hr-HR"/>
              </w:rPr>
            </w:pPr>
            <w:r w:rsidRPr="001D1A3C">
              <w:rPr>
                <w:rFonts w:ascii="Times New Roman" w:hAnsi="Times New Roman" w:cs="Times New Roman"/>
                <w:sz w:val="22"/>
                <w:szCs w:val="22"/>
                <w:lang w:eastAsia="hr-HR"/>
              </w:rPr>
              <w:t>Kategorija zaštite</w:t>
            </w:r>
          </w:p>
        </w:tc>
        <w:tc>
          <w:tcPr>
            <w:tcW w:w="2268" w:type="dxa"/>
            <w:shd w:val="clear" w:color="auto" w:fill="DBE5F1"/>
            <w:vAlign w:val="center"/>
          </w:tcPr>
          <w:p w:rsidR="003C2AC9" w:rsidRPr="001D1A3C" w:rsidRDefault="003C2AC9" w:rsidP="001D1A3C">
            <w:pPr>
              <w:pStyle w:val="Naslov21"/>
              <w:numPr>
                <w:ilvl w:val="0"/>
                <w:numId w:val="0"/>
              </w:numPr>
              <w:spacing w:before="0"/>
              <w:jc w:val="center"/>
              <w:rPr>
                <w:rFonts w:ascii="Times New Roman" w:hAnsi="Times New Roman" w:cs="Times New Roman"/>
                <w:sz w:val="22"/>
                <w:szCs w:val="22"/>
                <w:lang w:eastAsia="hr-HR"/>
              </w:rPr>
            </w:pPr>
            <w:r w:rsidRPr="001D1A3C">
              <w:rPr>
                <w:rFonts w:ascii="Times New Roman" w:hAnsi="Times New Roman" w:cs="Times New Roman"/>
                <w:sz w:val="22"/>
                <w:szCs w:val="22"/>
                <w:lang w:eastAsia="hr-HR"/>
              </w:rPr>
              <w:t>Naziv područja</w:t>
            </w:r>
          </w:p>
        </w:tc>
        <w:tc>
          <w:tcPr>
            <w:tcW w:w="1418" w:type="dxa"/>
            <w:shd w:val="clear" w:color="auto" w:fill="DBE5F1"/>
            <w:vAlign w:val="center"/>
          </w:tcPr>
          <w:p w:rsidR="003C2AC9" w:rsidRPr="001D1A3C" w:rsidRDefault="003C2AC9" w:rsidP="001D1A3C">
            <w:pPr>
              <w:pStyle w:val="Naslov21"/>
              <w:numPr>
                <w:ilvl w:val="0"/>
                <w:numId w:val="0"/>
              </w:numPr>
              <w:spacing w:before="0"/>
              <w:jc w:val="center"/>
              <w:rPr>
                <w:rFonts w:ascii="Times New Roman" w:hAnsi="Times New Roman" w:cs="Times New Roman"/>
                <w:sz w:val="22"/>
                <w:szCs w:val="22"/>
                <w:lang w:eastAsia="hr-HR"/>
              </w:rPr>
            </w:pPr>
            <w:r w:rsidRPr="001D1A3C">
              <w:rPr>
                <w:rFonts w:ascii="Times New Roman" w:hAnsi="Times New Roman" w:cs="Times New Roman"/>
                <w:sz w:val="22"/>
                <w:szCs w:val="22"/>
                <w:lang w:eastAsia="hr-HR"/>
              </w:rPr>
              <w:t>Godina proglašenja</w:t>
            </w:r>
          </w:p>
        </w:tc>
        <w:tc>
          <w:tcPr>
            <w:tcW w:w="2223" w:type="dxa"/>
            <w:shd w:val="clear" w:color="auto" w:fill="DBE5F1"/>
            <w:vAlign w:val="center"/>
          </w:tcPr>
          <w:p w:rsidR="003C2AC9" w:rsidRPr="001D1A3C" w:rsidRDefault="003C2AC9" w:rsidP="001D1A3C">
            <w:pPr>
              <w:pStyle w:val="Naslov21"/>
              <w:numPr>
                <w:ilvl w:val="0"/>
                <w:numId w:val="0"/>
              </w:numPr>
              <w:spacing w:before="0"/>
              <w:jc w:val="center"/>
              <w:rPr>
                <w:rFonts w:ascii="Times New Roman" w:hAnsi="Times New Roman" w:cs="Times New Roman"/>
                <w:sz w:val="22"/>
                <w:szCs w:val="22"/>
                <w:lang w:eastAsia="hr-HR"/>
              </w:rPr>
            </w:pPr>
            <w:r w:rsidRPr="001D1A3C">
              <w:rPr>
                <w:rFonts w:ascii="Times New Roman" w:hAnsi="Times New Roman" w:cs="Times New Roman"/>
                <w:sz w:val="22"/>
                <w:szCs w:val="22"/>
                <w:lang w:eastAsia="hr-HR"/>
              </w:rPr>
              <w:t>Površina na području Grada (ha)</w:t>
            </w:r>
          </w:p>
        </w:tc>
        <w:tc>
          <w:tcPr>
            <w:tcW w:w="1985" w:type="dxa"/>
            <w:shd w:val="clear" w:color="auto" w:fill="DBE5F1"/>
            <w:vAlign w:val="center"/>
          </w:tcPr>
          <w:p w:rsidR="003C2AC9" w:rsidRPr="001D1A3C" w:rsidRDefault="003C2AC9" w:rsidP="001D1A3C">
            <w:pPr>
              <w:pStyle w:val="Naslov21"/>
              <w:numPr>
                <w:ilvl w:val="0"/>
                <w:numId w:val="0"/>
              </w:numPr>
              <w:spacing w:before="0"/>
              <w:jc w:val="center"/>
              <w:rPr>
                <w:rFonts w:ascii="Times New Roman" w:hAnsi="Times New Roman" w:cs="Times New Roman"/>
                <w:sz w:val="22"/>
                <w:szCs w:val="22"/>
                <w:lang w:eastAsia="hr-HR"/>
              </w:rPr>
            </w:pPr>
            <w:r w:rsidRPr="001D1A3C">
              <w:rPr>
                <w:rFonts w:ascii="Times New Roman" w:hAnsi="Times New Roman" w:cs="Times New Roman"/>
                <w:sz w:val="22"/>
                <w:szCs w:val="22"/>
                <w:lang w:eastAsia="hr-HR"/>
              </w:rPr>
              <w:t>Udio na području Grada (%)</w:t>
            </w:r>
          </w:p>
        </w:tc>
      </w:tr>
      <w:tr w:rsidR="003C2AC9" w:rsidRPr="00F722FD" w:rsidTr="002C78BA">
        <w:trPr>
          <w:trHeight w:val="598"/>
          <w:jc w:val="center"/>
        </w:trPr>
        <w:tc>
          <w:tcPr>
            <w:tcW w:w="1809" w:type="dxa"/>
            <w:vAlign w:val="center"/>
          </w:tcPr>
          <w:p w:rsidR="003C2AC9" w:rsidRPr="001D1A3C" w:rsidRDefault="003C2AC9" w:rsidP="002C78BA">
            <w:pPr>
              <w:pStyle w:val="Naslov21"/>
              <w:numPr>
                <w:ilvl w:val="0"/>
                <w:numId w:val="0"/>
              </w:numPr>
              <w:spacing w:before="0"/>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Značajni krajobraz</w:t>
            </w:r>
          </w:p>
        </w:tc>
        <w:tc>
          <w:tcPr>
            <w:tcW w:w="2268" w:type="dxa"/>
            <w:vAlign w:val="center"/>
          </w:tcPr>
          <w:p w:rsidR="003C2AC9" w:rsidRPr="001D1A3C" w:rsidRDefault="003C2AC9"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Pakleni (Paklinski) otoci</w:t>
            </w:r>
          </w:p>
        </w:tc>
        <w:tc>
          <w:tcPr>
            <w:tcW w:w="1418" w:type="dxa"/>
            <w:vAlign w:val="center"/>
          </w:tcPr>
          <w:p w:rsidR="003C2AC9" w:rsidRPr="001D1A3C" w:rsidRDefault="003C2AC9"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1968.</w:t>
            </w:r>
          </w:p>
        </w:tc>
        <w:tc>
          <w:tcPr>
            <w:tcW w:w="2223" w:type="dxa"/>
            <w:vAlign w:val="center"/>
          </w:tcPr>
          <w:p w:rsidR="003C2AC9" w:rsidRPr="001D1A3C" w:rsidRDefault="003C2AC9"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719,73</w:t>
            </w:r>
          </w:p>
        </w:tc>
        <w:tc>
          <w:tcPr>
            <w:tcW w:w="1985" w:type="dxa"/>
            <w:vAlign w:val="center"/>
          </w:tcPr>
          <w:p w:rsidR="003C2AC9" w:rsidRPr="001D1A3C" w:rsidRDefault="003C2AC9"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9,48</w:t>
            </w:r>
          </w:p>
        </w:tc>
      </w:tr>
      <w:tr w:rsidR="003C2AC9" w:rsidRPr="00F722FD" w:rsidTr="002C78BA">
        <w:trPr>
          <w:trHeight w:val="975"/>
          <w:jc w:val="center"/>
        </w:trPr>
        <w:tc>
          <w:tcPr>
            <w:tcW w:w="1809" w:type="dxa"/>
            <w:vAlign w:val="center"/>
          </w:tcPr>
          <w:p w:rsidR="003C2AC9" w:rsidRPr="001D1A3C" w:rsidRDefault="003C2AC9" w:rsidP="002C78BA">
            <w:pPr>
              <w:pStyle w:val="Naslov21"/>
              <w:numPr>
                <w:ilvl w:val="0"/>
                <w:numId w:val="0"/>
              </w:numPr>
              <w:spacing w:before="0"/>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Spomenik prirode (pojedinačno stablo)</w:t>
            </w:r>
          </w:p>
        </w:tc>
        <w:tc>
          <w:tcPr>
            <w:tcW w:w="2268" w:type="dxa"/>
            <w:vAlign w:val="center"/>
          </w:tcPr>
          <w:p w:rsidR="003C2AC9" w:rsidRPr="001D1A3C" w:rsidRDefault="003C2AC9"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Starod</w:t>
            </w:r>
            <w:r w:rsidR="000C4B14" w:rsidRPr="001D1A3C">
              <w:rPr>
                <w:rFonts w:ascii="Times New Roman" w:hAnsi="Times New Roman" w:cs="Times New Roman"/>
                <w:b w:val="0"/>
                <w:sz w:val="22"/>
                <w:szCs w:val="22"/>
                <w:lang w:eastAsia="hr-HR"/>
              </w:rPr>
              <w:t>re</w:t>
            </w:r>
            <w:r w:rsidRPr="001D1A3C">
              <w:rPr>
                <w:rFonts w:ascii="Times New Roman" w:hAnsi="Times New Roman" w:cs="Times New Roman"/>
                <w:b w:val="0"/>
                <w:sz w:val="22"/>
                <w:szCs w:val="22"/>
                <w:lang w:eastAsia="hr-HR"/>
              </w:rPr>
              <w:t>vni čempres u vrtu Franjevačkog samostana</w:t>
            </w:r>
          </w:p>
        </w:tc>
        <w:tc>
          <w:tcPr>
            <w:tcW w:w="1418" w:type="dxa"/>
            <w:vAlign w:val="center"/>
          </w:tcPr>
          <w:p w:rsidR="003C2AC9" w:rsidRPr="001D1A3C" w:rsidRDefault="003C2AC9"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1961.</w:t>
            </w:r>
          </w:p>
        </w:tc>
        <w:tc>
          <w:tcPr>
            <w:tcW w:w="2223" w:type="dxa"/>
            <w:vAlign w:val="center"/>
          </w:tcPr>
          <w:p w:rsidR="003C2AC9" w:rsidRPr="001D1A3C" w:rsidRDefault="00C67A2E" w:rsidP="002C78BA">
            <w:pPr>
              <w:pStyle w:val="Naslov21"/>
              <w:numPr>
                <w:ilvl w:val="0"/>
                <w:numId w:val="0"/>
              </w:numPr>
              <w:spacing w:before="0"/>
              <w:jc w:val="center"/>
              <w:rPr>
                <w:rFonts w:ascii="Times New Roman" w:hAnsi="Times New Roman" w:cs="Times New Roman"/>
                <w:b w:val="0"/>
                <w:sz w:val="22"/>
                <w:szCs w:val="22"/>
                <w:lang w:eastAsia="hr-HR"/>
              </w:rPr>
            </w:pPr>
            <w:r>
              <w:rPr>
                <w:rFonts w:ascii="Times New Roman" w:hAnsi="Times New Roman" w:cs="Times New Roman"/>
                <w:b w:val="0"/>
                <w:sz w:val="22"/>
                <w:szCs w:val="22"/>
                <w:lang w:eastAsia="hr-HR"/>
              </w:rPr>
              <w:t>–</w:t>
            </w:r>
          </w:p>
        </w:tc>
        <w:tc>
          <w:tcPr>
            <w:tcW w:w="1985" w:type="dxa"/>
            <w:vAlign w:val="center"/>
          </w:tcPr>
          <w:p w:rsidR="003C2AC9" w:rsidRPr="001D1A3C" w:rsidRDefault="00C67A2E" w:rsidP="002C78BA">
            <w:pPr>
              <w:pStyle w:val="Naslov21"/>
              <w:numPr>
                <w:ilvl w:val="0"/>
                <w:numId w:val="0"/>
              </w:numPr>
              <w:spacing w:before="0"/>
              <w:jc w:val="center"/>
              <w:rPr>
                <w:rFonts w:ascii="Times New Roman" w:hAnsi="Times New Roman" w:cs="Times New Roman"/>
                <w:b w:val="0"/>
                <w:sz w:val="22"/>
                <w:szCs w:val="22"/>
                <w:lang w:eastAsia="hr-HR"/>
              </w:rPr>
            </w:pPr>
            <w:r>
              <w:rPr>
                <w:rFonts w:ascii="Times New Roman" w:hAnsi="Times New Roman" w:cs="Times New Roman"/>
                <w:b w:val="0"/>
                <w:sz w:val="22"/>
                <w:szCs w:val="22"/>
                <w:lang w:eastAsia="hr-HR"/>
              </w:rPr>
              <w:t>–</w:t>
            </w:r>
          </w:p>
        </w:tc>
      </w:tr>
      <w:tr w:rsidR="003C2AC9" w:rsidRPr="00293DA0" w:rsidTr="002C78BA">
        <w:trPr>
          <w:trHeight w:val="318"/>
          <w:jc w:val="center"/>
        </w:trPr>
        <w:tc>
          <w:tcPr>
            <w:tcW w:w="5495" w:type="dxa"/>
            <w:gridSpan w:val="3"/>
            <w:vAlign w:val="center"/>
          </w:tcPr>
          <w:p w:rsidR="003C2AC9" w:rsidRPr="001D1A3C" w:rsidRDefault="00371E45"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Ukupno:</w:t>
            </w:r>
          </w:p>
        </w:tc>
        <w:tc>
          <w:tcPr>
            <w:tcW w:w="2223" w:type="dxa"/>
            <w:vAlign w:val="center"/>
          </w:tcPr>
          <w:p w:rsidR="003C2AC9" w:rsidRPr="001D1A3C" w:rsidRDefault="003C2AC9"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719,73</w:t>
            </w:r>
          </w:p>
        </w:tc>
        <w:tc>
          <w:tcPr>
            <w:tcW w:w="1985" w:type="dxa"/>
            <w:vAlign w:val="center"/>
          </w:tcPr>
          <w:p w:rsidR="003C2AC9" w:rsidRPr="001D1A3C" w:rsidRDefault="003C2AC9" w:rsidP="002C78BA">
            <w:pPr>
              <w:pStyle w:val="Naslov21"/>
              <w:numPr>
                <w:ilvl w:val="0"/>
                <w:numId w:val="0"/>
              </w:numPr>
              <w:spacing w:before="0"/>
              <w:jc w:val="center"/>
              <w:rPr>
                <w:rFonts w:ascii="Times New Roman" w:hAnsi="Times New Roman" w:cs="Times New Roman"/>
                <w:b w:val="0"/>
                <w:sz w:val="22"/>
                <w:szCs w:val="22"/>
                <w:lang w:eastAsia="hr-HR"/>
              </w:rPr>
            </w:pPr>
            <w:r w:rsidRPr="001D1A3C">
              <w:rPr>
                <w:rFonts w:ascii="Times New Roman" w:hAnsi="Times New Roman" w:cs="Times New Roman"/>
                <w:b w:val="0"/>
                <w:sz w:val="22"/>
                <w:szCs w:val="22"/>
                <w:lang w:eastAsia="hr-HR"/>
              </w:rPr>
              <w:t>9,48</w:t>
            </w:r>
          </w:p>
        </w:tc>
      </w:tr>
    </w:tbl>
    <w:p w:rsidR="003C2AC9" w:rsidRPr="00855A4F" w:rsidRDefault="003C2AC9" w:rsidP="003C2AC9">
      <w:pPr>
        <w:pStyle w:val="Naslov21"/>
        <w:numPr>
          <w:ilvl w:val="0"/>
          <w:numId w:val="0"/>
        </w:numPr>
        <w:spacing w:before="0"/>
        <w:jc w:val="both"/>
        <w:rPr>
          <w:rFonts w:ascii="Times New Roman" w:hAnsi="Times New Roman" w:cs="Times New Roman"/>
          <w:b w:val="0"/>
          <w:sz w:val="20"/>
        </w:rPr>
      </w:pPr>
      <w:r w:rsidRPr="00513AD1">
        <w:rPr>
          <w:rFonts w:ascii="Times New Roman" w:hAnsi="Times New Roman" w:cs="Times New Roman"/>
          <w:b w:val="0"/>
          <w:sz w:val="20"/>
          <w:lang w:eastAsia="hr-HR"/>
        </w:rPr>
        <w:t>Izvor: G</w:t>
      </w:r>
      <w:r w:rsidRPr="00513AD1">
        <w:rPr>
          <w:rFonts w:ascii="Times New Roman" w:hAnsi="Times New Roman" w:cs="Times New Roman"/>
          <w:b w:val="0"/>
          <w:bCs/>
          <w:sz w:val="20"/>
        </w:rPr>
        <w:t xml:space="preserve">rad </w:t>
      </w:r>
      <w:r w:rsidRPr="00513AD1">
        <w:rPr>
          <w:rFonts w:ascii="Times New Roman" w:hAnsi="Times New Roman" w:cs="Times New Roman"/>
          <w:b w:val="0"/>
          <w:sz w:val="20"/>
        </w:rPr>
        <w:t>Hvar (2014)</w:t>
      </w:r>
      <w:r w:rsidR="002D2359">
        <w:rPr>
          <w:rFonts w:ascii="Times New Roman" w:hAnsi="Times New Roman" w:cs="Times New Roman"/>
          <w:b w:val="0"/>
          <w:sz w:val="20"/>
        </w:rPr>
        <w:t>,</w:t>
      </w:r>
      <w:r w:rsidRPr="00513AD1">
        <w:rPr>
          <w:rFonts w:ascii="Times New Roman" w:hAnsi="Times New Roman" w:cs="Times New Roman"/>
          <w:b w:val="0"/>
          <w:sz w:val="20"/>
        </w:rPr>
        <w:t xml:space="preserve"> Izvješće o stanju u prostoru Grada Hvara 2007.</w:t>
      </w:r>
      <w:r w:rsidR="00660A31">
        <w:rPr>
          <w:rFonts w:ascii="Times New Roman" w:hAnsi="Times New Roman" w:cs="Times New Roman"/>
          <w:b w:val="0"/>
          <w:sz w:val="20"/>
        </w:rPr>
        <w:t xml:space="preserve"> </w:t>
      </w:r>
      <w:r w:rsidR="00C67A2E">
        <w:rPr>
          <w:rFonts w:ascii="Times New Roman" w:hAnsi="Times New Roman" w:cs="Times New Roman"/>
          <w:b w:val="0"/>
          <w:sz w:val="20"/>
        </w:rPr>
        <w:t>–</w:t>
      </w:r>
      <w:r w:rsidR="00660A31">
        <w:rPr>
          <w:rFonts w:ascii="Times New Roman" w:hAnsi="Times New Roman" w:cs="Times New Roman"/>
          <w:b w:val="0"/>
          <w:sz w:val="20"/>
        </w:rPr>
        <w:t xml:space="preserve"> </w:t>
      </w:r>
      <w:r w:rsidRPr="00513AD1">
        <w:rPr>
          <w:rFonts w:ascii="Times New Roman" w:hAnsi="Times New Roman" w:cs="Times New Roman"/>
          <w:b w:val="0"/>
          <w:sz w:val="20"/>
        </w:rPr>
        <w:t>2014., Republika Hrvatska</w:t>
      </w:r>
      <w:r w:rsidRPr="00513AD1">
        <w:rPr>
          <w:rFonts w:ascii="Times New Roman" w:hAnsi="Times New Roman" w:cs="Times New Roman"/>
          <w:b w:val="0"/>
          <w:bCs/>
          <w:w w:val="93"/>
          <w:sz w:val="20"/>
        </w:rPr>
        <w:t xml:space="preserve">, </w:t>
      </w:r>
      <w:r w:rsidRPr="00513AD1">
        <w:rPr>
          <w:rFonts w:ascii="Times New Roman" w:hAnsi="Times New Roman" w:cs="Times New Roman"/>
          <w:b w:val="0"/>
          <w:bCs/>
          <w:sz w:val="20"/>
        </w:rPr>
        <w:t xml:space="preserve">Splitsko-dalmatinska županija, Grad Hvar, str. 43., prema: </w:t>
      </w:r>
      <w:r w:rsidRPr="00513AD1">
        <w:rPr>
          <w:rFonts w:ascii="Times New Roman" w:hAnsi="Times New Roman" w:cs="Times New Roman"/>
          <w:b w:val="0"/>
          <w:sz w:val="20"/>
          <w:lang w:eastAsia="hr-HR"/>
        </w:rPr>
        <w:t>PPUG Hvar</w:t>
      </w:r>
    </w:p>
    <w:p w:rsidR="00F722FD" w:rsidRDefault="00F722FD" w:rsidP="002C78BA">
      <w:pPr>
        <w:pStyle w:val="Obicnitekst"/>
        <w:spacing w:before="0" w:line="360" w:lineRule="auto"/>
        <w:ind w:firstLine="0"/>
        <w:rPr>
          <w:rFonts w:ascii="Times New Roman" w:hAnsi="Times New Roman"/>
          <w:noProof w:val="0"/>
          <w:szCs w:val="24"/>
        </w:rPr>
      </w:pPr>
    </w:p>
    <w:p w:rsidR="00513AD1" w:rsidRDefault="003C2AC9" w:rsidP="00B36A48">
      <w:pPr>
        <w:pStyle w:val="Obicnitekst"/>
        <w:spacing w:before="0"/>
        <w:ind w:firstLine="0"/>
        <w:rPr>
          <w:rFonts w:ascii="Times New Roman" w:hAnsi="Times New Roman"/>
          <w:noProof w:val="0"/>
          <w:szCs w:val="24"/>
        </w:rPr>
      </w:pPr>
      <w:r w:rsidRPr="00293DA0">
        <w:rPr>
          <w:rFonts w:ascii="Times New Roman" w:hAnsi="Times New Roman"/>
          <w:noProof w:val="0"/>
          <w:szCs w:val="24"/>
        </w:rPr>
        <w:t>U ekološku mrežu Republike Hrvatske upisano je trinaest po</w:t>
      </w:r>
      <w:r w:rsidR="00773CFE">
        <w:rPr>
          <w:rFonts w:ascii="Times New Roman" w:hAnsi="Times New Roman"/>
          <w:noProof w:val="0"/>
          <w:szCs w:val="24"/>
        </w:rPr>
        <w:t>dručja na prostoru Grada Hvara (tablica 4).</w:t>
      </w:r>
    </w:p>
    <w:p w:rsidR="00513AD1" w:rsidRDefault="00513AD1" w:rsidP="00A70D07">
      <w:pPr>
        <w:pStyle w:val="Naslov21"/>
        <w:numPr>
          <w:ilvl w:val="0"/>
          <w:numId w:val="0"/>
        </w:numPr>
        <w:spacing w:before="0" w:line="360" w:lineRule="auto"/>
        <w:jc w:val="both"/>
        <w:rPr>
          <w:rFonts w:ascii="Times New Roman" w:hAnsi="Times New Roman" w:cs="Times New Roman"/>
          <w:szCs w:val="24"/>
          <w:lang w:eastAsia="hr-HR"/>
        </w:rPr>
      </w:pPr>
    </w:p>
    <w:p w:rsidR="00A223EE" w:rsidRPr="00A223EE" w:rsidRDefault="004343C5" w:rsidP="00A223EE">
      <w:pPr>
        <w:pStyle w:val="Opisslike"/>
        <w:keepNext/>
        <w:rPr>
          <w:sz w:val="24"/>
          <w:szCs w:val="24"/>
        </w:rPr>
      </w:pPr>
      <w:bookmarkStart w:id="58" w:name="_Toc407583085"/>
      <w:bookmarkStart w:id="59" w:name="_Toc415744307"/>
      <w:r>
        <w:rPr>
          <w:sz w:val="24"/>
          <w:szCs w:val="24"/>
        </w:rPr>
        <w:t>Tablica</w:t>
      </w:r>
      <w:r w:rsidR="00A223EE" w:rsidRPr="00A223EE">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4</w:t>
      </w:r>
      <w:r w:rsidR="00031019">
        <w:rPr>
          <w:sz w:val="24"/>
          <w:szCs w:val="24"/>
        </w:rPr>
        <w:fldChar w:fldCharType="end"/>
      </w:r>
      <w:r w:rsidR="00A223EE" w:rsidRPr="00A223EE">
        <w:rPr>
          <w:sz w:val="24"/>
          <w:szCs w:val="24"/>
        </w:rPr>
        <w:t>. Područja ekološke mreže Republike Hrvatske</w:t>
      </w:r>
      <w:bookmarkEnd w:id="58"/>
      <w:bookmarkEnd w:id="59"/>
    </w:p>
    <w:tbl>
      <w:tblPr>
        <w:tblW w:w="10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76"/>
        <w:gridCol w:w="1506"/>
        <w:gridCol w:w="1448"/>
        <w:gridCol w:w="1567"/>
        <w:gridCol w:w="1134"/>
        <w:gridCol w:w="1367"/>
      </w:tblGrid>
      <w:tr w:rsidR="003C2AC9" w:rsidRPr="00293DA0" w:rsidTr="00A96688">
        <w:trPr>
          <w:jc w:val="center"/>
        </w:trPr>
        <w:tc>
          <w:tcPr>
            <w:tcW w:w="3276" w:type="dxa"/>
            <w:shd w:val="clear" w:color="auto" w:fill="DBE5F1"/>
            <w:vAlign w:val="center"/>
          </w:tcPr>
          <w:p w:rsidR="003C2AC9" w:rsidRPr="00A96688" w:rsidRDefault="003C2AC9" w:rsidP="00342043">
            <w:pPr>
              <w:pStyle w:val="Naslov21"/>
              <w:numPr>
                <w:ilvl w:val="0"/>
                <w:numId w:val="0"/>
              </w:numPr>
              <w:spacing w:before="0"/>
              <w:jc w:val="center"/>
              <w:rPr>
                <w:rFonts w:ascii="Times New Roman" w:hAnsi="Times New Roman" w:cs="Times New Roman"/>
                <w:sz w:val="21"/>
                <w:szCs w:val="21"/>
                <w:lang w:eastAsia="hr-HR"/>
              </w:rPr>
            </w:pPr>
            <w:r w:rsidRPr="00A96688">
              <w:rPr>
                <w:rFonts w:ascii="Times New Roman" w:hAnsi="Times New Roman" w:cs="Times New Roman"/>
                <w:sz w:val="21"/>
                <w:szCs w:val="21"/>
                <w:lang w:eastAsia="hr-HR"/>
              </w:rPr>
              <w:t>Naziv područja</w:t>
            </w:r>
          </w:p>
        </w:tc>
        <w:tc>
          <w:tcPr>
            <w:tcW w:w="1506" w:type="dxa"/>
            <w:shd w:val="clear" w:color="auto" w:fill="DBE5F1"/>
            <w:vAlign w:val="center"/>
          </w:tcPr>
          <w:p w:rsidR="003C2AC9" w:rsidRPr="00A96688" w:rsidRDefault="003C2AC9" w:rsidP="00342043">
            <w:pPr>
              <w:pStyle w:val="Naslov21"/>
              <w:numPr>
                <w:ilvl w:val="0"/>
                <w:numId w:val="0"/>
              </w:numPr>
              <w:spacing w:before="0"/>
              <w:jc w:val="center"/>
              <w:rPr>
                <w:rFonts w:ascii="Times New Roman" w:hAnsi="Times New Roman" w:cs="Times New Roman"/>
                <w:sz w:val="21"/>
                <w:szCs w:val="21"/>
                <w:lang w:eastAsia="hr-HR"/>
              </w:rPr>
            </w:pPr>
            <w:r w:rsidRPr="00A96688">
              <w:rPr>
                <w:rFonts w:ascii="Times New Roman" w:hAnsi="Times New Roman" w:cs="Times New Roman"/>
                <w:sz w:val="21"/>
                <w:szCs w:val="21"/>
                <w:lang w:eastAsia="hr-HR"/>
              </w:rPr>
              <w:t>Oznaka</w:t>
            </w:r>
          </w:p>
        </w:tc>
        <w:tc>
          <w:tcPr>
            <w:tcW w:w="1448" w:type="dxa"/>
            <w:shd w:val="clear" w:color="auto" w:fill="DBE5F1"/>
            <w:vAlign w:val="center"/>
          </w:tcPr>
          <w:p w:rsidR="003C2AC9" w:rsidRPr="00A96688" w:rsidRDefault="003C2AC9" w:rsidP="00342043">
            <w:pPr>
              <w:pStyle w:val="Naslov21"/>
              <w:numPr>
                <w:ilvl w:val="0"/>
                <w:numId w:val="0"/>
              </w:numPr>
              <w:spacing w:before="0"/>
              <w:jc w:val="center"/>
              <w:rPr>
                <w:rFonts w:ascii="Times New Roman" w:hAnsi="Times New Roman" w:cs="Times New Roman"/>
                <w:sz w:val="21"/>
                <w:szCs w:val="21"/>
                <w:lang w:eastAsia="hr-HR"/>
              </w:rPr>
            </w:pPr>
            <w:r w:rsidRPr="00A96688">
              <w:rPr>
                <w:rFonts w:ascii="Times New Roman" w:hAnsi="Times New Roman" w:cs="Times New Roman"/>
                <w:sz w:val="21"/>
                <w:szCs w:val="21"/>
                <w:lang w:eastAsia="hr-HR"/>
              </w:rPr>
              <w:t>Ukupna površina područja (ha)</w:t>
            </w:r>
          </w:p>
        </w:tc>
        <w:tc>
          <w:tcPr>
            <w:tcW w:w="1567" w:type="dxa"/>
            <w:shd w:val="clear" w:color="auto" w:fill="DBE5F1"/>
            <w:vAlign w:val="center"/>
          </w:tcPr>
          <w:p w:rsidR="003C2AC9" w:rsidRPr="00A96688" w:rsidRDefault="003C2AC9" w:rsidP="00342043">
            <w:pPr>
              <w:pStyle w:val="Naslov21"/>
              <w:numPr>
                <w:ilvl w:val="0"/>
                <w:numId w:val="0"/>
              </w:numPr>
              <w:spacing w:before="0"/>
              <w:jc w:val="center"/>
              <w:rPr>
                <w:rFonts w:ascii="Times New Roman" w:hAnsi="Times New Roman" w:cs="Times New Roman"/>
                <w:sz w:val="21"/>
                <w:szCs w:val="21"/>
                <w:lang w:eastAsia="hr-HR"/>
              </w:rPr>
            </w:pPr>
            <w:r w:rsidRPr="00A96688">
              <w:rPr>
                <w:rFonts w:ascii="Times New Roman" w:hAnsi="Times New Roman" w:cs="Times New Roman"/>
                <w:sz w:val="21"/>
                <w:szCs w:val="21"/>
                <w:lang w:eastAsia="hr-HR"/>
              </w:rPr>
              <w:t>Površina na području Grada (ha)</w:t>
            </w:r>
          </w:p>
        </w:tc>
        <w:tc>
          <w:tcPr>
            <w:tcW w:w="1134" w:type="dxa"/>
            <w:shd w:val="clear" w:color="auto" w:fill="DBE5F1"/>
            <w:vAlign w:val="center"/>
          </w:tcPr>
          <w:p w:rsidR="003C2AC9" w:rsidRPr="00A96688" w:rsidRDefault="003C2AC9" w:rsidP="00342043">
            <w:pPr>
              <w:pStyle w:val="Naslov21"/>
              <w:numPr>
                <w:ilvl w:val="0"/>
                <w:numId w:val="0"/>
              </w:numPr>
              <w:spacing w:before="0"/>
              <w:jc w:val="center"/>
              <w:rPr>
                <w:rFonts w:ascii="Times New Roman" w:hAnsi="Times New Roman" w:cs="Times New Roman"/>
                <w:sz w:val="21"/>
                <w:szCs w:val="21"/>
                <w:lang w:eastAsia="hr-HR"/>
              </w:rPr>
            </w:pPr>
            <w:r w:rsidRPr="00A96688">
              <w:rPr>
                <w:rFonts w:ascii="Times New Roman" w:hAnsi="Times New Roman" w:cs="Times New Roman"/>
                <w:sz w:val="21"/>
                <w:szCs w:val="21"/>
                <w:lang w:eastAsia="hr-HR"/>
              </w:rPr>
              <w:t>Udio (%)</w:t>
            </w:r>
          </w:p>
        </w:tc>
        <w:tc>
          <w:tcPr>
            <w:tcW w:w="1367" w:type="dxa"/>
            <w:shd w:val="clear" w:color="auto" w:fill="DBE5F1"/>
            <w:vAlign w:val="center"/>
          </w:tcPr>
          <w:p w:rsidR="003C2AC9" w:rsidRPr="00A96688" w:rsidRDefault="003C2AC9" w:rsidP="00342043">
            <w:pPr>
              <w:pStyle w:val="Naslov21"/>
              <w:numPr>
                <w:ilvl w:val="0"/>
                <w:numId w:val="0"/>
              </w:numPr>
              <w:spacing w:before="0"/>
              <w:jc w:val="center"/>
              <w:rPr>
                <w:rFonts w:ascii="Times New Roman" w:hAnsi="Times New Roman" w:cs="Times New Roman"/>
                <w:sz w:val="21"/>
                <w:szCs w:val="21"/>
                <w:lang w:eastAsia="hr-HR"/>
              </w:rPr>
            </w:pPr>
            <w:r w:rsidRPr="00A96688">
              <w:rPr>
                <w:rFonts w:ascii="Times New Roman" w:hAnsi="Times New Roman" w:cs="Times New Roman"/>
                <w:sz w:val="21"/>
                <w:szCs w:val="21"/>
                <w:lang w:eastAsia="hr-HR"/>
              </w:rPr>
              <w:t>ha/100 stanovnika</w:t>
            </w:r>
          </w:p>
        </w:tc>
      </w:tr>
      <w:tr w:rsidR="003C2AC9" w:rsidRPr="00293DA0" w:rsidTr="00A96688">
        <w:trPr>
          <w:jc w:val="center"/>
        </w:trPr>
        <w:tc>
          <w:tcPr>
            <w:tcW w:w="10298" w:type="dxa"/>
            <w:gridSpan w:val="6"/>
            <w:shd w:val="clear" w:color="auto" w:fill="auto"/>
            <w:vAlign w:val="center"/>
          </w:tcPr>
          <w:p w:rsidR="003C2AC9" w:rsidRPr="00A96688" w:rsidRDefault="003C2AC9" w:rsidP="00342043">
            <w:pPr>
              <w:pStyle w:val="Naslov21"/>
              <w:numPr>
                <w:ilvl w:val="0"/>
                <w:numId w:val="0"/>
              </w:numPr>
              <w:spacing w:before="0"/>
              <w:jc w:val="center"/>
              <w:rPr>
                <w:rFonts w:ascii="Times New Roman" w:hAnsi="Times New Roman" w:cs="Times New Roman"/>
                <w:sz w:val="21"/>
                <w:szCs w:val="21"/>
                <w:lang w:eastAsia="hr-HR"/>
              </w:rPr>
            </w:pPr>
            <w:r w:rsidRPr="00A96688">
              <w:rPr>
                <w:rFonts w:ascii="Times New Roman" w:hAnsi="Times New Roman" w:cs="Times New Roman"/>
                <w:sz w:val="21"/>
                <w:szCs w:val="21"/>
              </w:rPr>
              <w:t>Područja važna za divlje svojte i stanišne tipove</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Pakleni otoci</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HR3000095</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984,29</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984,29</w:t>
            </w:r>
          </w:p>
        </w:tc>
        <w:tc>
          <w:tcPr>
            <w:tcW w:w="1134" w:type="dxa"/>
            <w:vAlign w:val="center"/>
          </w:tcPr>
          <w:p w:rsidR="003C2AC9" w:rsidRPr="00A96688" w:rsidRDefault="00A90125"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3,</w:t>
            </w:r>
            <w:r w:rsidR="003C2AC9" w:rsidRPr="00A96688">
              <w:rPr>
                <w:rFonts w:ascii="Times New Roman" w:hAnsi="Times New Roman" w:cs="Times New Roman"/>
                <w:b w:val="0"/>
                <w:sz w:val="21"/>
                <w:szCs w:val="21"/>
                <w:lang w:eastAsia="hr-HR"/>
              </w:rPr>
              <w:t>38</w:t>
            </w:r>
          </w:p>
        </w:tc>
        <w:tc>
          <w:tcPr>
            <w:tcW w:w="1367" w:type="dxa"/>
            <w:vAlign w:val="center"/>
          </w:tcPr>
          <w:p w:rsidR="003C2AC9" w:rsidRPr="00A96688" w:rsidRDefault="003C2AC9" w:rsidP="00A90125">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46</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67</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 xml:space="preserve">Pelegrin </w:t>
            </w:r>
            <w:r w:rsidR="00D9647D" w:rsidRPr="00A96688">
              <w:rPr>
                <w:rFonts w:ascii="Times New Roman" w:hAnsi="Times New Roman"/>
                <w:noProof w:val="0"/>
                <w:sz w:val="21"/>
                <w:szCs w:val="21"/>
              </w:rPr>
              <w:t>–</w:t>
            </w:r>
            <w:r w:rsidRPr="00A96688">
              <w:rPr>
                <w:rFonts w:ascii="Times New Roman" w:hAnsi="Times New Roman"/>
                <w:noProof w:val="0"/>
                <w:sz w:val="21"/>
                <w:szCs w:val="21"/>
              </w:rPr>
              <w:t xml:space="preserve"> podmorje</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HR3000115</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170,51</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170,51</w:t>
            </w:r>
          </w:p>
        </w:tc>
        <w:tc>
          <w:tcPr>
            <w:tcW w:w="1134" w:type="dxa"/>
            <w:vAlign w:val="center"/>
          </w:tcPr>
          <w:p w:rsidR="003C2AC9" w:rsidRPr="00A96688" w:rsidRDefault="00A90125"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r w:rsidR="003C2AC9" w:rsidRPr="00A96688">
              <w:rPr>
                <w:rFonts w:ascii="Times New Roman" w:hAnsi="Times New Roman" w:cs="Times New Roman"/>
                <w:b w:val="0"/>
                <w:sz w:val="21"/>
                <w:szCs w:val="21"/>
                <w:lang w:eastAsia="hr-HR"/>
              </w:rPr>
              <w:t>29</w:t>
            </w:r>
          </w:p>
        </w:tc>
        <w:tc>
          <w:tcPr>
            <w:tcW w:w="1367" w:type="dxa"/>
            <w:vAlign w:val="center"/>
          </w:tcPr>
          <w:p w:rsidR="003C2AC9" w:rsidRPr="00A96688" w:rsidRDefault="003C2AC9" w:rsidP="00A90125">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4</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01</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 xml:space="preserve">Otok Hvar </w:t>
            </w:r>
            <w:r w:rsidR="00C67A2E">
              <w:rPr>
                <w:rFonts w:ascii="Times New Roman" w:hAnsi="Times New Roman"/>
                <w:noProof w:val="0"/>
                <w:sz w:val="21"/>
                <w:szCs w:val="21"/>
              </w:rPr>
              <w:t>–</w:t>
            </w:r>
            <w:r w:rsidRPr="00A96688">
              <w:rPr>
                <w:rFonts w:ascii="Times New Roman" w:hAnsi="Times New Roman"/>
                <w:noProof w:val="0"/>
                <w:sz w:val="21"/>
                <w:szCs w:val="21"/>
              </w:rPr>
              <w:t xml:space="preserve"> od Uvale Dubovica do rta Nedjelja</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HR3000135</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105,80</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105,80</w:t>
            </w:r>
          </w:p>
        </w:tc>
        <w:tc>
          <w:tcPr>
            <w:tcW w:w="1134" w:type="dxa"/>
            <w:vAlign w:val="center"/>
          </w:tcPr>
          <w:p w:rsidR="003C2AC9" w:rsidRPr="00A96688" w:rsidRDefault="00A90125"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r w:rsidR="003C2AC9" w:rsidRPr="00A96688">
              <w:rPr>
                <w:rFonts w:ascii="Times New Roman" w:hAnsi="Times New Roman" w:cs="Times New Roman"/>
                <w:b w:val="0"/>
                <w:sz w:val="21"/>
                <w:szCs w:val="21"/>
                <w:lang w:eastAsia="hr-HR"/>
              </w:rPr>
              <w:t>18</w:t>
            </w:r>
          </w:p>
        </w:tc>
        <w:tc>
          <w:tcPr>
            <w:tcW w:w="1367" w:type="dxa"/>
            <w:vAlign w:val="center"/>
          </w:tcPr>
          <w:p w:rsidR="003C2AC9" w:rsidRPr="00A96688" w:rsidRDefault="003C2AC9" w:rsidP="00A90125">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2</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48</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 xml:space="preserve">Hvar </w:t>
            </w:r>
            <w:r w:rsidR="00C67A2E">
              <w:rPr>
                <w:rFonts w:ascii="Times New Roman" w:hAnsi="Times New Roman"/>
                <w:noProof w:val="0"/>
                <w:sz w:val="21"/>
                <w:szCs w:val="21"/>
              </w:rPr>
              <w:t>–</w:t>
            </w:r>
            <w:r w:rsidRPr="00A96688">
              <w:rPr>
                <w:rFonts w:ascii="Times New Roman" w:hAnsi="Times New Roman"/>
                <w:noProof w:val="0"/>
                <w:sz w:val="21"/>
                <w:szCs w:val="21"/>
              </w:rPr>
              <w:t xml:space="preserve"> od Prvog boka do Lučišća</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HR2001429</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983,59</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983,59</w:t>
            </w:r>
          </w:p>
        </w:tc>
        <w:tc>
          <w:tcPr>
            <w:tcW w:w="1134" w:type="dxa"/>
            <w:vAlign w:val="center"/>
          </w:tcPr>
          <w:p w:rsidR="003C2AC9" w:rsidRPr="00A96688" w:rsidRDefault="00A90125"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w:t>
            </w:r>
            <w:r w:rsidR="003C2AC9" w:rsidRPr="00A96688">
              <w:rPr>
                <w:rFonts w:ascii="Times New Roman" w:hAnsi="Times New Roman" w:cs="Times New Roman"/>
                <w:b w:val="0"/>
                <w:sz w:val="21"/>
                <w:szCs w:val="21"/>
                <w:lang w:eastAsia="hr-HR"/>
              </w:rPr>
              <w:t>67</w:t>
            </w:r>
          </w:p>
        </w:tc>
        <w:tc>
          <w:tcPr>
            <w:tcW w:w="1367" w:type="dxa"/>
            <w:vAlign w:val="center"/>
          </w:tcPr>
          <w:p w:rsidR="003C2AC9" w:rsidRPr="00A96688" w:rsidRDefault="003C2AC9" w:rsidP="00A90125">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23</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13</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 xml:space="preserve">Hvar </w:t>
            </w:r>
            <w:r w:rsidR="00C67A2E">
              <w:rPr>
                <w:rFonts w:ascii="Times New Roman" w:hAnsi="Times New Roman"/>
                <w:noProof w:val="0"/>
                <w:sz w:val="21"/>
                <w:szCs w:val="21"/>
              </w:rPr>
              <w:t>–</w:t>
            </w:r>
            <w:r w:rsidRPr="00A96688">
              <w:rPr>
                <w:rFonts w:ascii="Times New Roman" w:hAnsi="Times New Roman"/>
                <w:noProof w:val="0"/>
                <w:sz w:val="21"/>
                <w:szCs w:val="21"/>
              </w:rPr>
              <w:t xml:space="preserve"> od uvale Vitarna do uvale Maslinica</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HR3000456</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269,98</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257,72</w:t>
            </w:r>
          </w:p>
        </w:tc>
        <w:tc>
          <w:tcPr>
            <w:tcW w:w="1134" w:type="dxa"/>
            <w:vAlign w:val="center"/>
          </w:tcPr>
          <w:p w:rsidR="003C2AC9" w:rsidRPr="00A96688" w:rsidRDefault="00A90125"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r w:rsidR="003C2AC9" w:rsidRPr="00A96688">
              <w:rPr>
                <w:rFonts w:ascii="Times New Roman" w:hAnsi="Times New Roman" w:cs="Times New Roman"/>
                <w:b w:val="0"/>
                <w:sz w:val="21"/>
                <w:szCs w:val="21"/>
                <w:lang w:eastAsia="hr-HR"/>
              </w:rPr>
              <w:t>43</w:t>
            </w:r>
          </w:p>
        </w:tc>
        <w:tc>
          <w:tcPr>
            <w:tcW w:w="1367" w:type="dxa"/>
            <w:vAlign w:val="center"/>
          </w:tcPr>
          <w:p w:rsidR="003C2AC9" w:rsidRPr="00A96688" w:rsidRDefault="003C2AC9" w:rsidP="00A90125">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6</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06</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 xml:space="preserve">Hvar </w:t>
            </w:r>
            <w:r w:rsidR="00C67A2E">
              <w:rPr>
                <w:rFonts w:ascii="Times New Roman" w:hAnsi="Times New Roman"/>
                <w:noProof w:val="0"/>
                <w:sz w:val="21"/>
                <w:szCs w:val="21"/>
              </w:rPr>
              <w:t>–</w:t>
            </w:r>
            <w:r w:rsidRPr="00A96688">
              <w:rPr>
                <w:rFonts w:ascii="Times New Roman" w:hAnsi="Times New Roman"/>
                <w:noProof w:val="0"/>
                <w:sz w:val="21"/>
                <w:szCs w:val="21"/>
              </w:rPr>
              <w:t xml:space="preserve"> od Maslinice do Grebišća</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rPr>
            </w:pPr>
            <w:r w:rsidRPr="00A96688">
              <w:rPr>
                <w:rFonts w:ascii="Times New Roman" w:hAnsi="Times New Roman" w:cs="Times New Roman"/>
                <w:b w:val="0"/>
                <w:sz w:val="21"/>
                <w:szCs w:val="21"/>
              </w:rPr>
              <w:t>HR2001428</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3</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244,04</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169,15</w:t>
            </w:r>
          </w:p>
        </w:tc>
        <w:tc>
          <w:tcPr>
            <w:tcW w:w="1134" w:type="dxa"/>
            <w:vAlign w:val="center"/>
          </w:tcPr>
          <w:p w:rsidR="003C2AC9" w:rsidRPr="00A96688" w:rsidRDefault="00A90125"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r w:rsidR="003C2AC9" w:rsidRPr="00A96688">
              <w:rPr>
                <w:rFonts w:ascii="Times New Roman" w:hAnsi="Times New Roman" w:cs="Times New Roman"/>
                <w:b w:val="0"/>
                <w:sz w:val="21"/>
                <w:szCs w:val="21"/>
                <w:lang w:eastAsia="hr-HR"/>
              </w:rPr>
              <w:t>28</w:t>
            </w:r>
          </w:p>
        </w:tc>
        <w:tc>
          <w:tcPr>
            <w:tcW w:w="1367" w:type="dxa"/>
            <w:vAlign w:val="center"/>
          </w:tcPr>
          <w:p w:rsidR="003C2AC9" w:rsidRPr="00A96688" w:rsidRDefault="003C2AC9" w:rsidP="00A90125">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3</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97</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Područje oko špilje u uvali Pišćena, Hvar</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rPr>
            </w:pPr>
            <w:r w:rsidRPr="00A96688">
              <w:rPr>
                <w:rFonts w:ascii="Times New Roman" w:hAnsi="Times New Roman" w:cs="Times New Roman"/>
                <w:b w:val="0"/>
                <w:sz w:val="21"/>
                <w:szCs w:val="21"/>
              </w:rPr>
              <w:t>HR2001338</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738,32</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664,52</w:t>
            </w:r>
          </w:p>
        </w:tc>
        <w:tc>
          <w:tcPr>
            <w:tcW w:w="1134" w:type="dxa"/>
            <w:vAlign w:val="center"/>
          </w:tcPr>
          <w:p w:rsidR="003C2AC9" w:rsidRPr="00A96688" w:rsidRDefault="00A90125"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2,</w:t>
            </w:r>
            <w:r w:rsidR="003C2AC9" w:rsidRPr="00A96688">
              <w:rPr>
                <w:rFonts w:ascii="Times New Roman" w:hAnsi="Times New Roman" w:cs="Times New Roman"/>
                <w:b w:val="0"/>
                <w:sz w:val="21"/>
                <w:szCs w:val="21"/>
                <w:lang w:eastAsia="hr-HR"/>
              </w:rPr>
              <w:t>84</w:t>
            </w:r>
          </w:p>
        </w:tc>
        <w:tc>
          <w:tcPr>
            <w:tcW w:w="1367" w:type="dxa"/>
            <w:vAlign w:val="center"/>
          </w:tcPr>
          <w:p w:rsidR="003C2AC9" w:rsidRPr="00A96688" w:rsidRDefault="003C2AC9" w:rsidP="00A90125">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39</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15</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 xml:space="preserve">Južna obala Hvara </w:t>
            </w:r>
            <w:r w:rsidR="00C67A2E">
              <w:rPr>
                <w:rFonts w:ascii="Times New Roman" w:hAnsi="Times New Roman"/>
                <w:noProof w:val="0"/>
                <w:sz w:val="21"/>
                <w:szCs w:val="21"/>
              </w:rPr>
              <w:t>–</w:t>
            </w:r>
            <w:r w:rsidRPr="00A96688">
              <w:rPr>
                <w:rFonts w:ascii="Times New Roman" w:hAnsi="Times New Roman"/>
                <w:noProof w:val="0"/>
                <w:sz w:val="21"/>
                <w:szCs w:val="21"/>
              </w:rPr>
              <w:t xml:space="preserve"> od rta Nedjelja do uvale Česminica</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rPr>
            </w:pPr>
            <w:r w:rsidRPr="00A96688">
              <w:rPr>
                <w:rFonts w:ascii="Times New Roman" w:hAnsi="Times New Roman" w:cs="Times New Roman"/>
                <w:b w:val="0"/>
                <w:sz w:val="21"/>
                <w:szCs w:val="21"/>
              </w:rPr>
              <w:t>HR3000457</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598,69</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106,98</w:t>
            </w:r>
          </w:p>
        </w:tc>
        <w:tc>
          <w:tcPr>
            <w:tcW w:w="1134" w:type="dxa"/>
            <w:vAlign w:val="center"/>
          </w:tcPr>
          <w:p w:rsidR="003C2AC9" w:rsidRPr="00A96688" w:rsidRDefault="00A90125"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r w:rsidR="003C2AC9" w:rsidRPr="00A96688">
              <w:rPr>
                <w:rFonts w:ascii="Times New Roman" w:hAnsi="Times New Roman" w:cs="Times New Roman"/>
                <w:b w:val="0"/>
                <w:sz w:val="21"/>
                <w:szCs w:val="21"/>
                <w:lang w:eastAsia="hr-HR"/>
              </w:rPr>
              <w:t>18</w:t>
            </w:r>
          </w:p>
        </w:tc>
        <w:tc>
          <w:tcPr>
            <w:tcW w:w="1367" w:type="dxa"/>
            <w:vAlign w:val="center"/>
          </w:tcPr>
          <w:p w:rsidR="003C2AC9" w:rsidRPr="00A96688" w:rsidRDefault="003C2AC9" w:rsidP="00A90125">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2</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51</w:t>
            </w:r>
          </w:p>
        </w:tc>
      </w:tr>
      <w:tr w:rsidR="003C2AC9" w:rsidRPr="00293DA0" w:rsidTr="00A96688">
        <w:trPr>
          <w:jc w:val="center"/>
        </w:trPr>
        <w:tc>
          <w:tcPr>
            <w:tcW w:w="3276" w:type="dxa"/>
            <w:vAlign w:val="center"/>
          </w:tcPr>
          <w:p w:rsidR="00BA07C8"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Markova špilja</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HR2000084</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134"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3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Špilja pod Kapelu</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HR2000165</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134"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3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Bunar kod Franjevačkog samostana u Hvaru</w:t>
            </w:r>
          </w:p>
        </w:tc>
        <w:tc>
          <w:tcPr>
            <w:tcW w:w="1506"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HR2001244</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5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134"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3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Bunar na Hvaru</w:t>
            </w:r>
          </w:p>
        </w:tc>
        <w:tc>
          <w:tcPr>
            <w:tcW w:w="1506" w:type="dxa"/>
            <w:shd w:val="clear" w:color="auto" w:fill="auto"/>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rPr>
              <w:t>HR2001245</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567" w:type="dxa"/>
            <w:shd w:val="clear" w:color="auto" w:fill="auto"/>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134" w:type="dxa"/>
            <w:shd w:val="clear" w:color="auto" w:fill="auto"/>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c>
          <w:tcPr>
            <w:tcW w:w="1367"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0</w:t>
            </w:r>
          </w:p>
        </w:tc>
      </w:tr>
      <w:tr w:rsidR="003C2AC9" w:rsidRPr="00293DA0" w:rsidTr="00A96688">
        <w:trPr>
          <w:jc w:val="center"/>
        </w:trPr>
        <w:tc>
          <w:tcPr>
            <w:tcW w:w="10298" w:type="dxa"/>
            <w:gridSpan w:val="6"/>
            <w:shd w:val="clear" w:color="auto" w:fill="auto"/>
            <w:vAlign w:val="center"/>
          </w:tcPr>
          <w:p w:rsidR="003C2AC9" w:rsidRPr="00A96688" w:rsidRDefault="003C2AC9" w:rsidP="00D323DC">
            <w:pPr>
              <w:pStyle w:val="Naslov21"/>
              <w:numPr>
                <w:ilvl w:val="0"/>
                <w:numId w:val="0"/>
              </w:numPr>
              <w:spacing w:before="0"/>
              <w:jc w:val="center"/>
              <w:rPr>
                <w:rFonts w:ascii="Times New Roman" w:hAnsi="Times New Roman" w:cs="Times New Roman"/>
                <w:sz w:val="21"/>
                <w:szCs w:val="21"/>
                <w:lang w:eastAsia="hr-HR"/>
              </w:rPr>
            </w:pPr>
            <w:r w:rsidRPr="00A96688">
              <w:rPr>
                <w:rFonts w:ascii="Times New Roman" w:hAnsi="Times New Roman" w:cs="Times New Roman"/>
                <w:sz w:val="21"/>
                <w:szCs w:val="21"/>
              </w:rPr>
              <w:t>Međunarodno važno područje za ptice</w:t>
            </w:r>
          </w:p>
        </w:tc>
      </w:tr>
      <w:tr w:rsidR="003C2AC9" w:rsidRPr="00293DA0" w:rsidTr="00A96688">
        <w:trPr>
          <w:jc w:val="center"/>
        </w:trPr>
        <w:tc>
          <w:tcPr>
            <w:tcW w:w="3276" w:type="dxa"/>
            <w:vAlign w:val="center"/>
          </w:tcPr>
          <w:p w:rsidR="003C2AC9" w:rsidRPr="00A96688" w:rsidRDefault="003C2AC9" w:rsidP="00BA07C8">
            <w:pPr>
              <w:pStyle w:val="Obicnitekst"/>
              <w:overflowPunct w:val="0"/>
              <w:autoSpaceDE w:val="0"/>
              <w:autoSpaceDN w:val="0"/>
              <w:adjustRightInd w:val="0"/>
              <w:spacing w:before="0"/>
              <w:ind w:firstLine="0"/>
              <w:jc w:val="left"/>
              <w:textAlignment w:val="baseline"/>
              <w:rPr>
                <w:rFonts w:ascii="Times New Roman" w:hAnsi="Times New Roman"/>
                <w:noProof w:val="0"/>
                <w:sz w:val="21"/>
                <w:szCs w:val="21"/>
              </w:rPr>
            </w:pPr>
            <w:r w:rsidRPr="00A96688">
              <w:rPr>
                <w:rFonts w:ascii="Times New Roman" w:hAnsi="Times New Roman"/>
                <w:noProof w:val="0"/>
                <w:sz w:val="21"/>
                <w:szCs w:val="21"/>
              </w:rPr>
              <w:t>Srednj</w:t>
            </w:r>
            <w:r w:rsidR="00FE7BF3" w:rsidRPr="00A96688">
              <w:rPr>
                <w:rFonts w:ascii="Times New Roman" w:hAnsi="Times New Roman"/>
                <w:noProof w:val="0"/>
                <w:sz w:val="21"/>
                <w:szCs w:val="21"/>
              </w:rPr>
              <w:t>o</w:t>
            </w:r>
            <w:r w:rsidRPr="00A96688">
              <w:rPr>
                <w:rFonts w:ascii="Times New Roman" w:hAnsi="Times New Roman"/>
                <w:noProof w:val="0"/>
                <w:sz w:val="21"/>
                <w:szCs w:val="21"/>
              </w:rPr>
              <w:t>dalmatinski otoci i Pelješac</w:t>
            </w:r>
          </w:p>
        </w:tc>
        <w:tc>
          <w:tcPr>
            <w:tcW w:w="1506" w:type="dxa"/>
            <w:shd w:val="clear" w:color="auto" w:fill="auto"/>
            <w:vAlign w:val="center"/>
          </w:tcPr>
          <w:p w:rsidR="003C2AC9" w:rsidRPr="00A96688" w:rsidRDefault="008466B4" w:rsidP="008466B4">
            <w:pPr>
              <w:pStyle w:val="Naslov21"/>
              <w:numPr>
                <w:ilvl w:val="0"/>
                <w:numId w:val="0"/>
              </w:numPr>
              <w:spacing w:before="0"/>
              <w:jc w:val="center"/>
              <w:rPr>
                <w:rFonts w:ascii="Times New Roman" w:hAnsi="Times New Roman" w:cs="Times New Roman"/>
                <w:b w:val="0"/>
                <w:sz w:val="21"/>
                <w:szCs w:val="21"/>
              </w:rPr>
            </w:pPr>
            <w:r w:rsidRPr="00A96688">
              <w:rPr>
                <w:rFonts w:ascii="Times New Roman" w:hAnsi="Times New Roman" w:cs="Times New Roman"/>
                <w:b w:val="0"/>
                <w:sz w:val="21"/>
                <w:szCs w:val="21"/>
              </w:rPr>
              <w:t>HR1000036</w:t>
            </w:r>
          </w:p>
        </w:tc>
        <w:tc>
          <w:tcPr>
            <w:tcW w:w="1448" w:type="dxa"/>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82</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687,44</w:t>
            </w:r>
          </w:p>
        </w:tc>
        <w:tc>
          <w:tcPr>
            <w:tcW w:w="1567" w:type="dxa"/>
            <w:shd w:val="clear" w:color="auto" w:fill="auto"/>
            <w:vAlign w:val="center"/>
          </w:tcPr>
          <w:p w:rsidR="003C2AC9" w:rsidRPr="00A96688" w:rsidRDefault="003C2AC9" w:rsidP="00342043">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6</w:t>
            </w:r>
            <w:r w:rsidR="00A90125" w:rsidRPr="00A96688">
              <w:rPr>
                <w:rFonts w:ascii="Times New Roman" w:hAnsi="Times New Roman" w:cs="Times New Roman"/>
                <w:b w:val="0"/>
                <w:sz w:val="21"/>
                <w:szCs w:val="21"/>
                <w:lang w:eastAsia="hr-HR"/>
              </w:rPr>
              <w:t>.</w:t>
            </w:r>
            <w:r w:rsidRPr="00A96688">
              <w:rPr>
                <w:rFonts w:ascii="Times New Roman" w:hAnsi="Times New Roman" w:cs="Times New Roman"/>
                <w:b w:val="0"/>
                <w:sz w:val="21"/>
                <w:szCs w:val="21"/>
                <w:lang w:eastAsia="hr-HR"/>
              </w:rPr>
              <w:t>851,57</w:t>
            </w:r>
          </w:p>
        </w:tc>
        <w:tc>
          <w:tcPr>
            <w:tcW w:w="1134" w:type="dxa"/>
            <w:shd w:val="clear" w:color="auto" w:fill="auto"/>
            <w:vAlign w:val="center"/>
          </w:tcPr>
          <w:p w:rsidR="003C2AC9" w:rsidRPr="00A96688" w:rsidRDefault="00A90125" w:rsidP="008466B4">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11,</w:t>
            </w:r>
            <w:r w:rsidR="008466B4" w:rsidRPr="00A96688">
              <w:rPr>
                <w:rFonts w:ascii="Times New Roman" w:hAnsi="Times New Roman" w:cs="Times New Roman"/>
                <w:b w:val="0"/>
                <w:sz w:val="21"/>
                <w:szCs w:val="21"/>
                <w:lang w:eastAsia="hr-HR"/>
              </w:rPr>
              <w:t>69</w:t>
            </w:r>
          </w:p>
        </w:tc>
        <w:tc>
          <w:tcPr>
            <w:tcW w:w="1367" w:type="dxa"/>
            <w:vAlign w:val="center"/>
          </w:tcPr>
          <w:p w:rsidR="003C2AC9" w:rsidRPr="00A96688" w:rsidRDefault="003C2AC9" w:rsidP="008466B4">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161</w:t>
            </w:r>
            <w:r w:rsidR="00A90125" w:rsidRPr="00A96688">
              <w:rPr>
                <w:rFonts w:ascii="Times New Roman" w:hAnsi="Times New Roman" w:cs="Times New Roman"/>
                <w:b w:val="0"/>
                <w:sz w:val="21"/>
                <w:szCs w:val="21"/>
                <w:lang w:eastAsia="hr-HR"/>
              </w:rPr>
              <w:t>,</w:t>
            </w:r>
            <w:r w:rsidR="008466B4" w:rsidRPr="00A96688">
              <w:rPr>
                <w:rFonts w:ascii="Times New Roman" w:hAnsi="Times New Roman" w:cs="Times New Roman"/>
                <w:b w:val="0"/>
                <w:sz w:val="21"/>
                <w:szCs w:val="21"/>
                <w:lang w:eastAsia="hr-HR"/>
              </w:rPr>
              <w:t>17</w:t>
            </w:r>
          </w:p>
        </w:tc>
      </w:tr>
      <w:tr w:rsidR="003C2AC9" w:rsidRPr="00293DA0" w:rsidTr="00A96688">
        <w:trPr>
          <w:trHeight w:val="246"/>
          <w:jc w:val="center"/>
        </w:trPr>
        <w:tc>
          <w:tcPr>
            <w:tcW w:w="6230" w:type="dxa"/>
            <w:gridSpan w:val="3"/>
            <w:shd w:val="clear" w:color="auto" w:fill="auto"/>
            <w:vAlign w:val="center"/>
          </w:tcPr>
          <w:p w:rsidR="003C2AC9" w:rsidRPr="00A96688" w:rsidRDefault="0092390C" w:rsidP="00BA07C8">
            <w:pPr>
              <w:pStyle w:val="Naslov21"/>
              <w:numPr>
                <w:ilvl w:val="0"/>
                <w:numId w:val="0"/>
              </w:numPr>
              <w:spacing w:before="0"/>
              <w:rPr>
                <w:rFonts w:ascii="Times New Roman" w:hAnsi="Times New Roman" w:cs="Times New Roman"/>
                <w:b w:val="0"/>
                <w:sz w:val="21"/>
                <w:szCs w:val="21"/>
                <w:lang w:eastAsia="hr-HR"/>
              </w:rPr>
            </w:pPr>
            <w:r w:rsidRPr="00A96688">
              <w:rPr>
                <w:rFonts w:ascii="Times New Roman" w:hAnsi="Times New Roman" w:cs="Times New Roman"/>
                <w:b w:val="0"/>
                <w:sz w:val="21"/>
                <w:szCs w:val="21"/>
              </w:rPr>
              <w:t>Ukupno:</w:t>
            </w:r>
          </w:p>
        </w:tc>
        <w:tc>
          <w:tcPr>
            <w:tcW w:w="1567" w:type="dxa"/>
            <w:shd w:val="clear" w:color="auto" w:fill="auto"/>
            <w:vAlign w:val="center"/>
          </w:tcPr>
          <w:p w:rsidR="003C2AC9" w:rsidRPr="00A96688" w:rsidRDefault="00A90125" w:rsidP="008466B4">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12.294,</w:t>
            </w:r>
            <w:r w:rsidR="008466B4" w:rsidRPr="00A96688">
              <w:rPr>
                <w:rFonts w:ascii="Times New Roman" w:hAnsi="Times New Roman" w:cs="Times New Roman"/>
                <w:b w:val="0"/>
                <w:sz w:val="21"/>
                <w:szCs w:val="21"/>
                <w:lang w:eastAsia="hr-HR"/>
              </w:rPr>
              <w:t>13</w:t>
            </w:r>
          </w:p>
        </w:tc>
        <w:tc>
          <w:tcPr>
            <w:tcW w:w="1134" w:type="dxa"/>
            <w:shd w:val="clear" w:color="auto" w:fill="auto"/>
            <w:vAlign w:val="center"/>
          </w:tcPr>
          <w:p w:rsidR="003C2AC9" w:rsidRPr="00A96688" w:rsidRDefault="00A90125" w:rsidP="008466B4">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20,</w:t>
            </w:r>
            <w:r w:rsidR="008466B4" w:rsidRPr="00A96688">
              <w:rPr>
                <w:rFonts w:ascii="Times New Roman" w:hAnsi="Times New Roman" w:cs="Times New Roman"/>
                <w:b w:val="0"/>
                <w:sz w:val="21"/>
                <w:szCs w:val="21"/>
                <w:lang w:eastAsia="hr-HR"/>
              </w:rPr>
              <w:t>97</w:t>
            </w:r>
          </w:p>
        </w:tc>
        <w:tc>
          <w:tcPr>
            <w:tcW w:w="1367" w:type="dxa"/>
            <w:vAlign w:val="center"/>
          </w:tcPr>
          <w:p w:rsidR="003C2AC9" w:rsidRPr="00A96688" w:rsidRDefault="003C2AC9" w:rsidP="008466B4">
            <w:pPr>
              <w:pStyle w:val="Naslov21"/>
              <w:numPr>
                <w:ilvl w:val="0"/>
                <w:numId w:val="0"/>
              </w:numPr>
              <w:spacing w:before="0"/>
              <w:jc w:val="center"/>
              <w:rPr>
                <w:rFonts w:ascii="Times New Roman" w:hAnsi="Times New Roman" w:cs="Times New Roman"/>
                <w:b w:val="0"/>
                <w:sz w:val="21"/>
                <w:szCs w:val="21"/>
                <w:lang w:eastAsia="hr-HR"/>
              </w:rPr>
            </w:pPr>
            <w:r w:rsidRPr="00A96688">
              <w:rPr>
                <w:rFonts w:ascii="Times New Roman" w:hAnsi="Times New Roman" w:cs="Times New Roman"/>
                <w:b w:val="0"/>
                <w:sz w:val="21"/>
                <w:szCs w:val="21"/>
                <w:lang w:eastAsia="hr-HR"/>
              </w:rPr>
              <w:t>289</w:t>
            </w:r>
            <w:r w:rsidR="00A90125" w:rsidRPr="00A96688">
              <w:rPr>
                <w:rFonts w:ascii="Times New Roman" w:hAnsi="Times New Roman" w:cs="Times New Roman"/>
                <w:b w:val="0"/>
                <w:sz w:val="21"/>
                <w:szCs w:val="21"/>
                <w:lang w:eastAsia="hr-HR"/>
              </w:rPr>
              <w:t>,</w:t>
            </w:r>
            <w:r w:rsidR="008466B4" w:rsidRPr="00A96688">
              <w:rPr>
                <w:rFonts w:ascii="Times New Roman" w:hAnsi="Times New Roman" w:cs="Times New Roman"/>
                <w:b w:val="0"/>
                <w:sz w:val="21"/>
                <w:szCs w:val="21"/>
                <w:lang w:eastAsia="hr-HR"/>
              </w:rPr>
              <w:t>20</w:t>
            </w:r>
          </w:p>
        </w:tc>
      </w:tr>
    </w:tbl>
    <w:p w:rsidR="003C2AC9" w:rsidRDefault="003C2AC9" w:rsidP="008639A9">
      <w:pPr>
        <w:pStyle w:val="Naslov21"/>
        <w:numPr>
          <w:ilvl w:val="0"/>
          <w:numId w:val="0"/>
        </w:numPr>
        <w:spacing w:before="0"/>
        <w:jc w:val="both"/>
        <w:rPr>
          <w:rFonts w:ascii="Times New Roman" w:hAnsi="Times New Roman" w:cs="Times New Roman"/>
          <w:b w:val="0"/>
          <w:sz w:val="20"/>
        </w:rPr>
      </w:pPr>
      <w:r w:rsidRPr="000A7997">
        <w:rPr>
          <w:rFonts w:ascii="Times New Roman" w:hAnsi="Times New Roman" w:cs="Times New Roman"/>
          <w:b w:val="0"/>
          <w:sz w:val="20"/>
        </w:rPr>
        <w:t>Izvor: Grad Hvar (2014)</w:t>
      </w:r>
      <w:r w:rsidR="002D2359">
        <w:rPr>
          <w:rFonts w:ascii="Times New Roman" w:hAnsi="Times New Roman" w:cs="Times New Roman"/>
          <w:b w:val="0"/>
          <w:sz w:val="20"/>
        </w:rPr>
        <w:t>,</w:t>
      </w:r>
      <w:r w:rsidRPr="000A7997">
        <w:rPr>
          <w:rFonts w:ascii="Times New Roman" w:hAnsi="Times New Roman" w:cs="Times New Roman"/>
          <w:b w:val="0"/>
          <w:sz w:val="20"/>
        </w:rPr>
        <w:t xml:space="preserve"> Izvješće o stanju u prostoru Grada Hvara 2007.</w:t>
      </w:r>
      <w:r w:rsidR="00660A31">
        <w:rPr>
          <w:rFonts w:ascii="Times New Roman" w:hAnsi="Times New Roman" w:cs="Times New Roman"/>
          <w:b w:val="0"/>
          <w:sz w:val="20"/>
        </w:rPr>
        <w:t xml:space="preserve"> </w:t>
      </w:r>
      <w:r w:rsidR="00C67A2E">
        <w:rPr>
          <w:rFonts w:ascii="Times New Roman" w:hAnsi="Times New Roman" w:cs="Times New Roman"/>
          <w:b w:val="0"/>
          <w:sz w:val="20"/>
        </w:rPr>
        <w:t>–</w:t>
      </w:r>
      <w:r w:rsidR="00660A31">
        <w:rPr>
          <w:rFonts w:ascii="Times New Roman" w:hAnsi="Times New Roman" w:cs="Times New Roman"/>
          <w:b w:val="0"/>
          <w:sz w:val="20"/>
        </w:rPr>
        <w:t xml:space="preserve"> </w:t>
      </w:r>
      <w:r w:rsidRPr="000A7997">
        <w:rPr>
          <w:rFonts w:ascii="Times New Roman" w:hAnsi="Times New Roman" w:cs="Times New Roman"/>
          <w:b w:val="0"/>
          <w:sz w:val="20"/>
        </w:rPr>
        <w:t>2014., Republika Hrvatska</w:t>
      </w:r>
      <w:r w:rsidRPr="000A7997">
        <w:rPr>
          <w:rFonts w:ascii="Times New Roman" w:hAnsi="Times New Roman" w:cs="Times New Roman"/>
          <w:b w:val="0"/>
          <w:bCs/>
          <w:w w:val="93"/>
          <w:sz w:val="20"/>
        </w:rPr>
        <w:t xml:space="preserve">, </w:t>
      </w:r>
      <w:r w:rsidRPr="000A7997">
        <w:rPr>
          <w:rFonts w:ascii="Times New Roman" w:hAnsi="Times New Roman" w:cs="Times New Roman"/>
          <w:b w:val="0"/>
          <w:bCs/>
          <w:sz w:val="20"/>
        </w:rPr>
        <w:t xml:space="preserve">Splitsko-dalmatinska županija, Grad Hvar, str. 43., prema: </w:t>
      </w:r>
      <w:r w:rsidRPr="000A7997">
        <w:rPr>
          <w:rFonts w:ascii="Times New Roman" w:hAnsi="Times New Roman" w:cs="Times New Roman"/>
          <w:b w:val="0"/>
          <w:sz w:val="20"/>
        </w:rPr>
        <w:t>Državni zavod za zaštitu prirode</w:t>
      </w:r>
    </w:p>
    <w:p w:rsidR="003C2AC9" w:rsidRDefault="003C2AC9" w:rsidP="00513AD1">
      <w:pPr>
        <w:pStyle w:val="Obicnitekst"/>
        <w:spacing w:before="0" w:line="360" w:lineRule="auto"/>
        <w:ind w:firstLine="0"/>
        <w:rPr>
          <w:rFonts w:ascii="Times New Roman" w:hAnsi="Times New Roman"/>
          <w:noProof w:val="0"/>
          <w:szCs w:val="24"/>
        </w:rPr>
      </w:pPr>
      <w:r w:rsidRPr="00A03C5A">
        <w:rPr>
          <w:rFonts w:ascii="Times New Roman" w:hAnsi="Times New Roman"/>
          <w:color w:val="000000"/>
          <w:szCs w:val="24"/>
        </w:rPr>
        <w:t xml:space="preserve">Ova područja kao dijelovi ekološke mreže pod </w:t>
      </w:r>
      <w:r w:rsidRPr="00A03C5A">
        <w:rPr>
          <w:rFonts w:ascii="Times New Roman" w:hAnsi="Times New Roman"/>
          <w:noProof w:val="0"/>
          <w:szCs w:val="24"/>
        </w:rPr>
        <w:t>strožim su propisima zaštitnih mjera te intenzivnijm monitoringom, izrađuju se posebni planovi upravljanja i određuju načini gospodarenja područjem.</w:t>
      </w:r>
      <w:r w:rsidRPr="00A03C5A">
        <w:rPr>
          <w:rStyle w:val="Referencafusnote"/>
          <w:rFonts w:ascii="Times New Roman" w:hAnsi="Times New Roman"/>
          <w:szCs w:val="24"/>
        </w:rPr>
        <w:footnoteReference w:id="47"/>
      </w:r>
    </w:p>
    <w:p w:rsidR="0033163B" w:rsidRDefault="0033163B" w:rsidP="00513AD1">
      <w:pPr>
        <w:pStyle w:val="Obicnitekst"/>
        <w:spacing w:before="0" w:line="360" w:lineRule="auto"/>
        <w:ind w:firstLine="0"/>
        <w:rPr>
          <w:rFonts w:ascii="Times New Roman" w:hAnsi="Times New Roman"/>
          <w:szCs w:val="24"/>
        </w:rPr>
      </w:pPr>
    </w:p>
    <w:p w:rsidR="003C2AC9" w:rsidRPr="000A7997" w:rsidRDefault="000A7997" w:rsidP="008D14D5">
      <w:pPr>
        <w:pStyle w:val="Naslov3"/>
        <w:numPr>
          <w:ilvl w:val="2"/>
          <w:numId w:val="45"/>
        </w:numPr>
        <w:ind w:left="505" w:hanging="505"/>
        <w:jc w:val="both"/>
        <w:rPr>
          <w:szCs w:val="24"/>
        </w:rPr>
      </w:pPr>
      <w:bookmarkStart w:id="60" w:name="_Toc415752654"/>
      <w:r w:rsidRPr="000A7997">
        <w:rPr>
          <w:szCs w:val="24"/>
        </w:rPr>
        <w:t>Klima</w:t>
      </w:r>
      <w:r w:rsidR="004205F4">
        <w:rPr>
          <w:szCs w:val="24"/>
        </w:rPr>
        <w:t xml:space="preserve"> na otoku Hvaru</w:t>
      </w:r>
      <w:bookmarkEnd w:id="60"/>
    </w:p>
    <w:p w:rsidR="003C2AC9" w:rsidRDefault="003C2AC9" w:rsidP="003C2AC9">
      <w:pPr>
        <w:jc w:val="both"/>
        <w:rPr>
          <w:color w:val="000000"/>
          <w:spacing w:val="-3"/>
          <w:szCs w:val="24"/>
        </w:rPr>
      </w:pPr>
    </w:p>
    <w:p w:rsidR="003C2AC9" w:rsidRPr="00EF3C75" w:rsidRDefault="003C2AC9" w:rsidP="003C2AC9">
      <w:pPr>
        <w:jc w:val="both"/>
        <w:rPr>
          <w:color w:val="000000"/>
          <w:spacing w:val="-3"/>
          <w:szCs w:val="24"/>
        </w:rPr>
      </w:pPr>
      <w:r w:rsidRPr="00EF3C75">
        <w:rPr>
          <w:color w:val="000000"/>
          <w:spacing w:val="-3"/>
          <w:szCs w:val="24"/>
        </w:rPr>
        <w:t>Hrvatska obala i otoci leže u području jadranskog tipa mediteranske klime.</w:t>
      </w:r>
      <w:r w:rsidRPr="00C67A2E">
        <w:rPr>
          <w:color w:val="000000"/>
          <w:spacing w:val="-3"/>
          <w:szCs w:val="24"/>
        </w:rPr>
        <w:t xml:space="preserve"> Prema</w:t>
      </w:r>
      <w:r w:rsidRPr="00855A4F">
        <w:rPr>
          <w:i/>
          <w:color w:val="000000"/>
          <w:spacing w:val="-3"/>
          <w:szCs w:val="24"/>
        </w:rPr>
        <w:t xml:space="preserve"> Köppenovoj klasifikaciji klim</w:t>
      </w:r>
      <w:r w:rsidR="00C67A2E">
        <w:rPr>
          <w:i/>
          <w:color w:val="000000"/>
          <w:spacing w:val="-3"/>
          <w:szCs w:val="24"/>
        </w:rPr>
        <w:t>e</w:t>
      </w:r>
      <w:r w:rsidRPr="00EF3C75">
        <w:rPr>
          <w:color w:val="000000"/>
          <w:spacing w:val="-3"/>
          <w:szCs w:val="24"/>
        </w:rPr>
        <w:t xml:space="preserve"> otok Hvar ima klimu </w:t>
      </w:r>
      <w:r w:rsidRPr="00EF3C75">
        <w:rPr>
          <w:i/>
          <w:color w:val="000000"/>
          <w:spacing w:val="-3"/>
          <w:szCs w:val="24"/>
        </w:rPr>
        <w:t>Csa</w:t>
      </w:r>
      <w:r w:rsidRPr="00EF3C75">
        <w:rPr>
          <w:color w:val="000000"/>
          <w:spacing w:val="-3"/>
          <w:szCs w:val="24"/>
        </w:rPr>
        <w:t>, odnosno blagu mediteransku klima čija su temeljna obilježja suha i vruća ljeta, vlažne i blage zime s maksimalnim padalinama u kasnu jesen (studeni</w:t>
      </w:r>
      <w:r w:rsidR="00660A31">
        <w:rPr>
          <w:color w:val="000000"/>
          <w:spacing w:val="-3"/>
          <w:szCs w:val="24"/>
        </w:rPr>
        <w:t xml:space="preserve"> – </w:t>
      </w:r>
      <w:r w:rsidRPr="00EF3C75">
        <w:rPr>
          <w:color w:val="000000"/>
          <w:spacing w:val="-3"/>
          <w:szCs w:val="24"/>
        </w:rPr>
        <w:t>prosinac), a min</w:t>
      </w:r>
      <w:r w:rsidR="008639A9">
        <w:rPr>
          <w:color w:val="000000"/>
          <w:spacing w:val="-3"/>
          <w:szCs w:val="24"/>
        </w:rPr>
        <w:t>i</w:t>
      </w:r>
      <w:r w:rsidRPr="00EF3C75">
        <w:rPr>
          <w:color w:val="000000"/>
          <w:spacing w:val="-3"/>
          <w:szCs w:val="24"/>
        </w:rPr>
        <w:t>malnim tijekom ljeta (srpanj</w:t>
      </w:r>
      <w:r w:rsidR="00660A31">
        <w:rPr>
          <w:color w:val="000000"/>
          <w:spacing w:val="-3"/>
          <w:szCs w:val="24"/>
        </w:rPr>
        <w:t xml:space="preserve"> – </w:t>
      </w:r>
      <w:r w:rsidRPr="00EF3C75">
        <w:rPr>
          <w:color w:val="000000"/>
          <w:spacing w:val="-3"/>
          <w:szCs w:val="24"/>
        </w:rPr>
        <w:t xml:space="preserve">kolovoz). </w:t>
      </w:r>
      <w:r w:rsidRPr="00EF3C75">
        <w:rPr>
          <w:szCs w:val="24"/>
        </w:rPr>
        <w:t xml:space="preserve">To je tzv. </w:t>
      </w:r>
      <w:r w:rsidR="00FE7BF3">
        <w:rPr>
          <w:szCs w:val="24"/>
        </w:rPr>
        <w:t>e</w:t>
      </w:r>
      <w:r w:rsidRPr="00EF3C75">
        <w:rPr>
          <w:szCs w:val="24"/>
        </w:rPr>
        <w:t>tezijska klima s izrazitim maksimumom oborin</w:t>
      </w:r>
      <w:r w:rsidR="005C70EE">
        <w:rPr>
          <w:szCs w:val="24"/>
        </w:rPr>
        <w:t>a</w:t>
      </w:r>
      <w:r w:rsidRPr="00EF3C75">
        <w:rPr>
          <w:szCs w:val="24"/>
        </w:rPr>
        <w:t xml:space="preserve"> u hladno doba godine te vrućim</w:t>
      </w:r>
      <w:r w:rsidR="00FE7BF3">
        <w:rPr>
          <w:szCs w:val="24"/>
        </w:rPr>
        <w:t>,</w:t>
      </w:r>
      <w:r w:rsidRPr="00EF3C75">
        <w:rPr>
          <w:szCs w:val="24"/>
        </w:rPr>
        <w:t xml:space="preserve"> izrazito vedrim i suhim ljetom.</w:t>
      </w:r>
    </w:p>
    <w:p w:rsidR="003C2AC9" w:rsidRPr="00EF3C75" w:rsidRDefault="003C2AC9" w:rsidP="003C2AC9">
      <w:pPr>
        <w:jc w:val="both"/>
        <w:rPr>
          <w:color w:val="000000"/>
          <w:spacing w:val="-3"/>
          <w:szCs w:val="24"/>
        </w:rPr>
      </w:pPr>
    </w:p>
    <w:p w:rsidR="003C2AC9" w:rsidRPr="00EF3C75" w:rsidRDefault="003C2AC9" w:rsidP="003C2AC9">
      <w:pPr>
        <w:autoSpaceDE w:val="0"/>
        <w:autoSpaceDN w:val="0"/>
        <w:adjustRightInd w:val="0"/>
        <w:jc w:val="both"/>
        <w:rPr>
          <w:szCs w:val="24"/>
        </w:rPr>
      </w:pPr>
      <w:r w:rsidRPr="00EF3C75">
        <w:rPr>
          <w:szCs w:val="24"/>
        </w:rPr>
        <w:t>Meteorološka mjerenja na otoku Hvaru sustavno se provode od 1858. godine. S obzirom na temperaturu zraka Hvar ima sva obilježja mediteranske klime. Srednja godišnja temperatura zraka je 16,3</w:t>
      </w:r>
      <w:r w:rsidR="00FE7BF3">
        <w:rPr>
          <w:szCs w:val="24"/>
        </w:rPr>
        <w:t xml:space="preserve"> </w:t>
      </w:r>
      <w:r w:rsidRPr="00EF3C75">
        <w:rPr>
          <w:szCs w:val="24"/>
        </w:rPr>
        <w:t>°C. Najviša zabilježena temperatura bila je 37,7</w:t>
      </w:r>
      <w:r w:rsidR="00FE7BF3">
        <w:rPr>
          <w:szCs w:val="24"/>
        </w:rPr>
        <w:t xml:space="preserve"> </w:t>
      </w:r>
      <w:r w:rsidRPr="00EF3C75">
        <w:rPr>
          <w:szCs w:val="24"/>
        </w:rPr>
        <w:t>°C (kolovoz 1956. godine), a najniža temperatura od –7,0</w:t>
      </w:r>
      <w:r w:rsidR="00FE7BF3">
        <w:rPr>
          <w:szCs w:val="24"/>
        </w:rPr>
        <w:t xml:space="preserve"> </w:t>
      </w:r>
      <w:r w:rsidRPr="00EF3C75">
        <w:rPr>
          <w:szCs w:val="24"/>
        </w:rPr>
        <w:t xml:space="preserve">°C </w:t>
      </w:r>
      <w:r w:rsidR="005C70EE">
        <w:rPr>
          <w:szCs w:val="24"/>
        </w:rPr>
        <w:t>zabilježena</w:t>
      </w:r>
      <w:r w:rsidR="005C70EE" w:rsidRPr="00EF3C75">
        <w:rPr>
          <w:szCs w:val="24"/>
        </w:rPr>
        <w:t xml:space="preserve"> </w:t>
      </w:r>
      <w:r w:rsidRPr="00EF3C75">
        <w:rPr>
          <w:szCs w:val="24"/>
        </w:rPr>
        <w:t>je 24. siječnja 1942.</w:t>
      </w:r>
      <w:r w:rsidR="00FE7BF3">
        <w:rPr>
          <w:szCs w:val="24"/>
        </w:rPr>
        <w:t xml:space="preserve"> </w:t>
      </w:r>
      <w:r w:rsidRPr="00EF3C75">
        <w:rPr>
          <w:szCs w:val="24"/>
        </w:rPr>
        <w:t>g</w:t>
      </w:r>
      <w:r>
        <w:rPr>
          <w:szCs w:val="24"/>
        </w:rPr>
        <w:t>odine</w:t>
      </w:r>
      <w:r w:rsidRPr="00EF3C75">
        <w:rPr>
          <w:szCs w:val="24"/>
        </w:rPr>
        <w:t>.</w:t>
      </w:r>
      <w:r w:rsidRPr="00EF3C75">
        <w:rPr>
          <w:rStyle w:val="Referencafusnote"/>
          <w:szCs w:val="24"/>
        </w:rPr>
        <w:footnoteReference w:id="48"/>
      </w:r>
      <w:r w:rsidRPr="00EF3C75">
        <w:rPr>
          <w:szCs w:val="24"/>
        </w:rPr>
        <w:t xml:space="preserve"> Najhladniji mjesec je siječanj sa srednjom temperaturom od 8,3</w:t>
      </w:r>
      <w:r w:rsidR="00FE7BF3">
        <w:rPr>
          <w:szCs w:val="24"/>
        </w:rPr>
        <w:t xml:space="preserve"> </w:t>
      </w:r>
      <w:r w:rsidRPr="00EF3C75">
        <w:rPr>
          <w:szCs w:val="24"/>
        </w:rPr>
        <w:t>°C, potom veljača s 8,8</w:t>
      </w:r>
      <w:r w:rsidR="00FE7BF3">
        <w:rPr>
          <w:szCs w:val="24"/>
        </w:rPr>
        <w:t xml:space="preserve"> </w:t>
      </w:r>
      <w:r w:rsidRPr="00EF3C75">
        <w:rPr>
          <w:szCs w:val="24"/>
        </w:rPr>
        <w:t>°C, a najtopliji je srpanj sa srednjom temperaturom od 24,9</w:t>
      </w:r>
      <w:r w:rsidR="00FE7BF3">
        <w:rPr>
          <w:szCs w:val="24"/>
        </w:rPr>
        <w:t xml:space="preserve"> </w:t>
      </w:r>
      <w:r w:rsidRPr="00EF3C75">
        <w:rPr>
          <w:szCs w:val="24"/>
        </w:rPr>
        <w:t>°C te kolovoz s 24,4</w:t>
      </w:r>
      <w:r w:rsidR="00FE7BF3">
        <w:rPr>
          <w:szCs w:val="24"/>
        </w:rPr>
        <w:t xml:space="preserve"> </w:t>
      </w:r>
      <w:r w:rsidRPr="00EF3C75">
        <w:rPr>
          <w:szCs w:val="24"/>
        </w:rPr>
        <w:t>°C</w:t>
      </w:r>
      <w:r w:rsidR="002A6326">
        <w:rPr>
          <w:szCs w:val="24"/>
        </w:rPr>
        <w:t xml:space="preserve"> (tablica 5)</w:t>
      </w:r>
      <w:r>
        <w:rPr>
          <w:szCs w:val="24"/>
        </w:rPr>
        <w:t>.</w:t>
      </w:r>
    </w:p>
    <w:p w:rsidR="003C2AC9" w:rsidRDefault="003C2AC9" w:rsidP="003C2AC9">
      <w:pPr>
        <w:jc w:val="both"/>
        <w:rPr>
          <w:color w:val="000000"/>
          <w:spacing w:val="-3"/>
          <w:szCs w:val="24"/>
        </w:rPr>
      </w:pPr>
    </w:p>
    <w:p w:rsidR="00185B5D" w:rsidRPr="00185B5D" w:rsidRDefault="004343C5" w:rsidP="00185B5D">
      <w:pPr>
        <w:pStyle w:val="Opisslike"/>
        <w:keepNext/>
        <w:rPr>
          <w:sz w:val="24"/>
          <w:szCs w:val="24"/>
        </w:rPr>
      </w:pPr>
      <w:bookmarkStart w:id="61" w:name="_Toc407583086"/>
      <w:bookmarkStart w:id="62" w:name="_Toc415744308"/>
      <w:r>
        <w:rPr>
          <w:sz w:val="24"/>
          <w:szCs w:val="24"/>
        </w:rPr>
        <w:t>Tablica</w:t>
      </w:r>
      <w:r w:rsidR="00185B5D" w:rsidRPr="00185B5D">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5</w:t>
      </w:r>
      <w:r w:rsidR="00031019">
        <w:rPr>
          <w:sz w:val="24"/>
          <w:szCs w:val="24"/>
        </w:rPr>
        <w:fldChar w:fldCharType="end"/>
      </w:r>
      <w:r w:rsidR="00185B5D" w:rsidRPr="00185B5D">
        <w:rPr>
          <w:sz w:val="24"/>
          <w:szCs w:val="24"/>
        </w:rPr>
        <w:t>. Kretanje prosječnih temperatura zraka i mora prema mjesecima</w:t>
      </w:r>
      <w:bookmarkEnd w:id="61"/>
      <w:bookmarkEnd w:id="6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0"/>
        <w:gridCol w:w="661"/>
        <w:gridCol w:w="661"/>
        <w:gridCol w:w="662"/>
        <w:gridCol w:w="662"/>
        <w:gridCol w:w="662"/>
        <w:gridCol w:w="662"/>
        <w:gridCol w:w="663"/>
        <w:gridCol w:w="663"/>
        <w:gridCol w:w="663"/>
        <w:gridCol w:w="663"/>
        <w:gridCol w:w="663"/>
        <w:gridCol w:w="663"/>
      </w:tblGrid>
      <w:tr w:rsidR="003C2AC9" w:rsidRPr="0047451F" w:rsidTr="00B03C2A">
        <w:trPr>
          <w:trHeight w:val="503"/>
          <w:jc w:val="center"/>
        </w:trPr>
        <w:tc>
          <w:tcPr>
            <w:tcW w:w="1340" w:type="dxa"/>
            <w:shd w:val="clear" w:color="auto" w:fill="DBE5F1" w:themeFill="accent1" w:themeFillTint="33"/>
            <w:vAlign w:val="center"/>
          </w:tcPr>
          <w:p w:rsidR="003C2AC9" w:rsidRPr="00B03C2A" w:rsidRDefault="003C2AC9" w:rsidP="005F11C4">
            <w:pPr>
              <w:spacing w:line="240" w:lineRule="auto"/>
              <w:rPr>
                <w:b/>
                <w:sz w:val="22"/>
              </w:rPr>
            </w:pPr>
            <w:r w:rsidRPr="00B03C2A">
              <w:rPr>
                <w:b/>
                <w:sz w:val="22"/>
              </w:rPr>
              <w:t>Grad Hvar</w:t>
            </w:r>
          </w:p>
        </w:tc>
        <w:tc>
          <w:tcPr>
            <w:tcW w:w="661"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01</w:t>
            </w:r>
          </w:p>
        </w:tc>
        <w:tc>
          <w:tcPr>
            <w:tcW w:w="661"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02</w:t>
            </w:r>
          </w:p>
        </w:tc>
        <w:tc>
          <w:tcPr>
            <w:tcW w:w="662"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03</w:t>
            </w:r>
          </w:p>
        </w:tc>
        <w:tc>
          <w:tcPr>
            <w:tcW w:w="662"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04</w:t>
            </w:r>
          </w:p>
        </w:tc>
        <w:tc>
          <w:tcPr>
            <w:tcW w:w="662"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05</w:t>
            </w:r>
          </w:p>
        </w:tc>
        <w:tc>
          <w:tcPr>
            <w:tcW w:w="662"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06</w:t>
            </w:r>
          </w:p>
        </w:tc>
        <w:tc>
          <w:tcPr>
            <w:tcW w:w="663"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07</w:t>
            </w:r>
          </w:p>
        </w:tc>
        <w:tc>
          <w:tcPr>
            <w:tcW w:w="663"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08</w:t>
            </w:r>
          </w:p>
        </w:tc>
        <w:tc>
          <w:tcPr>
            <w:tcW w:w="663"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09</w:t>
            </w:r>
          </w:p>
        </w:tc>
        <w:tc>
          <w:tcPr>
            <w:tcW w:w="663"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10</w:t>
            </w:r>
          </w:p>
        </w:tc>
        <w:tc>
          <w:tcPr>
            <w:tcW w:w="663"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11</w:t>
            </w:r>
          </w:p>
        </w:tc>
        <w:tc>
          <w:tcPr>
            <w:tcW w:w="663" w:type="dxa"/>
            <w:shd w:val="clear" w:color="auto" w:fill="DBE5F1" w:themeFill="accent1" w:themeFillTint="33"/>
            <w:vAlign w:val="center"/>
          </w:tcPr>
          <w:p w:rsidR="003C2AC9" w:rsidRPr="00B03C2A" w:rsidRDefault="003C2AC9" w:rsidP="005F11C4">
            <w:pPr>
              <w:spacing w:line="240" w:lineRule="auto"/>
              <w:jc w:val="center"/>
              <w:rPr>
                <w:b/>
                <w:sz w:val="22"/>
              </w:rPr>
            </w:pPr>
            <w:r w:rsidRPr="00B03C2A">
              <w:rPr>
                <w:b/>
                <w:sz w:val="22"/>
              </w:rPr>
              <w:t>12</w:t>
            </w:r>
          </w:p>
        </w:tc>
      </w:tr>
      <w:tr w:rsidR="003C2AC9" w:rsidRPr="0047451F" w:rsidTr="00B03C2A">
        <w:trPr>
          <w:jc w:val="center"/>
        </w:trPr>
        <w:tc>
          <w:tcPr>
            <w:tcW w:w="1340" w:type="dxa"/>
            <w:vAlign w:val="center"/>
          </w:tcPr>
          <w:p w:rsidR="003C2AC9" w:rsidRPr="00B03C2A" w:rsidRDefault="003C2AC9" w:rsidP="00B03C2A">
            <w:pPr>
              <w:spacing w:line="240" w:lineRule="auto"/>
              <w:rPr>
                <w:sz w:val="22"/>
              </w:rPr>
            </w:pPr>
            <w:r w:rsidRPr="00B03C2A">
              <w:rPr>
                <w:sz w:val="22"/>
              </w:rPr>
              <w:t>Tempertura zraka</w:t>
            </w:r>
          </w:p>
        </w:tc>
        <w:tc>
          <w:tcPr>
            <w:tcW w:w="661" w:type="dxa"/>
            <w:vAlign w:val="center"/>
          </w:tcPr>
          <w:p w:rsidR="003C2AC9" w:rsidRPr="00B03C2A" w:rsidRDefault="003C2AC9" w:rsidP="00B03C2A">
            <w:pPr>
              <w:spacing w:line="240" w:lineRule="auto"/>
              <w:jc w:val="center"/>
              <w:rPr>
                <w:sz w:val="22"/>
              </w:rPr>
            </w:pPr>
            <w:r w:rsidRPr="00B03C2A">
              <w:rPr>
                <w:sz w:val="22"/>
              </w:rPr>
              <w:t>8,3</w:t>
            </w:r>
          </w:p>
        </w:tc>
        <w:tc>
          <w:tcPr>
            <w:tcW w:w="661" w:type="dxa"/>
            <w:vAlign w:val="center"/>
          </w:tcPr>
          <w:p w:rsidR="003C2AC9" w:rsidRPr="00B03C2A" w:rsidRDefault="003C2AC9" w:rsidP="00B03C2A">
            <w:pPr>
              <w:spacing w:line="240" w:lineRule="auto"/>
              <w:jc w:val="center"/>
              <w:rPr>
                <w:sz w:val="22"/>
              </w:rPr>
            </w:pPr>
            <w:r w:rsidRPr="00B03C2A">
              <w:rPr>
                <w:sz w:val="22"/>
              </w:rPr>
              <w:t>8,8</w:t>
            </w:r>
          </w:p>
        </w:tc>
        <w:tc>
          <w:tcPr>
            <w:tcW w:w="662" w:type="dxa"/>
            <w:vAlign w:val="center"/>
          </w:tcPr>
          <w:p w:rsidR="003C2AC9" w:rsidRPr="00B03C2A" w:rsidRDefault="003C2AC9" w:rsidP="00B03C2A">
            <w:pPr>
              <w:spacing w:line="240" w:lineRule="auto"/>
              <w:jc w:val="center"/>
              <w:rPr>
                <w:sz w:val="22"/>
              </w:rPr>
            </w:pPr>
            <w:r w:rsidRPr="00B03C2A">
              <w:rPr>
                <w:sz w:val="22"/>
              </w:rPr>
              <w:t>10,5</w:t>
            </w:r>
          </w:p>
        </w:tc>
        <w:tc>
          <w:tcPr>
            <w:tcW w:w="662" w:type="dxa"/>
            <w:vAlign w:val="center"/>
          </w:tcPr>
          <w:p w:rsidR="003C2AC9" w:rsidRPr="00B03C2A" w:rsidRDefault="003C2AC9" w:rsidP="00B03C2A">
            <w:pPr>
              <w:spacing w:line="240" w:lineRule="auto"/>
              <w:jc w:val="center"/>
              <w:rPr>
                <w:sz w:val="22"/>
              </w:rPr>
            </w:pPr>
            <w:r w:rsidRPr="00B03C2A">
              <w:rPr>
                <w:sz w:val="22"/>
              </w:rPr>
              <w:t>13,8</w:t>
            </w:r>
          </w:p>
        </w:tc>
        <w:tc>
          <w:tcPr>
            <w:tcW w:w="662" w:type="dxa"/>
            <w:vAlign w:val="center"/>
          </w:tcPr>
          <w:p w:rsidR="003C2AC9" w:rsidRPr="00B03C2A" w:rsidRDefault="003C2AC9" w:rsidP="00B03C2A">
            <w:pPr>
              <w:spacing w:line="240" w:lineRule="auto"/>
              <w:jc w:val="center"/>
              <w:rPr>
                <w:sz w:val="22"/>
              </w:rPr>
            </w:pPr>
            <w:r w:rsidRPr="00B03C2A">
              <w:rPr>
                <w:sz w:val="22"/>
              </w:rPr>
              <w:t>18,1</w:t>
            </w:r>
          </w:p>
        </w:tc>
        <w:tc>
          <w:tcPr>
            <w:tcW w:w="662" w:type="dxa"/>
            <w:vAlign w:val="center"/>
          </w:tcPr>
          <w:p w:rsidR="003C2AC9" w:rsidRPr="00B03C2A" w:rsidRDefault="003C2AC9" w:rsidP="00B03C2A">
            <w:pPr>
              <w:spacing w:line="240" w:lineRule="auto"/>
              <w:jc w:val="center"/>
              <w:rPr>
                <w:sz w:val="22"/>
              </w:rPr>
            </w:pPr>
            <w:r w:rsidRPr="00B03C2A">
              <w:rPr>
                <w:sz w:val="22"/>
              </w:rPr>
              <w:t>22,2</w:t>
            </w:r>
          </w:p>
        </w:tc>
        <w:tc>
          <w:tcPr>
            <w:tcW w:w="663" w:type="dxa"/>
            <w:vAlign w:val="center"/>
          </w:tcPr>
          <w:p w:rsidR="003C2AC9" w:rsidRPr="00B03C2A" w:rsidRDefault="003C2AC9" w:rsidP="00B03C2A">
            <w:pPr>
              <w:spacing w:line="240" w:lineRule="auto"/>
              <w:jc w:val="center"/>
              <w:rPr>
                <w:sz w:val="22"/>
              </w:rPr>
            </w:pPr>
            <w:r w:rsidRPr="00B03C2A">
              <w:rPr>
                <w:sz w:val="22"/>
              </w:rPr>
              <w:t>24,9</w:t>
            </w:r>
          </w:p>
        </w:tc>
        <w:tc>
          <w:tcPr>
            <w:tcW w:w="663" w:type="dxa"/>
            <w:vAlign w:val="center"/>
          </w:tcPr>
          <w:p w:rsidR="003C2AC9" w:rsidRPr="00B03C2A" w:rsidRDefault="003C2AC9" w:rsidP="00B03C2A">
            <w:pPr>
              <w:spacing w:line="240" w:lineRule="auto"/>
              <w:jc w:val="center"/>
              <w:rPr>
                <w:sz w:val="22"/>
              </w:rPr>
            </w:pPr>
            <w:r w:rsidRPr="00B03C2A">
              <w:rPr>
                <w:sz w:val="22"/>
              </w:rPr>
              <w:t>24,4</w:t>
            </w:r>
          </w:p>
        </w:tc>
        <w:tc>
          <w:tcPr>
            <w:tcW w:w="663" w:type="dxa"/>
            <w:vAlign w:val="center"/>
          </w:tcPr>
          <w:p w:rsidR="003C2AC9" w:rsidRPr="00B03C2A" w:rsidRDefault="003C2AC9" w:rsidP="00B03C2A">
            <w:pPr>
              <w:spacing w:line="240" w:lineRule="auto"/>
              <w:jc w:val="center"/>
              <w:rPr>
                <w:sz w:val="22"/>
              </w:rPr>
            </w:pPr>
            <w:r w:rsidRPr="00B03C2A">
              <w:rPr>
                <w:sz w:val="22"/>
              </w:rPr>
              <w:t>21,4</w:t>
            </w:r>
          </w:p>
        </w:tc>
        <w:tc>
          <w:tcPr>
            <w:tcW w:w="663" w:type="dxa"/>
            <w:vAlign w:val="center"/>
          </w:tcPr>
          <w:p w:rsidR="003C2AC9" w:rsidRPr="00B03C2A" w:rsidRDefault="003C2AC9" w:rsidP="00B03C2A">
            <w:pPr>
              <w:spacing w:line="240" w:lineRule="auto"/>
              <w:jc w:val="center"/>
              <w:rPr>
                <w:sz w:val="22"/>
              </w:rPr>
            </w:pPr>
            <w:r w:rsidRPr="00B03C2A">
              <w:rPr>
                <w:sz w:val="22"/>
              </w:rPr>
              <w:t>16,9</w:t>
            </w:r>
          </w:p>
        </w:tc>
        <w:tc>
          <w:tcPr>
            <w:tcW w:w="663" w:type="dxa"/>
            <w:vAlign w:val="center"/>
          </w:tcPr>
          <w:p w:rsidR="003C2AC9" w:rsidRPr="00B03C2A" w:rsidRDefault="003C2AC9" w:rsidP="00B03C2A">
            <w:pPr>
              <w:spacing w:line="240" w:lineRule="auto"/>
              <w:jc w:val="center"/>
              <w:rPr>
                <w:sz w:val="22"/>
              </w:rPr>
            </w:pPr>
            <w:r w:rsidRPr="00B03C2A">
              <w:rPr>
                <w:sz w:val="22"/>
              </w:rPr>
              <w:t>13,4</w:t>
            </w:r>
          </w:p>
        </w:tc>
        <w:tc>
          <w:tcPr>
            <w:tcW w:w="663" w:type="dxa"/>
            <w:vAlign w:val="center"/>
          </w:tcPr>
          <w:p w:rsidR="003C2AC9" w:rsidRPr="00B03C2A" w:rsidRDefault="003C2AC9" w:rsidP="00B03C2A">
            <w:pPr>
              <w:spacing w:line="240" w:lineRule="auto"/>
              <w:jc w:val="center"/>
              <w:rPr>
                <w:sz w:val="22"/>
              </w:rPr>
            </w:pPr>
            <w:r w:rsidRPr="00B03C2A">
              <w:rPr>
                <w:sz w:val="22"/>
              </w:rPr>
              <w:t>10,0</w:t>
            </w:r>
          </w:p>
        </w:tc>
      </w:tr>
      <w:tr w:rsidR="003C2AC9" w:rsidRPr="0047451F" w:rsidTr="00B03C2A">
        <w:trPr>
          <w:jc w:val="center"/>
        </w:trPr>
        <w:tc>
          <w:tcPr>
            <w:tcW w:w="1340" w:type="dxa"/>
            <w:vAlign w:val="center"/>
          </w:tcPr>
          <w:p w:rsidR="003C2AC9" w:rsidRPr="00B03C2A" w:rsidRDefault="003C2AC9" w:rsidP="00B03C2A">
            <w:pPr>
              <w:spacing w:line="240" w:lineRule="auto"/>
              <w:rPr>
                <w:sz w:val="22"/>
              </w:rPr>
            </w:pPr>
            <w:r w:rsidRPr="00B03C2A">
              <w:rPr>
                <w:sz w:val="22"/>
              </w:rPr>
              <w:t>Temperatura mora</w:t>
            </w:r>
          </w:p>
        </w:tc>
        <w:tc>
          <w:tcPr>
            <w:tcW w:w="661" w:type="dxa"/>
            <w:vAlign w:val="center"/>
          </w:tcPr>
          <w:p w:rsidR="003C2AC9" w:rsidRPr="00B03C2A" w:rsidRDefault="003C2AC9" w:rsidP="00B03C2A">
            <w:pPr>
              <w:spacing w:line="240" w:lineRule="auto"/>
              <w:jc w:val="center"/>
              <w:rPr>
                <w:sz w:val="22"/>
              </w:rPr>
            </w:pPr>
            <w:r w:rsidRPr="00B03C2A">
              <w:rPr>
                <w:sz w:val="22"/>
              </w:rPr>
              <w:t>14,1</w:t>
            </w:r>
          </w:p>
        </w:tc>
        <w:tc>
          <w:tcPr>
            <w:tcW w:w="661" w:type="dxa"/>
            <w:vAlign w:val="center"/>
          </w:tcPr>
          <w:p w:rsidR="003C2AC9" w:rsidRPr="00B03C2A" w:rsidRDefault="003C2AC9" w:rsidP="00B03C2A">
            <w:pPr>
              <w:spacing w:line="240" w:lineRule="auto"/>
              <w:jc w:val="center"/>
              <w:rPr>
                <w:sz w:val="22"/>
              </w:rPr>
            </w:pPr>
            <w:r w:rsidRPr="00B03C2A">
              <w:rPr>
                <w:sz w:val="22"/>
              </w:rPr>
              <w:t>12,9</w:t>
            </w:r>
          </w:p>
        </w:tc>
        <w:tc>
          <w:tcPr>
            <w:tcW w:w="662" w:type="dxa"/>
            <w:vAlign w:val="center"/>
          </w:tcPr>
          <w:p w:rsidR="003C2AC9" w:rsidRPr="00B03C2A" w:rsidRDefault="003C2AC9" w:rsidP="00B03C2A">
            <w:pPr>
              <w:spacing w:line="240" w:lineRule="auto"/>
              <w:jc w:val="center"/>
              <w:rPr>
                <w:sz w:val="22"/>
              </w:rPr>
            </w:pPr>
            <w:r w:rsidRPr="00B03C2A">
              <w:rPr>
                <w:sz w:val="22"/>
              </w:rPr>
              <w:t>12,8</w:t>
            </w:r>
          </w:p>
        </w:tc>
        <w:tc>
          <w:tcPr>
            <w:tcW w:w="662" w:type="dxa"/>
            <w:vAlign w:val="center"/>
          </w:tcPr>
          <w:p w:rsidR="003C2AC9" w:rsidRPr="00B03C2A" w:rsidRDefault="003C2AC9" w:rsidP="00B03C2A">
            <w:pPr>
              <w:spacing w:line="240" w:lineRule="auto"/>
              <w:jc w:val="center"/>
              <w:rPr>
                <w:sz w:val="22"/>
              </w:rPr>
            </w:pPr>
            <w:r w:rsidRPr="00B03C2A">
              <w:rPr>
                <w:sz w:val="22"/>
              </w:rPr>
              <w:t>14,4</w:t>
            </w:r>
          </w:p>
        </w:tc>
        <w:tc>
          <w:tcPr>
            <w:tcW w:w="662" w:type="dxa"/>
            <w:vAlign w:val="center"/>
          </w:tcPr>
          <w:p w:rsidR="003C2AC9" w:rsidRPr="00B03C2A" w:rsidRDefault="003C2AC9" w:rsidP="00B03C2A">
            <w:pPr>
              <w:spacing w:line="240" w:lineRule="auto"/>
              <w:jc w:val="center"/>
              <w:rPr>
                <w:sz w:val="22"/>
              </w:rPr>
            </w:pPr>
            <w:r w:rsidRPr="00B03C2A">
              <w:rPr>
                <w:sz w:val="22"/>
              </w:rPr>
              <w:t>17,9</w:t>
            </w:r>
          </w:p>
        </w:tc>
        <w:tc>
          <w:tcPr>
            <w:tcW w:w="662" w:type="dxa"/>
            <w:vAlign w:val="center"/>
          </w:tcPr>
          <w:p w:rsidR="003C2AC9" w:rsidRPr="00B03C2A" w:rsidRDefault="003C2AC9" w:rsidP="00B03C2A">
            <w:pPr>
              <w:spacing w:line="240" w:lineRule="auto"/>
              <w:jc w:val="center"/>
              <w:rPr>
                <w:sz w:val="22"/>
              </w:rPr>
            </w:pPr>
            <w:r w:rsidRPr="00B03C2A">
              <w:rPr>
                <w:sz w:val="22"/>
              </w:rPr>
              <w:t>20,9</w:t>
            </w:r>
          </w:p>
        </w:tc>
        <w:tc>
          <w:tcPr>
            <w:tcW w:w="663" w:type="dxa"/>
            <w:vAlign w:val="center"/>
          </w:tcPr>
          <w:p w:rsidR="003C2AC9" w:rsidRPr="00B03C2A" w:rsidRDefault="003C2AC9" w:rsidP="00B03C2A">
            <w:pPr>
              <w:spacing w:line="240" w:lineRule="auto"/>
              <w:jc w:val="center"/>
              <w:rPr>
                <w:sz w:val="22"/>
              </w:rPr>
            </w:pPr>
            <w:r w:rsidRPr="00B03C2A">
              <w:rPr>
                <w:sz w:val="22"/>
              </w:rPr>
              <w:t>22,7</w:t>
            </w:r>
          </w:p>
        </w:tc>
        <w:tc>
          <w:tcPr>
            <w:tcW w:w="663" w:type="dxa"/>
            <w:vAlign w:val="center"/>
          </w:tcPr>
          <w:p w:rsidR="003C2AC9" w:rsidRPr="00B03C2A" w:rsidRDefault="003C2AC9" w:rsidP="00B03C2A">
            <w:pPr>
              <w:spacing w:line="240" w:lineRule="auto"/>
              <w:jc w:val="center"/>
              <w:rPr>
                <w:sz w:val="22"/>
              </w:rPr>
            </w:pPr>
            <w:r w:rsidRPr="00B03C2A">
              <w:rPr>
                <w:sz w:val="22"/>
              </w:rPr>
              <w:t>23,2</w:t>
            </w:r>
          </w:p>
        </w:tc>
        <w:tc>
          <w:tcPr>
            <w:tcW w:w="663" w:type="dxa"/>
            <w:vAlign w:val="center"/>
          </w:tcPr>
          <w:p w:rsidR="003C2AC9" w:rsidRPr="00B03C2A" w:rsidRDefault="003C2AC9" w:rsidP="00B03C2A">
            <w:pPr>
              <w:spacing w:line="240" w:lineRule="auto"/>
              <w:jc w:val="center"/>
              <w:rPr>
                <w:sz w:val="22"/>
              </w:rPr>
            </w:pPr>
            <w:r w:rsidRPr="00B03C2A">
              <w:rPr>
                <w:sz w:val="22"/>
              </w:rPr>
              <w:t>22,0</w:t>
            </w:r>
          </w:p>
        </w:tc>
        <w:tc>
          <w:tcPr>
            <w:tcW w:w="663" w:type="dxa"/>
            <w:vAlign w:val="center"/>
          </w:tcPr>
          <w:p w:rsidR="003C2AC9" w:rsidRPr="00B03C2A" w:rsidRDefault="003C2AC9" w:rsidP="00B03C2A">
            <w:pPr>
              <w:spacing w:line="240" w:lineRule="auto"/>
              <w:jc w:val="center"/>
              <w:rPr>
                <w:sz w:val="22"/>
              </w:rPr>
            </w:pPr>
            <w:r w:rsidRPr="00B03C2A">
              <w:rPr>
                <w:sz w:val="22"/>
              </w:rPr>
              <w:t>20,3</w:t>
            </w:r>
          </w:p>
        </w:tc>
        <w:tc>
          <w:tcPr>
            <w:tcW w:w="663" w:type="dxa"/>
            <w:vAlign w:val="center"/>
          </w:tcPr>
          <w:p w:rsidR="003C2AC9" w:rsidRPr="00B03C2A" w:rsidRDefault="003C2AC9" w:rsidP="00B03C2A">
            <w:pPr>
              <w:spacing w:line="240" w:lineRule="auto"/>
              <w:jc w:val="center"/>
              <w:rPr>
                <w:sz w:val="22"/>
              </w:rPr>
            </w:pPr>
            <w:r w:rsidRPr="00B03C2A">
              <w:rPr>
                <w:sz w:val="22"/>
              </w:rPr>
              <w:t>18,2</w:t>
            </w:r>
          </w:p>
        </w:tc>
        <w:tc>
          <w:tcPr>
            <w:tcW w:w="663" w:type="dxa"/>
            <w:vAlign w:val="center"/>
          </w:tcPr>
          <w:p w:rsidR="003C2AC9" w:rsidRPr="00B03C2A" w:rsidRDefault="003C2AC9" w:rsidP="00B03C2A">
            <w:pPr>
              <w:spacing w:line="240" w:lineRule="auto"/>
              <w:jc w:val="center"/>
              <w:rPr>
                <w:sz w:val="22"/>
              </w:rPr>
            </w:pPr>
            <w:r w:rsidRPr="00B03C2A">
              <w:rPr>
                <w:sz w:val="22"/>
              </w:rPr>
              <w:t>16,0</w:t>
            </w:r>
          </w:p>
        </w:tc>
      </w:tr>
    </w:tbl>
    <w:p w:rsidR="003C2AC9" w:rsidRPr="0047451F" w:rsidRDefault="003C2AC9" w:rsidP="003C2AC9">
      <w:pPr>
        <w:jc w:val="both"/>
        <w:rPr>
          <w:sz w:val="20"/>
          <w:szCs w:val="20"/>
        </w:rPr>
      </w:pPr>
      <w:r w:rsidRPr="002D2359">
        <w:rPr>
          <w:sz w:val="20"/>
          <w:szCs w:val="20"/>
        </w:rPr>
        <w:t>Izvor: www.hvarinfo.com</w:t>
      </w:r>
      <w:r w:rsidR="00B31AF7">
        <w:rPr>
          <w:sz w:val="20"/>
          <w:szCs w:val="20"/>
        </w:rPr>
        <w:t xml:space="preserve"> </w:t>
      </w:r>
      <w:r w:rsidR="00B31AF7" w:rsidRPr="005F11C4">
        <w:rPr>
          <w:sz w:val="20"/>
          <w:szCs w:val="20"/>
        </w:rPr>
        <w:t xml:space="preserve">(pristupljeno </w:t>
      </w:r>
      <w:r w:rsidR="005F11C4">
        <w:rPr>
          <w:sz w:val="20"/>
          <w:szCs w:val="20"/>
        </w:rPr>
        <w:t>3. 10. 2014.</w:t>
      </w:r>
      <w:r w:rsidR="00B31AF7" w:rsidRPr="005F11C4">
        <w:rPr>
          <w:sz w:val="20"/>
          <w:szCs w:val="20"/>
        </w:rPr>
        <w:t>)</w:t>
      </w:r>
    </w:p>
    <w:p w:rsidR="003C2AC9" w:rsidRPr="00EF3C75" w:rsidRDefault="003C2AC9" w:rsidP="00040861">
      <w:pPr>
        <w:jc w:val="both"/>
        <w:rPr>
          <w:szCs w:val="24"/>
        </w:rPr>
      </w:pPr>
    </w:p>
    <w:p w:rsidR="003C2AC9" w:rsidRPr="00EF3C75" w:rsidRDefault="003C2AC9" w:rsidP="003C2AC9">
      <w:pPr>
        <w:jc w:val="both"/>
        <w:rPr>
          <w:szCs w:val="24"/>
        </w:rPr>
      </w:pPr>
      <w:r w:rsidRPr="00EF3C75">
        <w:rPr>
          <w:szCs w:val="24"/>
        </w:rPr>
        <w:t>Topli dani s maksimalnom dnevnom temperaturom zraka iznad 25</w:t>
      </w:r>
      <w:r w:rsidR="00FE7BF3">
        <w:rPr>
          <w:szCs w:val="24"/>
        </w:rPr>
        <w:t xml:space="preserve"> </w:t>
      </w:r>
      <w:r w:rsidRPr="00EF3C75">
        <w:rPr>
          <w:szCs w:val="24"/>
        </w:rPr>
        <w:t>°C</w:t>
      </w:r>
      <w:r w:rsidRPr="00EF3C75">
        <w:rPr>
          <w:szCs w:val="24"/>
          <w:vertAlign w:val="superscript"/>
        </w:rPr>
        <w:t xml:space="preserve"> </w:t>
      </w:r>
      <w:r w:rsidRPr="00EF3C75">
        <w:rPr>
          <w:szCs w:val="24"/>
        </w:rPr>
        <w:t>javljaju se od travnja do studenog (u prosjeku 103,8 dana), a najviše ih je u srpnju (29,4 dana) i kolovozu (29,1 dan). Vrući dani, kada je maksimalna dnevna temperatura zraka iznad 30</w:t>
      </w:r>
      <w:r w:rsidR="00FE7BF3">
        <w:rPr>
          <w:szCs w:val="24"/>
        </w:rPr>
        <w:t xml:space="preserve"> </w:t>
      </w:r>
      <w:r w:rsidRPr="00EF3C75">
        <w:rPr>
          <w:szCs w:val="24"/>
        </w:rPr>
        <w:t>°C, najčešći su u srpnju (10,3 dana) i kolovozu (9,8 dana). Pojava toplih noći (kada minimalna dnevna temperatura premašuje 20</w:t>
      </w:r>
      <w:r w:rsidR="00FE7BF3">
        <w:rPr>
          <w:szCs w:val="24"/>
        </w:rPr>
        <w:t xml:space="preserve"> </w:t>
      </w:r>
      <w:r w:rsidRPr="00EF3C75">
        <w:rPr>
          <w:szCs w:val="24"/>
        </w:rPr>
        <w:t xml:space="preserve">°C) također </w:t>
      </w:r>
      <w:r w:rsidR="00FE7BF3">
        <w:rPr>
          <w:szCs w:val="24"/>
        </w:rPr>
        <w:t>je</w:t>
      </w:r>
      <w:r w:rsidRPr="00EF3C75">
        <w:rPr>
          <w:szCs w:val="24"/>
        </w:rPr>
        <w:t xml:space="preserve"> najčešć</w:t>
      </w:r>
      <w:r w:rsidR="00FE7BF3">
        <w:rPr>
          <w:szCs w:val="24"/>
        </w:rPr>
        <w:t>a</w:t>
      </w:r>
      <w:r w:rsidRPr="00EF3C75">
        <w:rPr>
          <w:szCs w:val="24"/>
        </w:rPr>
        <w:t xml:space="preserve"> u srpnju i kolovozu.</w:t>
      </w:r>
      <w:r w:rsidRPr="00EF3C75">
        <w:rPr>
          <w:rStyle w:val="Referencafusnote"/>
          <w:szCs w:val="24"/>
        </w:rPr>
        <w:footnoteReference w:id="49"/>
      </w:r>
      <w:r w:rsidRPr="00EF3C75">
        <w:rPr>
          <w:szCs w:val="24"/>
          <w:shd w:val="clear" w:color="auto" w:fill="FFFFFF"/>
        </w:rPr>
        <w:t xml:space="preserve"> Relativna vlaga u zimskim mjesecima </w:t>
      </w:r>
      <w:r w:rsidR="005C70EE">
        <w:rPr>
          <w:szCs w:val="24"/>
          <w:shd w:val="clear" w:color="auto" w:fill="FFFFFF"/>
        </w:rPr>
        <w:t xml:space="preserve">iznosi </w:t>
      </w:r>
      <w:r w:rsidRPr="00EF3C75">
        <w:rPr>
          <w:szCs w:val="24"/>
          <w:shd w:val="clear" w:color="auto" w:fill="FFFFFF"/>
        </w:rPr>
        <w:t>67</w:t>
      </w:r>
      <w:r w:rsidR="007B73E7">
        <w:rPr>
          <w:szCs w:val="24"/>
          <w:shd w:val="clear" w:color="auto" w:fill="FFFFFF"/>
        </w:rPr>
        <w:t xml:space="preserve"> </w:t>
      </w:r>
      <w:r w:rsidRPr="00EF3C75">
        <w:rPr>
          <w:szCs w:val="24"/>
          <w:shd w:val="clear" w:color="auto" w:fill="FFFFFF"/>
        </w:rPr>
        <w:t>%, u proljeć</w:t>
      </w:r>
      <w:r w:rsidR="005C70EE">
        <w:rPr>
          <w:szCs w:val="24"/>
          <w:shd w:val="clear" w:color="auto" w:fill="FFFFFF"/>
        </w:rPr>
        <w:t>e</w:t>
      </w:r>
      <w:r w:rsidRPr="00EF3C75">
        <w:rPr>
          <w:szCs w:val="24"/>
          <w:shd w:val="clear" w:color="auto" w:fill="FFFFFF"/>
        </w:rPr>
        <w:t xml:space="preserve"> 66</w:t>
      </w:r>
      <w:r w:rsidR="007B73E7">
        <w:rPr>
          <w:szCs w:val="24"/>
          <w:shd w:val="clear" w:color="auto" w:fill="FFFFFF"/>
        </w:rPr>
        <w:t xml:space="preserve"> </w:t>
      </w:r>
      <w:r w:rsidRPr="00EF3C75">
        <w:rPr>
          <w:szCs w:val="24"/>
          <w:shd w:val="clear" w:color="auto" w:fill="FFFFFF"/>
        </w:rPr>
        <w:t>%, a u jesen 68</w:t>
      </w:r>
      <w:r w:rsidR="007B73E7">
        <w:rPr>
          <w:szCs w:val="24"/>
          <w:shd w:val="clear" w:color="auto" w:fill="FFFFFF"/>
        </w:rPr>
        <w:t xml:space="preserve"> </w:t>
      </w:r>
      <w:r w:rsidRPr="00EF3C75">
        <w:rPr>
          <w:szCs w:val="24"/>
          <w:shd w:val="clear" w:color="auto" w:fill="FFFFFF"/>
        </w:rPr>
        <w:t xml:space="preserve">%. Oblačnost dana najveća </w:t>
      </w:r>
      <w:r w:rsidR="005C70EE">
        <w:rPr>
          <w:szCs w:val="24"/>
          <w:shd w:val="clear" w:color="auto" w:fill="FFFFFF"/>
        </w:rPr>
        <w:t xml:space="preserve">je </w:t>
      </w:r>
      <w:r w:rsidRPr="00EF3C75">
        <w:rPr>
          <w:szCs w:val="24"/>
          <w:shd w:val="clear" w:color="auto" w:fill="FFFFFF"/>
        </w:rPr>
        <w:t>u siječnju (5), a najmanja u srpnju (1,6).</w:t>
      </w:r>
      <w:r w:rsidRPr="00EF3C75">
        <w:rPr>
          <w:rStyle w:val="Referencafusnote"/>
          <w:szCs w:val="24"/>
          <w:shd w:val="clear" w:color="auto" w:fill="FFFFFF"/>
        </w:rPr>
        <w:footnoteReference w:id="50"/>
      </w:r>
      <w:r w:rsidRPr="00EF3C75">
        <w:rPr>
          <w:szCs w:val="24"/>
          <w:shd w:val="clear" w:color="auto" w:fill="FFFFFF"/>
        </w:rPr>
        <w:t xml:space="preserve"> </w:t>
      </w:r>
      <w:r w:rsidRPr="00EF3C75">
        <w:rPr>
          <w:szCs w:val="24"/>
        </w:rPr>
        <w:t xml:space="preserve">Otok Hvar poznat </w:t>
      </w:r>
      <w:r w:rsidR="005C70EE">
        <w:rPr>
          <w:szCs w:val="24"/>
        </w:rPr>
        <w:t xml:space="preserve">je </w:t>
      </w:r>
      <w:r w:rsidRPr="00EF3C75">
        <w:rPr>
          <w:szCs w:val="24"/>
        </w:rPr>
        <w:t>po najvećem broju sunčanih sati u Hrvatskoj (2</w:t>
      </w:r>
      <w:r w:rsidR="00A35FEE">
        <w:rPr>
          <w:szCs w:val="24"/>
        </w:rPr>
        <w:t>.</w:t>
      </w:r>
      <w:r w:rsidRPr="00EF3C75">
        <w:rPr>
          <w:szCs w:val="24"/>
        </w:rPr>
        <w:t xml:space="preserve">715 sati godišnje) pa je zbog toga dobio </w:t>
      </w:r>
      <w:r w:rsidR="004A6703">
        <w:rPr>
          <w:szCs w:val="24"/>
        </w:rPr>
        <w:t xml:space="preserve">pridjev </w:t>
      </w:r>
      <w:r w:rsidRPr="00EF3C75">
        <w:rPr>
          <w:szCs w:val="24"/>
        </w:rPr>
        <w:t>„sunčanog” otoka.</w:t>
      </w:r>
      <w:r w:rsidR="00A35FEE">
        <w:rPr>
          <w:szCs w:val="24"/>
        </w:rPr>
        <w:t xml:space="preserve"> Hvar ima godišnji prosjek od 7,</w:t>
      </w:r>
      <w:r w:rsidRPr="00EF3C75">
        <w:rPr>
          <w:szCs w:val="24"/>
        </w:rPr>
        <w:t>7 sati dnevne i</w:t>
      </w:r>
      <w:r w:rsidR="00A35FEE">
        <w:rPr>
          <w:szCs w:val="24"/>
        </w:rPr>
        <w:t>nsolacije prema 3,</w:t>
      </w:r>
      <w:r w:rsidRPr="00EF3C75">
        <w:rPr>
          <w:szCs w:val="24"/>
        </w:rPr>
        <w:t>8 sati oblačnosti.</w:t>
      </w:r>
      <w:r w:rsidRPr="00EF3C75">
        <w:rPr>
          <w:rStyle w:val="Referencafusnote"/>
          <w:szCs w:val="24"/>
        </w:rPr>
        <w:footnoteReference w:id="51"/>
      </w:r>
      <w:r w:rsidRPr="00EF3C75">
        <w:rPr>
          <w:szCs w:val="24"/>
        </w:rPr>
        <w:t xml:space="preserve"> </w:t>
      </w:r>
    </w:p>
    <w:p w:rsidR="003C2AC9" w:rsidRPr="00EF3C75" w:rsidRDefault="003C2AC9" w:rsidP="003C2AC9">
      <w:pPr>
        <w:jc w:val="both"/>
        <w:rPr>
          <w:szCs w:val="24"/>
        </w:rPr>
      </w:pPr>
    </w:p>
    <w:p w:rsidR="003C2AC9" w:rsidRPr="00EF3C75" w:rsidRDefault="003C2AC9" w:rsidP="003C2AC9">
      <w:pPr>
        <w:jc w:val="both"/>
        <w:rPr>
          <w:szCs w:val="24"/>
        </w:rPr>
      </w:pPr>
      <w:r w:rsidRPr="00EF3C75">
        <w:rPr>
          <w:szCs w:val="24"/>
        </w:rPr>
        <w:t>More oko otoka pripada kanalskom tipu, koje se u oceanografskom smislu ponaša kontinetalnije od otvorenog mora. Kontinentalnost se očituje iznimnom slanošću i temperaturom. T</w:t>
      </w:r>
      <w:r w:rsidR="00C61EC2">
        <w:rPr>
          <w:szCs w:val="24"/>
        </w:rPr>
        <w:t xml:space="preserve">emperatura mora </w:t>
      </w:r>
      <w:r w:rsidRPr="00EF3C75">
        <w:rPr>
          <w:szCs w:val="24"/>
        </w:rPr>
        <w:t>s prosje</w:t>
      </w:r>
      <w:r w:rsidR="00FE7BF3">
        <w:rPr>
          <w:szCs w:val="24"/>
        </w:rPr>
        <w:t>č</w:t>
      </w:r>
      <w:r w:rsidRPr="00EF3C75">
        <w:rPr>
          <w:szCs w:val="24"/>
        </w:rPr>
        <w:t>nim standardnim vrijednostim</w:t>
      </w:r>
      <w:r w:rsidR="00A35FEE">
        <w:rPr>
          <w:szCs w:val="24"/>
        </w:rPr>
        <w:t>a</w:t>
      </w:r>
      <w:r w:rsidRPr="00EF3C75">
        <w:rPr>
          <w:szCs w:val="24"/>
        </w:rPr>
        <w:t xml:space="preserve"> po mjesecima prati krivulju srednjih vrijednosti temperature zraka</w:t>
      </w:r>
      <w:r w:rsidR="00C61EC2">
        <w:rPr>
          <w:szCs w:val="24"/>
        </w:rPr>
        <w:t>. N</w:t>
      </w:r>
      <w:r w:rsidRPr="00EF3C75">
        <w:rPr>
          <w:szCs w:val="24"/>
        </w:rPr>
        <w:t>ajniža temperatu</w:t>
      </w:r>
      <w:r w:rsidR="00C61EC2">
        <w:rPr>
          <w:szCs w:val="24"/>
        </w:rPr>
        <w:t xml:space="preserve">ra mora u zimskim razdobljima s </w:t>
      </w:r>
      <w:r w:rsidRPr="00EF3C75">
        <w:rPr>
          <w:szCs w:val="24"/>
        </w:rPr>
        <w:t>prosječnom temperaturom od 12,8</w:t>
      </w:r>
      <w:r w:rsidR="00FE7BF3">
        <w:rPr>
          <w:szCs w:val="24"/>
        </w:rPr>
        <w:t xml:space="preserve"> </w:t>
      </w:r>
      <w:r w:rsidRPr="00EF3C75">
        <w:rPr>
          <w:szCs w:val="24"/>
        </w:rPr>
        <w:t>°C u ožujku te 12,9</w:t>
      </w:r>
      <w:r w:rsidR="00FE7BF3">
        <w:rPr>
          <w:szCs w:val="24"/>
        </w:rPr>
        <w:t xml:space="preserve"> </w:t>
      </w:r>
      <w:r w:rsidRPr="00EF3C75">
        <w:rPr>
          <w:szCs w:val="24"/>
        </w:rPr>
        <w:t>°C</w:t>
      </w:r>
      <w:r>
        <w:rPr>
          <w:szCs w:val="24"/>
        </w:rPr>
        <w:t xml:space="preserve"> </w:t>
      </w:r>
      <w:r w:rsidRPr="00EF3C75">
        <w:rPr>
          <w:szCs w:val="24"/>
        </w:rPr>
        <w:t>u veljači, dok je najtoplija temperatura u ljetnim razdobljima, 23,2</w:t>
      </w:r>
      <w:r w:rsidR="00FE7BF3">
        <w:rPr>
          <w:szCs w:val="24"/>
        </w:rPr>
        <w:t xml:space="preserve"> </w:t>
      </w:r>
      <w:r w:rsidRPr="00EF3C75">
        <w:rPr>
          <w:szCs w:val="24"/>
        </w:rPr>
        <w:t>°C</w:t>
      </w:r>
      <w:r w:rsidRPr="00EF3C75">
        <w:rPr>
          <w:szCs w:val="24"/>
          <w:vertAlign w:val="superscript"/>
        </w:rPr>
        <w:t xml:space="preserve"> </w:t>
      </w:r>
      <w:r w:rsidRPr="00EF3C75">
        <w:rPr>
          <w:szCs w:val="24"/>
        </w:rPr>
        <w:t>u kolovozu te 2</w:t>
      </w:r>
      <w:r>
        <w:rPr>
          <w:szCs w:val="24"/>
        </w:rPr>
        <w:t>2</w:t>
      </w:r>
      <w:r w:rsidRPr="00EF3C75">
        <w:rPr>
          <w:szCs w:val="24"/>
        </w:rPr>
        <w:t>,7</w:t>
      </w:r>
      <w:r w:rsidR="00FE7BF3">
        <w:rPr>
          <w:szCs w:val="24"/>
        </w:rPr>
        <w:t xml:space="preserve"> </w:t>
      </w:r>
      <w:r w:rsidRPr="00EF3C75">
        <w:rPr>
          <w:szCs w:val="24"/>
        </w:rPr>
        <w:t>°C u srpnju. Salinitet mora je 38,2</w:t>
      </w:r>
      <w:r w:rsidR="00065343">
        <w:rPr>
          <w:szCs w:val="24"/>
        </w:rPr>
        <w:t xml:space="preserve"> </w:t>
      </w:r>
      <w:r w:rsidR="0024402E">
        <w:rPr>
          <w:szCs w:val="24"/>
        </w:rPr>
        <w:t>‰</w:t>
      </w:r>
      <w:r w:rsidRPr="00EF3C75">
        <w:rPr>
          <w:szCs w:val="24"/>
          <w:vertAlign w:val="subscript"/>
        </w:rPr>
        <w:t xml:space="preserve">, </w:t>
      </w:r>
      <w:r w:rsidRPr="00EF3C75">
        <w:rPr>
          <w:szCs w:val="24"/>
        </w:rPr>
        <w:t xml:space="preserve">a gustoća 29,09. </w:t>
      </w:r>
    </w:p>
    <w:p w:rsidR="003C2AC9" w:rsidRPr="00EF3C75" w:rsidRDefault="003C2AC9" w:rsidP="003C2AC9">
      <w:pPr>
        <w:jc w:val="both"/>
        <w:rPr>
          <w:szCs w:val="24"/>
        </w:rPr>
      </w:pPr>
    </w:p>
    <w:p w:rsidR="003C2AC9" w:rsidRPr="00EF3C75" w:rsidRDefault="003C2AC9" w:rsidP="003C2AC9">
      <w:pPr>
        <w:autoSpaceDE w:val="0"/>
        <w:autoSpaceDN w:val="0"/>
        <w:adjustRightInd w:val="0"/>
        <w:jc w:val="both"/>
        <w:rPr>
          <w:szCs w:val="24"/>
        </w:rPr>
      </w:pPr>
      <w:r w:rsidRPr="00EF3C75">
        <w:rPr>
          <w:szCs w:val="24"/>
        </w:rPr>
        <w:t>Padaline na Hvaru imaju maritimni godišnji hod oborine. Najobilnije padaline padaju u jesen i zimi, zatim u proljeće, a najmanje ljet</w:t>
      </w:r>
      <w:r w:rsidR="005C70EE">
        <w:rPr>
          <w:szCs w:val="24"/>
        </w:rPr>
        <w:t>i</w:t>
      </w:r>
      <w:r w:rsidRPr="00EF3C75">
        <w:rPr>
          <w:szCs w:val="24"/>
        </w:rPr>
        <w:t>. Prosječna godišnja količina oborine iznosi 752,5 mm. Snijeg je izuzetno rijetka pojava</w:t>
      </w:r>
      <w:r>
        <w:rPr>
          <w:szCs w:val="24"/>
        </w:rPr>
        <w:t>,</w:t>
      </w:r>
      <w:r>
        <w:rPr>
          <w:rStyle w:val="apple-converted-space"/>
          <w:rFonts w:ascii="Arial" w:hAnsi="Arial" w:cs="Arial"/>
          <w:color w:val="6E6B6F"/>
          <w:sz w:val="18"/>
          <w:szCs w:val="18"/>
        </w:rPr>
        <w:t> </w:t>
      </w:r>
      <w:r w:rsidRPr="003C4611">
        <w:rPr>
          <w:szCs w:val="24"/>
        </w:rPr>
        <w:t>prosječno jednom u 10 godina.</w:t>
      </w:r>
      <w:r>
        <w:rPr>
          <w:rStyle w:val="Referencafusnote"/>
          <w:szCs w:val="24"/>
        </w:rPr>
        <w:footnoteReference w:id="52"/>
      </w:r>
      <w:r w:rsidRPr="00EF3C75">
        <w:rPr>
          <w:szCs w:val="24"/>
        </w:rPr>
        <w:t xml:space="preserve"> Najveća zabilježena visina snježnog pokrivača zabilježena je 16. veljače</w:t>
      </w:r>
      <w:r>
        <w:rPr>
          <w:szCs w:val="24"/>
        </w:rPr>
        <w:t xml:space="preserve"> 1942. godine, a iznosila je 13</w:t>
      </w:r>
      <w:r w:rsidR="00FE7BF3">
        <w:rPr>
          <w:szCs w:val="24"/>
        </w:rPr>
        <w:t xml:space="preserve"> </w:t>
      </w:r>
      <w:r w:rsidRPr="00EF3C75">
        <w:rPr>
          <w:szCs w:val="24"/>
        </w:rPr>
        <w:t>cm.</w:t>
      </w:r>
      <w:r w:rsidRPr="00EF3C75">
        <w:rPr>
          <w:rStyle w:val="Referencafusnote"/>
          <w:szCs w:val="24"/>
        </w:rPr>
        <w:footnoteReference w:id="53"/>
      </w:r>
      <w:r w:rsidRPr="00EF3C75">
        <w:rPr>
          <w:szCs w:val="24"/>
        </w:rPr>
        <w:t xml:space="preserve"> Grmljavina, tuča i magla na ovim su prostorima također izuzetno rijetke pojave.</w:t>
      </w:r>
    </w:p>
    <w:p w:rsidR="003C2AC9" w:rsidRPr="00EF3C75" w:rsidRDefault="003C2AC9" w:rsidP="003C2AC9">
      <w:pPr>
        <w:autoSpaceDE w:val="0"/>
        <w:autoSpaceDN w:val="0"/>
        <w:adjustRightInd w:val="0"/>
        <w:jc w:val="both"/>
        <w:rPr>
          <w:szCs w:val="24"/>
          <w:highlight w:val="yellow"/>
        </w:rPr>
      </w:pPr>
    </w:p>
    <w:p w:rsidR="003C2AC9" w:rsidRDefault="003C2AC9" w:rsidP="003C2AC9">
      <w:pPr>
        <w:autoSpaceDE w:val="0"/>
        <w:autoSpaceDN w:val="0"/>
        <w:adjustRightInd w:val="0"/>
        <w:jc w:val="both"/>
        <w:rPr>
          <w:szCs w:val="24"/>
        </w:rPr>
      </w:pPr>
      <w:r w:rsidRPr="00EF3C75">
        <w:rPr>
          <w:szCs w:val="24"/>
        </w:rPr>
        <w:t>Na postaji Hvar najučestaliji vjetar je jugo koje puše od ESE do SSE smjera (26,6</w:t>
      </w:r>
      <w:r w:rsidR="007B73E7">
        <w:rPr>
          <w:szCs w:val="24"/>
        </w:rPr>
        <w:t xml:space="preserve"> </w:t>
      </w:r>
      <w:r w:rsidRPr="00EF3C75">
        <w:rPr>
          <w:szCs w:val="24"/>
        </w:rPr>
        <w:t>% slučajeva). Jugo puše jednako i stvara velike valove. U južnim strujama dolazi topli zrak iz sj</w:t>
      </w:r>
      <w:r>
        <w:rPr>
          <w:szCs w:val="24"/>
        </w:rPr>
        <w:t>everne</w:t>
      </w:r>
      <w:r w:rsidRPr="00EF3C75">
        <w:rPr>
          <w:szCs w:val="24"/>
        </w:rPr>
        <w:t xml:space="preserve"> Afrike koji putem poprima maritimne karakteristike i zbog toga za vrijeme juga često pada kiša. Za razliku od juga, bura puše od NNE do ENE smjera. To je hladan i mahovit vjetar povezan s prodorom hladnog zraka iz NNE Europe. Čestina bure na Hvaru je 14,2</w:t>
      </w:r>
      <w:r w:rsidR="007B73E7">
        <w:rPr>
          <w:szCs w:val="24"/>
        </w:rPr>
        <w:t xml:space="preserve"> </w:t>
      </w:r>
      <w:r w:rsidRPr="00EF3C75">
        <w:rPr>
          <w:szCs w:val="24"/>
        </w:rPr>
        <w:t>% i manja je nego jugo. Na hvarskom području bura je uglavnom slab vjetar (1</w:t>
      </w:r>
      <w:r w:rsidR="005C70EE">
        <w:rPr>
          <w:szCs w:val="24"/>
        </w:rPr>
        <w:t xml:space="preserve"> – </w:t>
      </w:r>
      <w:r w:rsidRPr="00EF3C75">
        <w:rPr>
          <w:szCs w:val="24"/>
        </w:rPr>
        <w:t>3 B u 11,1</w:t>
      </w:r>
      <w:r w:rsidR="007B73E7">
        <w:rPr>
          <w:szCs w:val="24"/>
        </w:rPr>
        <w:t xml:space="preserve"> </w:t>
      </w:r>
      <w:r w:rsidRPr="00EF3C75">
        <w:rPr>
          <w:szCs w:val="24"/>
        </w:rPr>
        <w:t>% slučajeva). Ljeti prevladava maestral iz NW (11,7</w:t>
      </w:r>
      <w:r w:rsidR="0068119B">
        <w:rPr>
          <w:szCs w:val="24"/>
        </w:rPr>
        <w:t xml:space="preserve"> </w:t>
      </w:r>
      <w:r w:rsidRPr="00EF3C75">
        <w:rPr>
          <w:szCs w:val="24"/>
        </w:rPr>
        <w:t>%). U vrijeme ljetnih žega djeluje osvježavajuće i praćen je vedrinom i suhoćom. Promatra li se jačina vjetra neovisno o smjeru, uočava se da prevladava vjetar od 1B do 3B (od laganog povjetarca do slabog vjetra) u 71,31</w:t>
      </w:r>
      <w:r w:rsidR="007B73E7">
        <w:rPr>
          <w:szCs w:val="24"/>
        </w:rPr>
        <w:t xml:space="preserve"> </w:t>
      </w:r>
      <w:r w:rsidRPr="00EF3C75">
        <w:rPr>
          <w:szCs w:val="24"/>
        </w:rPr>
        <w:t>% slučajeva. Relativna čestina umjereno jakog vjetra (4 – 5B) iznosi 14,0</w:t>
      </w:r>
      <w:r w:rsidR="007B73E7">
        <w:rPr>
          <w:szCs w:val="24"/>
        </w:rPr>
        <w:t xml:space="preserve"> </w:t>
      </w:r>
      <w:r w:rsidRPr="00EF3C75">
        <w:rPr>
          <w:szCs w:val="24"/>
        </w:rPr>
        <w:t>%, a jačeg od 6 B je 5,21</w:t>
      </w:r>
      <w:r w:rsidR="007B73E7">
        <w:rPr>
          <w:szCs w:val="24"/>
        </w:rPr>
        <w:t xml:space="preserve"> </w:t>
      </w:r>
      <w:r w:rsidRPr="00EF3C75">
        <w:rPr>
          <w:szCs w:val="24"/>
        </w:rPr>
        <w:t>%. Jaki vjetar</w:t>
      </w:r>
      <w:r w:rsidR="005C70EE">
        <w:rPr>
          <w:szCs w:val="24"/>
        </w:rPr>
        <w:t xml:space="preserve"> </w:t>
      </w:r>
      <w:r w:rsidRPr="00EF3C75">
        <w:rPr>
          <w:szCs w:val="24"/>
        </w:rPr>
        <w:t xml:space="preserve">najčešće </w:t>
      </w:r>
      <w:r w:rsidR="005C70EE">
        <w:rPr>
          <w:szCs w:val="24"/>
        </w:rPr>
        <w:t xml:space="preserve">se </w:t>
      </w:r>
      <w:r w:rsidRPr="00EF3C75">
        <w:rPr>
          <w:szCs w:val="24"/>
        </w:rPr>
        <w:t>javlja zimi s najvećom čestinom u prosincu (5,6 dana) koji je uglavnom jugo, a rjeđe bura. Prosječni godišnji broj dana s jakim olujnim vjetrom je 39,1 dan i 5,8 dana redom. Grad Hvar ima malu čestinu olujnog vjetra jer je dobro zaklonjen arhipelagom Paklenih otoka.</w:t>
      </w:r>
      <w:r>
        <w:rPr>
          <w:rStyle w:val="Referencafusnote"/>
          <w:szCs w:val="24"/>
        </w:rPr>
        <w:footnoteReference w:id="54"/>
      </w:r>
    </w:p>
    <w:p w:rsidR="00780F62" w:rsidRPr="00062888" w:rsidRDefault="00780F62" w:rsidP="00062888">
      <w:pPr>
        <w:jc w:val="both"/>
        <w:rPr>
          <w:szCs w:val="24"/>
        </w:rPr>
      </w:pPr>
    </w:p>
    <w:p w:rsidR="001F553D" w:rsidRDefault="00E25556" w:rsidP="008D14D5">
      <w:pPr>
        <w:pStyle w:val="Naslov3"/>
        <w:numPr>
          <w:ilvl w:val="2"/>
          <w:numId w:val="45"/>
        </w:numPr>
        <w:tabs>
          <w:tab w:val="left" w:pos="708"/>
          <w:tab w:val="left" w:pos="1416"/>
          <w:tab w:val="left" w:pos="2124"/>
          <w:tab w:val="left" w:pos="2832"/>
          <w:tab w:val="left" w:pos="5655"/>
        </w:tabs>
        <w:jc w:val="both"/>
        <w:rPr>
          <w:szCs w:val="24"/>
        </w:rPr>
      </w:pPr>
      <w:bookmarkStart w:id="63" w:name="_Toc415752655"/>
      <w:r w:rsidRPr="00F05A8C">
        <w:rPr>
          <w:szCs w:val="24"/>
        </w:rPr>
        <w:t xml:space="preserve">Flora i fauna </w:t>
      </w:r>
      <w:r w:rsidR="00CF21BA">
        <w:rPr>
          <w:szCs w:val="24"/>
        </w:rPr>
        <w:t>na otoku Hvaru</w:t>
      </w:r>
      <w:bookmarkEnd w:id="63"/>
    </w:p>
    <w:p w:rsidR="001F553D" w:rsidRDefault="001F553D" w:rsidP="00AE413E">
      <w:pPr>
        <w:pStyle w:val="Naslov3"/>
        <w:tabs>
          <w:tab w:val="left" w:pos="708"/>
          <w:tab w:val="left" w:pos="1416"/>
          <w:tab w:val="left" w:pos="2124"/>
          <w:tab w:val="left" w:pos="2832"/>
          <w:tab w:val="left" w:pos="5655"/>
        </w:tabs>
        <w:jc w:val="both"/>
        <w:rPr>
          <w:szCs w:val="24"/>
        </w:rPr>
      </w:pPr>
    </w:p>
    <w:p w:rsidR="001F553D" w:rsidRPr="004C0F9A" w:rsidRDefault="001F553D" w:rsidP="001F553D">
      <w:pPr>
        <w:tabs>
          <w:tab w:val="left" w:pos="-720"/>
        </w:tabs>
        <w:suppressAutoHyphens/>
        <w:jc w:val="both"/>
        <w:rPr>
          <w:szCs w:val="24"/>
        </w:rPr>
      </w:pPr>
      <w:r w:rsidRPr="004B71AF">
        <w:rPr>
          <w:spacing w:val="-3"/>
          <w:szCs w:val="24"/>
        </w:rPr>
        <w:t xml:space="preserve">Zahvljujući svom geografskom položaju te povoljnim klimatskim uvjetima otok Hvar iznimno je bogat </w:t>
      </w:r>
      <w:r w:rsidRPr="004B71AF">
        <w:rPr>
          <w:szCs w:val="24"/>
          <w:shd w:val="clear" w:color="auto" w:fill="FFFFFF"/>
        </w:rPr>
        <w:t xml:space="preserve">bujnom suptropskom vegetacijom. Među ostalima ističu se </w:t>
      </w:r>
      <w:r w:rsidRPr="004B71AF">
        <w:rPr>
          <w:spacing w:val="-3"/>
          <w:szCs w:val="24"/>
        </w:rPr>
        <w:t>palme, agave, aloje, indijske smokve, lovor, ružmarin, borovi, pinije</w:t>
      </w:r>
      <w:r>
        <w:rPr>
          <w:spacing w:val="-3"/>
          <w:szCs w:val="24"/>
        </w:rPr>
        <w:t xml:space="preserve">, </w:t>
      </w:r>
      <w:r w:rsidRPr="004C0F9A">
        <w:rPr>
          <w:szCs w:val="24"/>
        </w:rPr>
        <w:t>lavand</w:t>
      </w:r>
      <w:r w:rsidR="005C70EE">
        <w:rPr>
          <w:szCs w:val="24"/>
        </w:rPr>
        <w:t>a</w:t>
      </w:r>
      <w:r w:rsidRPr="004C0F9A">
        <w:rPr>
          <w:szCs w:val="24"/>
        </w:rPr>
        <w:t xml:space="preserve"> i mnoge druge aromatične biljke. </w:t>
      </w:r>
      <w:r w:rsidRPr="004C0F9A">
        <w:rPr>
          <w:szCs w:val="24"/>
          <w:shd w:val="clear" w:color="auto" w:fill="FFFFFF"/>
        </w:rPr>
        <w:t xml:space="preserve">Mnoge od ovih biljaka su jestive i (ili) ljekovite. </w:t>
      </w:r>
      <w:r w:rsidRPr="004C0F9A">
        <w:rPr>
          <w:szCs w:val="24"/>
        </w:rPr>
        <w:t xml:space="preserve">Uz njih brojno je </w:t>
      </w:r>
      <w:r w:rsidRPr="004C0F9A">
        <w:rPr>
          <w:szCs w:val="24"/>
          <w:shd w:val="clear" w:color="auto" w:fill="FFFFFF"/>
        </w:rPr>
        <w:t>poljsko cvijeće, trava, mahovina i gljive.</w:t>
      </w:r>
      <w:r w:rsidRPr="004C0F9A">
        <w:rPr>
          <w:rStyle w:val="apple-converted-space"/>
          <w:szCs w:val="24"/>
          <w:shd w:val="clear" w:color="auto" w:fill="FFFFFF"/>
        </w:rPr>
        <w:t> </w:t>
      </w:r>
      <w:r w:rsidRPr="004C0F9A">
        <w:rPr>
          <w:szCs w:val="24"/>
        </w:rPr>
        <w:t>Većina je biljaka samoniklo te pored dalmatinskog bora postoji još niz endemskih vrsta kao što su: ljubičasta jadranska zečina (</w:t>
      </w:r>
      <w:r w:rsidRPr="001444AE">
        <w:rPr>
          <w:i/>
          <w:szCs w:val="24"/>
        </w:rPr>
        <w:t xml:space="preserve">Centaurea </w:t>
      </w:r>
      <w:r w:rsidR="00FE7BF3" w:rsidRPr="001444AE">
        <w:rPr>
          <w:i/>
          <w:szCs w:val="24"/>
        </w:rPr>
        <w:t>a</w:t>
      </w:r>
      <w:r w:rsidRPr="001444AE">
        <w:rPr>
          <w:i/>
          <w:szCs w:val="24"/>
        </w:rPr>
        <w:t>driatica</w:t>
      </w:r>
      <w:r w:rsidRPr="004C0F9A">
        <w:rPr>
          <w:szCs w:val="24"/>
        </w:rPr>
        <w:t>), zimzelena dalmatinska perunika (</w:t>
      </w:r>
      <w:r w:rsidRPr="001444AE">
        <w:rPr>
          <w:i/>
          <w:szCs w:val="24"/>
        </w:rPr>
        <w:t xml:space="preserve">Iris </w:t>
      </w:r>
      <w:r w:rsidR="00FE7BF3" w:rsidRPr="001444AE">
        <w:rPr>
          <w:i/>
          <w:szCs w:val="24"/>
        </w:rPr>
        <w:t>d</w:t>
      </w:r>
      <w:r w:rsidRPr="001444AE">
        <w:rPr>
          <w:i/>
          <w:szCs w:val="24"/>
        </w:rPr>
        <w:t>almatica</w:t>
      </w:r>
      <w:r w:rsidRPr="004C0F9A">
        <w:rPr>
          <w:szCs w:val="24"/>
        </w:rPr>
        <w:t>), devizeta (</w:t>
      </w:r>
      <w:r w:rsidRPr="001444AE">
        <w:rPr>
          <w:i/>
          <w:szCs w:val="24"/>
        </w:rPr>
        <w:t>Cyathoselinum globiferum</w:t>
      </w:r>
      <w:r w:rsidRPr="004C0F9A">
        <w:rPr>
          <w:szCs w:val="24"/>
        </w:rPr>
        <w:t>).</w:t>
      </w:r>
      <w:r w:rsidRPr="004C0F9A">
        <w:rPr>
          <w:rStyle w:val="Referencafusnote"/>
          <w:szCs w:val="24"/>
        </w:rPr>
        <w:footnoteReference w:id="55"/>
      </w:r>
    </w:p>
    <w:p w:rsidR="001F553D" w:rsidRPr="004C0F9A" w:rsidRDefault="001F553D" w:rsidP="001F553D">
      <w:pPr>
        <w:tabs>
          <w:tab w:val="left" w:pos="-720"/>
        </w:tabs>
        <w:suppressAutoHyphens/>
        <w:jc w:val="both"/>
        <w:rPr>
          <w:spacing w:val="-3"/>
          <w:szCs w:val="24"/>
        </w:rPr>
      </w:pPr>
    </w:p>
    <w:p w:rsidR="001F553D" w:rsidRDefault="001F553D" w:rsidP="001F553D">
      <w:pPr>
        <w:autoSpaceDE w:val="0"/>
        <w:autoSpaceDN w:val="0"/>
        <w:adjustRightInd w:val="0"/>
        <w:jc w:val="both"/>
        <w:rPr>
          <w:spacing w:val="-3"/>
          <w:szCs w:val="24"/>
        </w:rPr>
      </w:pPr>
      <w:r w:rsidRPr="004C0F9A">
        <w:rPr>
          <w:szCs w:val="24"/>
        </w:rPr>
        <w:t>Velike površin</w:t>
      </w:r>
      <w:r w:rsidR="001444AE">
        <w:rPr>
          <w:szCs w:val="24"/>
        </w:rPr>
        <w:t>e otoka Hvara pokrivene su šumama</w:t>
      </w:r>
      <w:r w:rsidRPr="004C0F9A">
        <w:rPr>
          <w:szCs w:val="24"/>
        </w:rPr>
        <w:t xml:space="preserve"> koje po tipu pripadaju u </w:t>
      </w:r>
      <w:r w:rsidRPr="002D2359">
        <w:rPr>
          <w:szCs w:val="24"/>
        </w:rPr>
        <w:t>Mediteransku regiju</w:t>
      </w:r>
      <w:r w:rsidR="002D2359">
        <w:rPr>
          <w:szCs w:val="24"/>
        </w:rPr>
        <w:t>,</w:t>
      </w:r>
      <w:r w:rsidR="00371E45" w:rsidRPr="002D2359">
        <w:rPr>
          <w:szCs w:val="24"/>
        </w:rPr>
        <w:t xml:space="preserve"> </w:t>
      </w:r>
      <w:r w:rsidRPr="004C0F9A">
        <w:rPr>
          <w:szCs w:val="24"/>
        </w:rPr>
        <w:t>a zastupljene su s dvije zone: (1) stenomediteranske šume alepskog bora i šume gluhaćuše te (2) eumediteranske i hemimediteranske zimzelene šume crnike, mediteranske šume dalmatinskog crnobora i kulture alepskog bora.</w:t>
      </w:r>
      <w:r>
        <w:rPr>
          <w:rStyle w:val="Referencafusnote"/>
          <w:szCs w:val="24"/>
        </w:rPr>
        <w:footnoteReference w:id="56"/>
      </w:r>
      <w:r w:rsidRPr="004C0F9A">
        <w:rPr>
          <w:spacing w:val="-3"/>
          <w:szCs w:val="24"/>
        </w:rPr>
        <w:t xml:space="preserve"> Nažalo</w:t>
      </w:r>
      <w:r>
        <w:rPr>
          <w:spacing w:val="-3"/>
          <w:szCs w:val="24"/>
        </w:rPr>
        <w:t>s</w:t>
      </w:r>
      <w:r w:rsidRPr="004C0F9A">
        <w:rPr>
          <w:spacing w:val="-3"/>
          <w:szCs w:val="24"/>
        </w:rPr>
        <w:t>t</w:t>
      </w:r>
      <w:r w:rsidRPr="004B71AF">
        <w:rPr>
          <w:spacing w:val="-3"/>
          <w:szCs w:val="24"/>
        </w:rPr>
        <w:t>, šume koje su pokrivale gotovo cijeli otok, mjestimice su iskrčene zbog zemljoradnje.</w:t>
      </w:r>
    </w:p>
    <w:p w:rsidR="001F553D" w:rsidRPr="004B71AF" w:rsidRDefault="001F553D" w:rsidP="001F553D">
      <w:pPr>
        <w:autoSpaceDE w:val="0"/>
        <w:autoSpaceDN w:val="0"/>
        <w:adjustRightInd w:val="0"/>
        <w:jc w:val="both"/>
        <w:rPr>
          <w:szCs w:val="24"/>
        </w:rPr>
      </w:pPr>
    </w:p>
    <w:p w:rsidR="001F553D" w:rsidRPr="004B71AF" w:rsidRDefault="001F553D" w:rsidP="001F553D">
      <w:pPr>
        <w:autoSpaceDE w:val="0"/>
        <w:autoSpaceDN w:val="0"/>
        <w:adjustRightInd w:val="0"/>
        <w:jc w:val="both"/>
        <w:rPr>
          <w:szCs w:val="24"/>
          <w:lang w:eastAsia="hr-HR"/>
        </w:rPr>
      </w:pPr>
      <w:r w:rsidRPr="004B71AF">
        <w:rPr>
          <w:szCs w:val="24"/>
          <w:lang w:eastAsia="hr-HR"/>
        </w:rPr>
        <w:t>Od ove vegetacijske zone na samom otoku Hvaru najveć</w:t>
      </w:r>
      <w:r w:rsidR="005C70EE">
        <w:rPr>
          <w:szCs w:val="24"/>
          <w:lang w:eastAsia="hr-HR"/>
        </w:rPr>
        <w:t>u</w:t>
      </w:r>
      <w:r w:rsidRPr="004B71AF">
        <w:rPr>
          <w:szCs w:val="24"/>
          <w:lang w:eastAsia="hr-HR"/>
        </w:rPr>
        <w:t xml:space="preserve"> površin</w:t>
      </w:r>
      <w:r w:rsidR="005C70EE">
        <w:rPr>
          <w:szCs w:val="24"/>
          <w:lang w:eastAsia="hr-HR"/>
        </w:rPr>
        <w:t>u</w:t>
      </w:r>
      <w:r w:rsidRPr="004B71AF">
        <w:rPr>
          <w:szCs w:val="24"/>
          <w:lang w:eastAsia="hr-HR"/>
        </w:rPr>
        <w:t xml:space="preserve"> zauzima šuma alepskog bora i crnike (</w:t>
      </w:r>
      <w:r w:rsidRPr="00181D71">
        <w:rPr>
          <w:i/>
          <w:szCs w:val="24"/>
          <w:lang w:eastAsia="hr-HR"/>
        </w:rPr>
        <w:t>Querco ilicis – Pinetum halepensis</w:t>
      </w:r>
      <w:r w:rsidRPr="004B71AF">
        <w:rPr>
          <w:szCs w:val="24"/>
          <w:lang w:eastAsia="hr-HR"/>
        </w:rPr>
        <w:t xml:space="preserve">). Od drveća u izgradnji </w:t>
      </w:r>
      <w:r w:rsidR="001444AE" w:rsidRPr="004B71AF">
        <w:rPr>
          <w:szCs w:val="24"/>
          <w:lang w:eastAsia="hr-HR"/>
        </w:rPr>
        <w:t xml:space="preserve">šuma </w:t>
      </w:r>
      <w:r w:rsidR="001444AE">
        <w:rPr>
          <w:szCs w:val="24"/>
          <w:lang w:eastAsia="hr-HR"/>
        </w:rPr>
        <w:t xml:space="preserve">crnike </w:t>
      </w:r>
      <w:r w:rsidRPr="004B71AF">
        <w:rPr>
          <w:szCs w:val="24"/>
          <w:lang w:eastAsia="hr-HR"/>
        </w:rPr>
        <w:t>najvažnija uloga pripada hrastu crniki, česmini (</w:t>
      </w:r>
      <w:r w:rsidRPr="00181D71">
        <w:rPr>
          <w:i/>
          <w:szCs w:val="24"/>
          <w:lang w:eastAsia="hr-HR"/>
        </w:rPr>
        <w:t>Quercus ilex</w:t>
      </w:r>
      <w:r w:rsidRPr="004B71AF">
        <w:rPr>
          <w:szCs w:val="24"/>
          <w:lang w:eastAsia="hr-HR"/>
        </w:rPr>
        <w:t>), a uz njega dolaze:</w:t>
      </w:r>
      <w:r w:rsidR="00D360B5">
        <w:rPr>
          <w:szCs w:val="24"/>
          <w:lang w:eastAsia="hr-HR"/>
        </w:rPr>
        <w:t xml:space="preserve"> </w:t>
      </w:r>
      <w:r w:rsidRPr="004B71AF">
        <w:rPr>
          <w:szCs w:val="24"/>
          <w:lang w:eastAsia="hr-HR"/>
        </w:rPr>
        <w:t>u sloju grmlja rastu zelenika (</w:t>
      </w:r>
      <w:r w:rsidRPr="00181D71">
        <w:rPr>
          <w:i/>
          <w:szCs w:val="24"/>
          <w:lang w:eastAsia="hr-HR"/>
        </w:rPr>
        <w:t>Phyllirea latifolia i P. media</w:t>
      </w:r>
      <w:r w:rsidRPr="004B71AF">
        <w:rPr>
          <w:szCs w:val="24"/>
          <w:lang w:eastAsia="hr-HR"/>
        </w:rPr>
        <w:t>), lemprika (</w:t>
      </w:r>
      <w:r w:rsidRPr="00181D71">
        <w:rPr>
          <w:i/>
          <w:szCs w:val="24"/>
          <w:lang w:eastAsia="hr-HR"/>
        </w:rPr>
        <w:t>Viburnum tinus</w:t>
      </w:r>
      <w:r w:rsidRPr="004B71AF">
        <w:rPr>
          <w:szCs w:val="24"/>
          <w:lang w:eastAsia="hr-HR"/>
        </w:rPr>
        <w:t>), planika ili maginja (</w:t>
      </w:r>
      <w:r w:rsidRPr="00181D71">
        <w:rPr>
          <w:i/>
          <w:szCs w:val="24"/>
          <w:lang w:eastAsia="hr-HR"/>
        </w:rPr>
        <w:t>Arbutus unedo</w:t>
      </w:r>
      <w:r w:rsidRPr="004B71AF">
        <w:rPr>
          <w:szCs w:val="24"/>
          <w:lang w:eastAsia="hr-HR"/>
        </w:rPr>
        <w:t>), mirta (</w:t>
      </w:r>
      <w:r w:rsidRPr="00181D71">
        <w:rPr>
          <w:i/>
          <w:szCs w:val="24"/>
          <w:lang w:eastAsia="hr-HR"/>
        </w:rPr>
        <w:t>Myrtus communis</w:t>
      </w:r>
      <w:r w:rsidRPr="004B71AF">
        <w:rPr>
          <w:szCs w:val="24"/>
          <w:lang w:eastAsia="hr-HR"/>
        </w:rPr>
        <w:t>), tršlja (</w:t>
      </w:r>
      <w:r w:rsidRPr="00181D71">
        <w:rPr>
          <w:i/>
          <w:szCs w:val="24"/>
          <w:lang w:eastAsia="hr-HR"/>
        </w:rPr>
        <w:t>Pistacia lentiscus</w:t>
      </w:r>
      <w:r w:rsidRPr="004B71AF">
        <w:rPr>
          <w:szCs w:val="24"/>
          <w:lang w:eastAsia="hr-HR"/>
        </w:rPr>
        <w:t xml:space="preserve">), smrika </w:t>
      </w:r>
      <w:r w:rsidRPr="00371E45">
        <w:rPr>
          <w:szCs w:val="24"/>
          <w:lang w:eastAsia="hr-HR"/>
        </w:rPr>
        <w:t>(</w:t>
      </w:r>
      <w:r w:rsidRPr="00181D71">
        <w:rPr>
          <w:i/>
          <w:szCs w:val="24"/>
          <w:lang w:eastAsia="hr-HR"/>
        </w:rPr>
        <w:t>Juniperus oxycedrus</w:t>
      </w:r>
      <w:r w:rsidRPr="00371E45">
        <w:rPr>
          <w:szCs w:val="24"/>
          <w:lang w:eastAsia="hr-HR"/>
        </w:rPr>
        <w:t>),</w:t>
      </w:r>
      <w:r w:rsidRPr="004B71AF">
        <w:rPr>
          <w:szCs w:val="24"/>
          <w:lang w:eastAsia="hr-HR"/>
        </w:rPr>
        <w:t xml:space="preserve"> veliki vrijes (</w:t>
      </w:r>
      <w:r w:rsidRPr="00181D71">
        <w:rPr>
          <w:i/>
          <w:szCs w:val="24"/>
          <w:lang w:eastAsia="hr-HR"/>
        </w:rPr>
        <w:t>Erica arborea</w:t>
      </w:r>
      <w:r w:rsidRPr="004B71AF">
        <w:rPr>
          <w:szCs w:val="24"/>
          <w:lang w:eastAsia="hr-HR"/>
        </w:rPr>
        <w:t xml:space="preserve">), </w:t>
      </w:r>
      <w:r w:rsidRPr="00371E45">
        <w:rPr>
          <w:szCs w:val="24"/>
          <w:lang w:eastAsia="hr-HR"/>
        </w:rPr>
        <w:t xml:space="preserve">tršlja </w:t>
      </w:r>
      <w:r w:rsidRPr="00181D71">
        <w:rPr>
          <w:i/>
          <w:szCs w:val="24"/>
          <w:lang w:eastAsia="hr-HR"/>
        </w:rPr>
        <w:t>(Rhamnus alaternus</w:t>
      </w:r>
      <w:r w:rsidRPr="004B71AF">
        <w:rPr>
          <w:szCs w:val="24"/>
          <w:lang w:eastAsia="hr-HR"/>
        </w:rPr>
        <w:t>), lovor (</w:t>
      </w:r>
      <w:r w:rsidRPr="00181D71">
        <w:rPr>
          <w:i/>
          <w:szCs w:val="24"/>
          <w:lang w:eastAsia="hr-HR"/>
        </w:rPr>
        <w:t>Laurus nobilis</w:t>
      </w:r>
      <w:r w:rsidRPr="004B71AF">
        <w:rPr>
          <w:szCs w:val="24"/>
          <w:lang w:eastAsia="hr-HR"/>
        </w:rPr>
        <w:t>), zimzelena ruža (</w:t>
      </w:r>
      <w:r w:rsidRPr="00181D71">
        <w:rPr>
          <w:i/>
          <w:szCs w:val="24"/>
          <w:lang w:eastAsia="hr-HR"/>
        </w:rPr>
        <w:t>Rosa sempervirens</w:t>
      </w:r>
      <w:r w:rsidRPr="004B71AF">
        <w:rPr>
          <w:szCs w:val="24"/>
          <w:lang w:eastAsia="hr-HR"/>
        </w:rPr>
        <w:t>), bodljikava veprina (</w:t>
      </w:r>
      <w:r w:rsidRPr="00181D71">
        <w:rPr>
          <w:i/>
          <w:szCs w:val="24"/>
          <w:lang w:eastAsia="hr-HR"/>
        </w:rPr>
        <w:t>Ruscus aculeatus</w:t>
      </w:r>
      <w:r w:rsidRPr="004B71AF">
        <w:rPr>
          <w:szCs w:val="24"/>
          <w:lang w:eastAsia="hr-HR"/>
        </w:rPr>
        <w:t>) i primorska kozja krv (</w:t>
      </w:r>
      <w:r w:rsidRPr="00181D71">
        <w:rPr>
          <w:i/>
          <w:szCs w:val="24"/>
          <w:lang w:eastAsia="hr-HR"/>
        </w:rPr>
        <w:t>Lonicera implexa</w:t>
      </w:r>
      <w:r w:rsidRPr="004B71AF">
        <w:rPr>
          <w:szCs w:val="24"/>
          <w:lang w:eastAsia="hr-HR"/>
        </w:rPr>
        <w:t>). Mogu se sresti i kupina (</w:t>
      </w:r>
      <w:r w:rsidRPr="00181D71">
        <w:rPr>
          <w:i/>
          <w:szCs w:val="24"/>
          <w:lang w:eastAsia="hr-HR"/>
        </w:rPr>
        <w:t>Rubus dalmaticus</w:t>
      </w:r>
      <w:r w:rsidRPr="004B71AF">
        <w:rPr>
          <w:szCs w:val="24"/>
          <w:lang w:eastAsia="hr-HR"/>
        </w:rPr>
        <w:t>), drača (</w:t>
      </w:r>
      <w:r w:rsidRPr="00181D71">
        <w:rPr>
          <w:i/>
          <w:szCs w:val="24"/>
          <w:lang w:eastAsia="hr-HR"/>
        </w:rPr>
        <w:t>Paliurus spina</w:t>
      </w:r>
      <w:r w:rsidR="00AD7C95" w:rsidRPr="00181D71">
        <w:rPr>
          <w:i/>
          <w:szCs w:val="24"/>
          <w:lang w:eastAsia="hr-HR"/>
        </w:rPr>
        <w:t>-</w:t>
      </w:r>
      <w:r w:rsidRPr="00181D71">
        <w:rPr>
          <w:i/>
          <w:szCs w:val="24"/>
          <w:lang w:eastAsia="hr-HR"/>
        </w:rPr>
        <w:t>christi</w:t>
      </w:r>
      <w:r w:rsidRPr="004B71AF">
        <w:rPr>
          <w:szCs w:val="24"/>
          <w:lang w:eastAsia="hr-HR"/>
        </w:rPr>
        <w:t>)</w:t>
      </w:r>
      <w:r w:rsidR="00AD7C95">
        <w:rPr>
          <w:szCs w:val="24"/>
          <w:lang w:eastAsia="hr-HR"/>
        </w:rPr>
        <w:t>,</w:t>
      </w:r>
      <w:r w:rsidRPr="004B71AF">
        <w:rPr>
          <w:szCs w:val="24"/>
          <w:lang w:eastAsia="hr-HR"/>
        </w:rPr>
        <w:t xml:space="preserve"> te penjačice i povijuše: šparoga (</w:t>
      </w:r>
      <w:r w:rsidRPr="00181D71">
        <w:rPr>
          <w:i/>
          <w:szCs w:val="24"/>
          <w:lang w:eastAsia="hr-HR"/>
        </w:rPr>
        <w:t>Asparagus acutifolius</w:t>
      </w:r>
      <w:r w:rsidRPr="004B71AF">
        <w:rPr>
          <w:szCs w:val="24"/>
          <w:lang w:eastAsia="hr-HR"/>
        </w:rPr>
        <w:t>), tetivika (</w:t>
      </w:r>
      <w:r w:rsidRPr="00181D71">
        <w:rPr>
          <w:i/>
          <w:szCs w:val="24"/>
          <w:lang w:eastAsia="hr-HR"/>
        </w:rPr>
        <w:t>Smilax aspera</w:t>
      </w:r>
      <w:r w:rsidRPr="004B71AF">
        <w:rPr>
          <w:szCs w:val="24"/>
          <w:lang w:eastAsia="hr-HR"/>
        </w:rPr>
        <w:t>), bršljan (</w:t>
      </w:r>
      <w:r w:rsidRPr="00181D71">
        <w:rPr>
          <w:i/>
          <w:szCs w:val="24"/>
          <w:lang w:eastAsia="hr-HR"/>
        </w:rPr>
        <w:t>Hedera helix</w:t>
      </w:r>
      <w:r w:rsidRPr="004B71AF">
        <w:rPr>
          <w:szCs w:val="24"/>
          <w:lang w:eastAsia="hr-HR"/>
        </w:rPr>
        <w:t>),</w:t>
      </w:r>
      <w:r>
        <w:rPr>
          <w:szCs w:val="24"/>
          <w:lang w:eastAsia="hr-HR"/>
        </w:rPr>
        <w:t xml:space="preserve"> </w:t>
      </w:r>
      <w:r w:rsidRPr="004B71AF">
        <w:rPr>
          <w:szCs w:val="24"/>
          <w:lang w:eastAsia="hr-HR"/>
        </w:rPr>
        <w:t>bljušt (</w:t>
      </w:r>
      <w:r w:rsidRPr="00181D71">
        <w:rPr>
          <w:i/>
          <w:szCs w:val="24"/>
          <w:lang w:eastAsia="hr-HR"/>
        </w:rPr>
        <w:t>Tamus communis</w:t>
      </w:r>
      <w:r w:rsidRPr="004B71AF">
        <w:rPr>
          <w:szCs w:val="24"/>
          <w:lang w:eastAsia="hr-HR"/>
        </w:rPr>
        <w:t>) itd.</w:t>
      </w:r>
      <w:r>
        <w:rPr>
          <w:rStyle w:val="Referencafusnote"/>
          <w:szCs w:val="24"/>
          <w:lang w:eastAsia="hr-HR"/>
        </w:rPr>
        <w:footnoteReference w:id="57"/>
      </w:r>
    </w:p>
    <w:p w:rsidR="001F553D" w:rsidRPr="004B71AF" w:rsidRDefault="001F553D" w:rsidP="001F553D">
      <w:pPr>
        <w:autoSpaceDE w:val="0"/>
        <w:autoSpaceDN w:val="0"/>
        <w:adjustRightInd w:val="0"/>
        <w:jc w:val="both"/>
        <w:rPr>
          <w:szCs w:val="24"/>
          <w:lang w:eastAsia="hr-HR"/>
        </w:rPr>
      </w:pPr>
    </w:p>
    <w:p w:rsidR="001F553D" w:rsidRDefault="001F553D" w:rsidP="001F553D">
      <w:pPr>
        <w:jc w:val="both"/>
        <w:rPr>
          <w:szCs w:val="24"/>
        </w:rPr>
      </w:pPr>
      <w:r w:rsidRPr="004B71AF">
        <w:rPr>
          <w:szCs w:val="24"/>
        </w:rPr>
        <w:t>Hvar</w:t>
      </w:r>
      <w:r w:rsidR="00D360B5">
        <w:rPr>
          <w:szCs w:val="24"/>
        </w:rPr>
        <w:t>s</w:t>
      </w:r>
      <w:r w:rsidRPr="004B71AF">
        <w:rPr>
          <w:szCs w:val="24"/>
        </w:rPr>
        <w:t xml:space="preserve">ko polje površina je travnjačke vegetacije. Travnjaci (livade i pašnjaci) razvili su se antropogeno, kao posljedica izravnih ili posrednih utjecaja čovjeka. U florističkom, ekološkom i biljnogeografskom pogledu značajan </w:t>
      </w:r>
      <w:r w:rsidR="00AD7C95">
        <w:rPr>
          <w:szCs w:val="24"/>
        </w:rPr>
        <w:t xml:space="preserve">su </w:t>
      </w:r>
      <w:r w:rsidRPr="004B71AF">
        <w:rPr>
          <w:szCs w:val="24"/>
        </w:rPr>
        <w:t>tip ekosustava.</w:t>
      </w:r>
      <w:r>
        <w:rPr>
          <w:rStyle w:val="Referencafusnote"/>
          <w:szCs w:val="24"/>
          <w:lang w:eastAsia="hr-HR"/>
        </w:rPr>
        <w:footnoteReference w:id="58"/>
      </w:r>
    </w:p>
    <w:p w:rsidR="001F553D" w:rsidRPr="004B71AF" w:rsidRDefault="001F553D" w:rsidP="001F553D">
      <w:pPr>
        <w:jc w:val="both"/>
        <w:rPr>
          <w:szCs w:val="24"/>
        </w:rPr>
      </w:pPr>
    </w:p>
    <w:p w:rsidR="001F553D" w:rsidRPr="004B71AF" w:rsidRDefault="001F553D" w:rsidP="001F553D">
      <w:pPr>
        <w:autoSpaceDE w:val="0"/>
        <w:autoSpaceDN w:val="0"/>
        <w:adjustRightInd w:val="0"/>
        <w:jc w:val="both"/>
        <w:rPr>
          <w:szCs w:val="24"/>
        </w:rPr>
      </w:pPr>
      <w:r w:rsidRPr="004B71AF">
        <w:rPr>
          <w:szCs w:val="24"/>
          <w:lang w:eastAsia="hr-HR"/>
        </w:rPr>
        <w:t xml:space="preserve">Na obalnim planinama, strmim visokim klisurastim otocima te na olujnim vjetrometinama morskih rtova i planinskih vrhova, razvila se specifična vegetacija stijena koja pripada razredu Asplenietea rupestris s karakterističnim vrstama kao što su smeđa slezenica </w:t>
      </w:r>
      <w:r w:rsidRPr="0022792E">
        <w:rPr>
          <w:i/>
          <w:szCs w:val="24"/>
          <w:lang w:eastAsia="hr-HR"/>
        </w:rPr>
        <w:t>(</w:t>
      </w:r>
      <w:r w:rsidR="00AD7C95" w:rsidRPr="0022792E">
        <w:rPr>
          <w:i/>
          <w:szCs w:val="24"/>
          <w:lang w:eastAsia="hr-HR"/>
        </w:rPr>
        <w:t>A</w:t>
      </w:r>
      <w:r w:rsidRPr="0022792E">
        <w:rPr>
          <w:i/>
          <w:szCs w:val="24"/>
          <w:lang w:eastAsia="hr-HR"/>
        </w:rPr>
        <w:t>splenium trichomanes</w:t>
      </w:r>
      <w:r w:rsidRPr="004B71AF">
        <w:rPr>
          <w:szCs w:val="24"/>
          <w:lang w:eastAsia="hr-HR"/>
        </w:rPr>
        <w:t>), zlatnjak (</w:t>
      </w:r>
      <w:r w:rsidRPr="0022792E">
        <w:rPr>
          <w:i/>
          <w:szCs w:val="24"/>
          <w:lang w:eastAsia="hr-HR"/>
        </w:rPr>
        <w:t>Ceterah officinarum</w:t>
      </w:r>
      <w:r w:rsidRPr="004B71AF">
        <w:rPr>
          <w:szCs w:val="24"/>
          <w:lang w:eastAsia="hr-HR"/>
        </w:rPr>
        <w:t>) te sočnolisni žednjak (</w:t>
      </w:r>
      <w:r w:rsidRPr="0022792E">
        <w:rPr>
          <w:i/>
          <w:szCs w:val="24"/>
          <w:lang w:eastAsia="hr-HR"/>
        </w:rPr>
        <w:t>Sedum dasyphylum</w:t>
      </w:r>
      <w:r w:rsidRPr="004B71AF">
        <w:rPr>
          <w:szCs w:val="24"/>
          <w:lang w:eastAsia="hr-HR"/>
        </w:rPr>
        <w:t>). Mnoge biljke ovog tipa vegetacije su endemične.</w:t>
      </w:r>
      <w:r>
        <w:rPr>
          <w:rStyle w:val="Referencafusnote"/>
          <w:szCs w:val="24"/>
          <w:lang w:eastAsia="hr-HR"/>
        </w:rPr>
        <w:footnoteReference w:id="59"/>
      </w:r>
    </w:p>
    <w:p w:rsidR="001F553D" w:rsidRPr="004B71AF" w:rsidRDefault="001F553D" w:rsidP="001F553D">
      <w:pPr>
        <w:tabs>
          <w:tab w:val="left" w:pos="-720"/>
        </w:tabs>
        <w:suppressAutoHyphens/>
        <w:jc w:val="both"/>
        <w:rPr>
          <w:spacing w:val="-3"/>
          <w:szCs w:val="24"/>
        </w:rPr>
      </w:pPr>
    </w:p>
    <w:p w:rsidR="001F553D" w:rsidRPr="004B71AF" w:rsidRDefault="001F553D" w:rsidP="00C32D76">
      <w:pPr>
        <w:jc w:val="both"/>
        <w:rPr>
          <w:szCs w:val="24"/>
          <w:lang w:eastAsia="hr-HR"/>
        </w:rPr>
      </w:pPr>
      <w:r w:rsidRPr="004B71AF">
        <w:rPr>
          <w:szCs w:val="24"/>
        </w:rPr>
        <w:t>Kao i biljni i životnjski svije</w:t>
      </w:r>
      <w:r w:rsidR="00F532CF">
        <w:rPr>
          <w:szCs w:val="24"/>
        </w:rPr>
        <w:t>t</w:t>
      </w:r>
      <w:r w:rsidRPr="004B71AF">
        <w:rPr>
          <w:szCs w:val="24"/>
        </w:rPr>
        <w:t xml:space="preserve"> je raznolik. </w:t>
      </w:r>
      <w:r w:rsidRPr="004B71AF">
        <w:rPr>
          <w:szCs w:val="24"/>
          <w:lang w:eastAsia="hr-HR"/>
        </w:rPr>
        <w:t>Za ledenog doba ovaj je prostor dugo vremena bio pribježište ogromnom broju vrsta i već iz tog razdoblja potječe velika biološka raznolikost i osebujnost</w:t>
      </w:r>
      <w:r w:rsidR="00894465">
        <w:rPr>
          <w:szCs w:val="24"/>
          <w:lang w:eastAsia="hr-HR"/>
        </w:rPr>
        <w:t>.</w:t>
      </w:r>
      <w:r>
        <w:rPr>
          <w:rStyle w:val="Referencafusnote"/>
          <w:szCs w:val="24"/>
          <w:lang w:eastAsia="hr-HR"/>
        </w:rPr>
        <w:footnoteReference w:id="60"/>
      </w:r>
      <w:r w:rsidR="00C32D76">
        <w:rPr>
          <w:szCs w:val="24"/>
          <w:lang w:eastAsia="hr-HR"/>
        </w:rPr>
        <w:t xml:space="preserve"> </w:t>
      </w:r>
      <w:r w:rsidRPr="004B71AF">
        <w:rPr>
          <w:szCs w:val="24"/>
          <w:lang w:eastAsia="hr-HR"/>
        </w:rPr>
        <w:t xml:space="preserve">Na otoku </w:t>
      </w:r>
      <w:r w:rsidRPr="008F12F1">
        <w:rPr>
          <w:szCs w:val="24"/>
          <w:lang w:eastAsia="hr-HR"/>
        </w:rPr>
        <w:t>Hvaru od pripadnika većih sisavaca nailazi se samo na divlje svinje koje su dovedene na otok.</w:t>
      </w:r>
      <w:r w:rsidRPr="008F12F1">
        <w:rPr>
          <w:szCs w:val="24"/>
          <w:shd w:val="clear" w:color="auto" w:fill="FFFFFF"/>
        </w:rPr>
        <w:t xml:space="preserve"> Osim divljih svinja, ima još divljih zečeva, kuna, mungosa, šišmiša, ježeva, ptica, zmija, guštera, žaba, puževa, i drugih manjih životinja.</w:t>
      </w:r>
      <w:r w:rsidR="00AD7C95">
        <w:rPr>
          <w:rStyle w:val="apple-converted-space"/>
          <w:szCs w:val="24"/>
          <w:shd w:val="clear" w:color="auto" w:fill="FFFFFF"/>
        </w:rPr>
        <w:t xml:space="preserve"> </w:t>
      </w:r>
      <w:r w:rsidRPr="008F12F1">
        <w:rPr>
          <w:szCs w:val="24"/>
          <w:lang w:eastAsia="hr-HR"/>
        </w:rPr>
        <w:t>Svakako najbrojniji predstavnici životin</w:t>
      </w:r>
      <w:r>
        <w:rPr>
          <w:szCs w:val="24"/>
          <w:lang w:eastAsia="hr-HR"/>
        </w:rPr>
        <w:t xml:space="preserve">jskog svijeta na otoku su kukci. </w:t>
      </w:r>
      <w:r w:rsidRPr="008F12F1">
        <w:rPr>
          <w:szCs w:val="24"/>
          <w:lang w:eastAsia="hr-HR"/>
        </w:rPr>
        <w:t>Zastupljene su sve porodice uobičajene u priobalju. Tu su još mnoge vrste kornja</w:t>
      </w:r>
      <w:r w:rsidR="00AD7C95">
        <w:rPr>
          <w:szCs w:val="24"/>
          <w:lang w:eastAsia="hr-HR"/>
        </w:rPr>
        <w:t>č</w:t>
      </w:r>
      <w:r w:rsidRPr="008F12F1">
        <w:rPr>
          <w:szCs w:val="24"/>
          <w:lang w:eastAsia="hr-HR"/>
        </w:rPr>
        <w:t>a, mrava, kamenjarki, leptira, paučnjaka itd</w:t>
      </w:r>
      <w:r>
        <w:rPr>
          <w:szCs w:val="24"/>
          <w:lang w:eastAsia="hr-HR"/>
        </w:rPr>
        <w:t>.</w:t>
      </w:r>
      <w:r w:rsidR="00AD7C95">
        <w:rPr>
          <w:szCs w:val="24"/>
          <w:lang w:eastAsia="hr-HR"/>
        </w:rPr>
        <w:t xml:space="preserve"> </w:t>
      </w:r>
      <w:r w:rsidRPr="008F12F1">
        <w:rPr>
          <w:szCs w:val="24"/>
          <w:lang w:eastAsia="hr-HR"/>
        </w:rPr>
        <w:t xml:space="preserve">Prostor koji obiluje </w:t>
      </w:r>
      <w:r w:rsidR="005C70EE">
        <w:rPr>
          <w:szCs w:val="24"/>
          <w:lang w:eastAsia="hr-HR"/>
        </w:rPr>
        <w:t>š</w:t>
      </w:r>
      <w:r w:rsidRPr="008F12F1">
        <w:rPr>
          <w:szCs w:val="24"/>
          <w:lang w:eastAsia="hr-HR"/>
        </w:rPr>
        <w:t xml:space="preserve">piljama i pećinama, idealno je stanište za šišmiše pa ih ovdje ima desetak vrsta. Od </w:t>
      </w:r>
      <w:r w:rsidR="00343312">
        <w:rPr>
          <w:szCs w:val="24"/>
          <w:lang w:eastAsia="hr-HR"/>
        </w:rPr>
        <w:t>domaćih</w:t>
      </w:r>
      <w:r w:rsidRPr="008F12F1">
        <w:rPr>
          <w:szCs w:val="24"/>
          <w:lang w:eastAsia="hr-HR"/>
        </w:rPr>
        <w:t xml:space="preserve"> životinja danas </w:t>
      </w:r>
      <w:r w:rsidR="00343312">
        <w:rPr>
          <w:szCs w:val="24"/>
          <w:lang w:eastAsia="hr-HR"/>
        </w:rPr>
        <w:t>s</w:t>
      </w:r>
      <w:r w:rsidR="00F4284E">
        <w:rPr>
          <w:szCs w:val="24"/>
          <w:lang w:eastAsia="hr-HR"/>
        </w:rPr>
        <w:t>u</w:t>
      </w:r>
      <w:r w:rsidR="00343312">
        <w:rPr>
          <w:szCs w:val="24"/>
          <w:lang w:eastAsia="hr-HR"/>
        </w:rPr>
        <w:t xml:space="preserve"> na </w:t>
      </w:r>
      <w:r w:rsidR="00F4284E">
        <w:rPr>
          <w:szCs w:val="24"/>
          <w:lang w:eastAsia="hr-HR"/>
        </w:rPr>
        <w:t>otoku</w:t>
      </w:r>
      <w:r w:rsidR="00343312">
        <w:rPr>
          <w:szCs w:val="24"/>
          <w:lang w:eastAsia="hr-HR"/>
        </w:rPr>
        <w:t xml:space="preserve"> uglavnom </w:t>
      </w:r>
      <w:r w:rsidRPr="008F12F1">
        <w:rPr>
          <w:szCs w:val="24"/>
          <w:lang w:eastAsia="hr-HR"/>
        </w:rPr>
        <w:t xml:space="preserve">koze i ovce. Broj magaraca, mazgi i konja </w:t>
      </w:r>
      <w:r w:rsidR="00AD7C95">
        <w:rPr>
          <w:szCs w:val="24"/>
          <w:lang w:eastAsia="hr-HR"/>
        </w:rPr>
        <w:t>značajno je</w:t>
      </w:r>
      <w:r w:rsidRPr="008F12F1">
        <w:rPr>
          <w:szCs w:val="24"/>
          <w:lang w:eastAsia="hr-HR"/>
        </w:rPr>
        <w:t xml:space="preserve"> smanjen. Posebno bogatstv</w:t>
      </w:r>
      <w:r>
        <w:rPr>
          <w:szCs w:val="24"/>
          <w:lang w:eastAsia="hr-HR"/>
        </w:rPr>
        <w:t>o na Hvaru predstavljaju ptice.</w:t>
      </w:r>
      <w:r w:rsidRPr="008F12F1">
        <w:rPr>
          <w:szCs w:val="24"/>
          <w:lang w:eastAsia="hr-HR"/>
        </w:rPr>
        <w:t xml:space="preserve"> Prema</w:t>
      </w:r>
      <w:r w:rsidR="00482424">
        <w:rPr>
          <w:szCs w:val="24"/>
          <w:lang w:eastAsia="hr-HR"/>
        </w:rPr>
        <w:t xml:space="preserve"> </w:t>
      </w:r>
      <w:r w:rsidRPr="008F12F1">
        <w:rPr>
          <w:szCs w:val="24"/>
          <w:lang w:eastAsia="hr-HR"/>
        </w:rPr>
        <w:t>njihovim navikama i pojavljivanju, na Hvaru je moguće pronaći ptice iz četiri velike skupine: stanarice,</w:t>
      </w:r>
      <w:r w:rsidRPr="004B71AF">
        <w:rPr>
          <w:szCs w:val="24"/>
          <w:lang w:eastAsia="hr-HR"/>
        </w:rPr>
        <w:t xml:space="preserve"> selice gnjezdarice, zimovalice i prolaznice.</w:t>
      </w:r>
      <w:r>
        <w:rPr>
          <w:rStyle w:val="Referencafusnote"/>
          <w:szCs w:val="24"/>
          <w:lang w:eastAsia="hr-HR"/>
        </w:rPr>
        <w:footnoteReference w:id="61"/>
      </w:r>
    </w:p>
    <w:p w:rsidR="00547000" w:rsidRDefault="00547000" w:rsidP="00DE5709">
      <w:pPr>
        <w:jc w:val="both"/>
        <w:rPr>
          <w:szCs w:val="24"/>
          <w:shd w:val="clear" w:color="auto" w:fill="FFFFFF"/>
        </w:rPr>
      </w:pPr>
    </w:p>
    <w:p w:rsidR="001F553D" w:rsidRDefault="001F553D" w:rsidP="001F553D">
      <w:pPr>
        <w:jc w:val="both"/>
        <w:rPr>
          <w:szCs w:val="24"/>
          <w:shd w:val="clear" w:color="auto" w:fill="FFFFFF"/>
        </w:rPr>
      </w:pPr>
      <w:r w:rsidRPr="004C0F9A">
        <w:rPr>
          <w:szCs w:val="24"/>
          <w:shd w:val="clear" w:color="auto" w:fill="FFFFFF"/>
        </w:rPr>
        <w:t>U</w:t>
      </w:r>
      <w:r w:rsidRPr="004C0F9A">
        <w:rPr>
          <w:rStyle w:val="apple-converted-space"/>
          <w:szCs w:val="24"/>
          <w:shd w:val="clear" w:color="auto" w:fill="FFFFFF"/>
        </w:rPr>
        <w:t> </w:t>
      </w:r>
      <w:r w:rsidRPr="004C0F9A">
        <w:rPr>
          <w:rStyle w:val="Naglaeno"/>
          <w:b w:val="0"/>
          <w:szCs w:val="24"/>
          <w:shd w:val="clear" w:color="auto" w:fill="FFFFFF"/>
        </w:rPr>
        <w:t>podmorju</w:t>
      </w:r>
      <w:r w:rsidRPr="004C0F9A">
        <w:rPr>
          <w:rStyle w:val="apple-converted-space"/>
          <w:szCs w:val="24"/>
          <w:shd w:val="clear" w:color="auto" w:fill="FFFFFF"/>
        </w:rPr>
        <w:t> </w:t>
      </w:r>
      <w:r w:rsidRPr="004C0F9A">
        <w:rPr>
          <w:szCs w:val="24"/>
          <w:shd w:val="clear" w:color="auto" w:fill="FFFFFF"/>
        </w:rPr>
        <w:t xml:space="preserve">obitavaju brojne životinjske vrste koje pripadaju skupinama: ribe, morski sisavci, glavonošci, rakovi, školjke, puževi, spužve, mnogočetinaši, žarnjaci, mahovnjaci, plaštenjaci i bodljikaši. </w:t>
      </w:r>
      <w:r w:rsidR="00F4284E">
        <w:rPr>
          <w:szCs w:val="24"/>
          <w:shd w:val="clear" w:color="auto" w:fill="FFFFFF"/>
        </w:rPr>
        <w:t>H</w:t>
      </w:r>
      <w:r w:rsidRPr="004C0F9A">
        <w:rPr>
          <w:szCs w:val="24"/>
          <w:shd w:val="clear" w:color="auto" w:fill="FFFFFF"/>
        </w:rPr>
        <w:t>varski akvatorij od pradavnih vremena bio je poznat po obilju ribe, pretežno srdele i druge plave ribe, posebno dio akvatorija od Paklenih otoka do Lukavca i istočno od Šćedra prema Pelješcu.</w:t>
      </w:r>
      <w:r w:rsidRPr="004C0F9A">
        <w:rPr>
          <w:rStyle w:val="Referencafusnote"/>
          <w:szCs w:val="24"/>
          <w:shd w:val="clear" w:color="auto" w:fill="FFFFFF"/>
        </w:rPr>
        <w:footnoteReference w:id="62"/>
      </w:r>
    </w:p>
    <w:p w:rsidR="00F04C27" w:rsidRDefault="00F04C27" w:rsidP="001F553D">
      <w:pPr>
        <w:jc w:val="both"/>
        <w:rPr>
          <w:szCs w:val="24"/>
          <w:shd w:val="clear" w:color="auto" w:fill="FFFFFF"/>
        </w:rPr>
      </w:pPr>
    </w:p>
    <w:p w:rsidR="007C25D5" w:rsidRPr="007C25D5" w:rsidRDefault="007C25D5" w:rsidP="008D14D5">
      <w:pPr>
        <w:pStyle w:val="Odlomakpopisa"/>
        <w:keepNext/>
        <w:keepLines/>
        <w:numPr>
          <w:ilvl w:val="0"/>
          <w:numId w:val="50"/>
        </w:numPr>
        <w:contextualSpacing w:val="0"/>
        <w:jc w:val="both"/>
        <w:outlineLvl w:val="2"/>
        <w:rPr>
          <w:rFonts w:eastAsia="Times New Roman"/>
          <w:b/>
          <w:bCs/>
          <w:vanish/>
          <w:color w:val="4F81BD"/>
          <w:szCs w:val="24"/>
        </w:rPr>
      </w:pPr>
      <w:bookmarkStart w:id="64" w:name="_Toc415673099"/>
      <w:bookmarkStart w:id="65" w:name="_Toc415742428"/>
      <w:bookmarkStart w:id="66" w:name="_Toc415752656"/>
      <w:bookmarkEnd w:id="64"/>
      <w:bookmarkEnd w:id="65"/>
      <w:bookmarkEnd w:id="66"/>
    </w:p>
    <w:p w:rsidR="007C25D5" w:rsidRPr="007C25D5" w:rsidRDefault="007C25D5" w:rsidP="008D14D5">
      <w:pPr>
        <w:pStyle w:val="Odlomakpopisa"/>
        <w:keepNext/>
        <w:keepLines/>
        <w:numPr>
          <w:ilvl w:val="0"/>
          <w:numId w:val="50"/>
        </w:numPr>
        <w:contextualSpacing w:val="0"/>
        <w:jc w:val="both"/>
        <w:outlineLvl w:val="2"/>
        <w:rPr>
          <w:rFonts w:eastAsia="Times New Roman"/>
          <w:b/>
          <w:bCs/>
          <w:vanish/>
          <w:color w:val="4F81BD"/>
          <w:szCs w:val="24"/>
        </w:rPr>
      </w:pPr>
      <w:bookmarkStart w:id="67" w:name="_Toc415673100"/>
      <w:bookmarkStart w:id="68" w:name="_Toc415742429"/>
      <w:bookmarkStart w:id="69" w:name="_Toc415752657"/>
      <w:bookmarkEnd w:id="67"/>
      <w:bookmarkEnd w:id="68"/>
      <w:bookmarkEnd w:id="69"/>
    </w:p>
    <w:p w:rsidR="007C25D5" w:rsidRPr="007C25D5" w:rsidRDefault="007C25D5" w:rsidP="008D14D5">
      <w:pPr>
        <w:pStyle w:val="Odlomakpopisa"/>
        <w:keepNext/>
        <w:keepLines/>
        <w:numPr>
          <w:ilvl w:val="1"/>
          <w:numId w:val="50"/>
        </w:numPr>
        <w:contextualSpacing w:val="0"/>
        <w:jc w:val="both"/>
        <w:outlineLvl w:val="2"/>
        <w:rPr>
          <w:rFonts w:eastAsia="Times New Roman"/>
          <w:b/>
          <w:bCs/>
          <w:vanish/>
          <w:color w:val="4F81BD"/>
          <w:szCs w:val="24"/>
        </w:rPr>
      </w:pPr>
      <w:bookmarkStart w:id="70" w:name="_Toc415673101"/>
      <w:bookmarkStart w:id="71" w:name="_Toc415742430"/>
      <w:bookmarkStart w:id="72" w:name="_Toc415752658"/>
      <w:bookmarkEnd w:id="70"/>
      <w:bookmarkEnd w:id="71"/>
      <w:bookmarkEnd w:id="72"/>
    </w:p>
    <w:p w:rsidR="007C25D5" w:rsidRPr="007C25D5" w:rsidRDefault="007C25D5" w:rsidP="008D14D5">
      <w:pPr>
        <w:pStyle w:val="Odlomakpopisa"/>
        <w:keepNext/>
        <w:keepLines/>
        <w:numPr>
          <w:ilvl w:val="2"/>
          <w:numId w:val="50"/>
        </w:numPr>
        <w:contextualSpacing w:val="0"/>
        <w:jc w:val="both"/>
        <w:outlineLvl w:val="2"/>
        <w:rPr>
          <w:rFonts w:eastAsia="Times New Roman"/>
          <w:b/>
          <w:bCs/>
          <w:vanish/>
          <w:color w:val="4F81BD"/>
          <w:szCs w:val="24"/>
        </w:rPr>
      </w:pPr>
      <w:bookmarkStart w:id="73" w:name="_Toc415673102"/>
      <w:bookmarkStart w:id="74" w:name="_Toc415742431"/>
      <w:bookmarkStart w:id="75" w:name="_Toc415752659"/>
      <w:bookmarkEnd w:id="73"/>
      <w:bookmarkEnd w:id="74"/>
      <w:bookmarkEnd w:id="75"/>
    </w:p>
    <w:p w:rsidR="007C25D5" w:rsidRPr="007C25D5" w:rsidRDefault="007C25D5" w:rsidP="008D14D5">
      <w:pPr>
        <w:pStyle w:val="Odlomakpopisa"/>
        <w:keepNext/>
        <w:keepLines/>
        <w:numPr>
          <w:ilvl w:val="2"/>
          <w:numId w:val="50"/>
        </w:numPr>
        <w:contextualSpacing w:val="0"/>
        <w:jc w:val="both"/>
        <w:outlineLvl w:val="2"/>
        <w:rPr>
          <w:rFonts w:eastAsia="Times New Roman"/>
          <w:b/>
          <w:bCs/>
          <w:vanish/>
          <w:color w:val="4F81BD"/>
          <w:szCs w:val="24"/>
        </w:rPr>
      </w:pPr>
      <w:bookmarkStart w:id="76" w:name="_Toc415673103"/>
      <w:bookmarkStart w:id="77" w:name="_Toc415742432"/>
      <w:bookmarkStart w:id="78" w:name="_Toc415752660"/>
      <w:bookmarkEnd w:id="76"/>
      <w:bookmarkEnd w:id="77"/>
      <w:bookmarkEnd w:id="78"/>
    </w:p>
    <w:p w:rsidR="007C25D5" w:rsidRPr="007C25D5" w:rsidRDefault="007C25D5" w:rsidP="008D14D5">
      <w:pPr>
        <w:pStyle w:val="Odlomakpopisa"/>
        <w:keepNext/>
        <w:keepLines/>
        <w:numPr>
          <w:ilvl w:val="2"/>
          <w:numId w:val="50"/>
        </w:numPr>
        <w:contextualSpacing w:val="0"/>
        <w:jc w:val="both"/>
        <w:outlineLvl w:val="2"/>
        <w:rPr>
          <w:rFonts w:eastAsia="Times New Roman"/>
          <w:b/>
          <w:bCs/>
          <w:vanish/>
          <w:color w:val="4F81BD"/>
          <w:szCs w:val="24"/>
        </w:rPr>
      </w:pPr>
      <w:bookmarkStart w:id="79" w:name="_Toc415673104"/>
      <w:bookmarkStart w:id="80" w:name="_Toc415742433"/>
      <w:bookmarkStart w:id="81" w:name="_Toc415752661"/>
      <w:bookmarkEnd w:id="79"/>
      <w:bookmarkEnd w:id="80"/>
      <w:bookmarkEnd w:id="81"/>
    </w:p>
    <w:p w:rsidR="007C25D5" w:rsidRPr="007C25D5" w:rsidRDefault="007C25D5" w:rsidP="008D14D5">
      <w:pPr>
        <w:pStyle w:val="Odlomakpopisa"/>
        <w:keepNext/>
        <w:keepLines/>
        <w:numPr>
          <w:ilvl w:val="2"/>
          <w:numId w:val="50"/>
        </w:numPr>
        <w:contextualSpacing w:val="0"/>
        <w:jc w:val="both"/>
        <w:outlineLvl w:val="2"/>
        <w:rPr>
          <w:rFonts w:eastAsia="Times New Roman"/>
          <w:b/>
          <w:bCs/>
          <w:vanish/>
          <w:color w:val="4F81BD"/>
          <w:szCs w:val="24"/>
        </w:rPr>
      </w:pPr>
      <w:bookmarkStart w:id="82" w:name="_Toc415673105"/>
      <w:bookmarkStart w:id="83" w:name="_Toc415742434"/>
      <w:bookmarkStart w:id="84" w:name="_Toc415752662"/>
      <w:bookmarkEnd w:id="82"/>
      <w:bookmarkEnd w:id="83"/>
      <w:bookmarkEnd w:id="84"/>
    </w:p>
    <w:p w:rsidR="001F553D" w:rsidRDefault="007C25D5" w:rsidP="008D14D5">
      <w:pPr>
        <w:pStyle w:val="Naslov3"/>
        <w:numPr>
          <w:ilvl w:val="2"/>
          <w:numId w:val="50"/>
        </w:numPr>
        <w:jc w:val="both"/>
        <w:rPr>
          <w:szCs w:val="24"/>
        </w:rPr>
      </w:pPr>
      <w:bookmarkStart w:id="85" w:name="_Toc415752663"/>
      <w:r w:rsidRPr="007C25D5">
        <w:rPr>
          <w:szCs w:val="24"/>
        </w:rPr>
        <w:t>SWOT analiza okruženja otoka i grada Hvara</w:t>
      </w:r>
      <w:bookmarkEnd w:id="85"/>
    </w:p>
    <w:p w:rsidR="0000328A" w:rsidRPr="0000328A" w:rsidRDefault="0000328A" w:rsidP="0000328A"/>
    <w:p w:rsidR="0033163B" w:rsidRDefault="0000328A" w:rsidP="0000328A">
      <w:pPr>
        <w:jc w:val="both"/>
        <w:rPr>
          <w:szCs w:val="24"/>
        </w:rPr>
      </w:pPr>
      <w:r>
        <w:rPr>
          <w:szCs w:val="24"/>
        </w:rPr>
        <w:t>Tablica 6 pokazuje da je okruženje grada Hvara iznimno bogato prirodnim resursima</w:t>
      </w:r>
      <w:r w:rsidR="00BB3A39">
        <w:rPr>
          <w:szCs w:val="24"/>
        </w:rPr>
        <w:t>,</w:t>
      </w:r>
      <w:r w:rsidR="00BB3A39" w:rsidRPr="00BB3A39">
        <w:rPr>
          <w:sz w:val="20"/>
          <w:szCs w:val="20"/>
        </w:rPr>
        <w:t xml:space="preserve"> </w:t>
      </w:r>
      <w:r w:rsidR="00BB3A39">
        <w:rPr>
          <w:szCs w:val="24"/>
        </w:rPr>
        <w:t>ima izuzetan</w:t>
      </w:r>
      <w:r w:rsidR="00F4284E">
        <w:rPr>
          <w:szCs w:val="24"/>
        </w:rPr>
        <w:t xml:space="preserve"> </w:t>
      </w:r>
      <w:r w:rsidR="00BB3A39" w:rsidRPr="00BB3A39">
        <w:rPr>
          <w:szCs w:val="24"/>
        </w:rPr>
        <w:t xml:space="preserve">geoprometni položaj </w:t>
      </w:r>
      <w:r>
        <w:rPr>
          <w:szCs w:val="24"/>
        </w:rPr>
        <w:t>te da</w:t>
      </w:r>
      <w:r w:rsidR="00BB3A39">
        <w:rPr>
          <w:szCs w:val="24"/>
        </w:rPr>
        <w:t xml:space="preserve"> postoje </w:t>
      </w:r>
      <w:r>
        <w:rPr>
          <w:szCs w:val="24"/>
        </w:rPr>
        <w:t xml:space="preserve">brojne </w:t>
      </w:r>
      <w:r w:rsidR="00BB3A39">
        <w:rPr>
          <w:szCs w:val="24"/>
        </w:rPr>
        <w:t xml:space="preserve">razvojne </w:t>
      </w:r>
      <w:r>
        <w:rPr>
          <w:szCs w:val="24"/>
        </w:rPr>
        <w:t>prilike</w:t>
      </w:r>
      <w:r w:rsidR="00F4284E">
        <w:rPr>
          <w:szCs w:val="24"/>
        </w:rPr>
        <w:t>,</w:t>
      </w:r>
      <w:r>
        <w:rPr>
          <w:szCs w:val="24"/>
        </w:rPr>
        <w:t xml:space="preserve"> posebice u </w:t>
      </w:r>
      <w:r w:rsidR="00BB3A39">
        <w:rPr>
          <w:szCs w:val="24"/>
        </w:rPr>
        <w:t>ekološkoj</w:t>
      </w:r>
      <w:r w:rsidR="00F4284E">
        <w:rPr>
          <w:szCs w:val="24"/>
        </w:rPr>
        <w:t xml:space="preserve"> </w:t>
      </w:r>
      <w:r>
        <w:rPr>
          <w:szCs w:val="24"/>
        </w:rPr>
        <w:t>poljoprivredi, uzgoju ljekovitog bilja te zdravstvenom</w:t>
      </w:r>
      <w:r w:rsidR="00BB3A39">
        <w:rPr>
          <w:szCs w:val="24"/>
        </w:rPr>
        <w:t xml:space="preserve"> i kulturnom</w:t>
      </w:r>
      <w:r>
        <w:rPr>
          <w:szCs w:val="24"/>
        </w:rPr>
        <w:t xml:space="preserve"> turizmu, kao i</w:t>
      </w:r>
      <w:r w:rsidR="00BB3A39">
        <w:rPr>
          <w:szCs w:val="24"/>
        </w:rPr>
        <w:t xml:space="preserve"> mogućnostima </w:t>
      </w:r>
      <w:r>
        <w:rPr>
          <w:szCs w:val="24"/>
        </w:rPr>
        <w:t>korištenj</w:t>
      </w:r>
      <w:r w:rsidR="00BB3A39">
        <w:rPr>
          <w:szCs w:val="24"/>
        </w:rPr>
        <w:t>a</w:t>
      </w:r>
      <w:r>
        <w:rPr>
          <w:szCs w:val="24"/>
        </w:rPr>
        <w:t xml:space="preserve"> obnovljivih izvora energije. Postoje i neke slabosti i prijetnje u okolini, kojih je bitno manje</w:t>
      </w:r>
      <w:r w:rsidR="00BB3A39">
        <w:rPr>
          <w:szCs w:val="24"/>
        </w:rPr>
        <w:t xml:space="preserve"> (pitanje buke, zagađenosti, zbrinjavanja otpada)</w:t>
      </w:r>
      <w:r>
        <w:rPr>
          <w:szCs w:val="24"/>
        </w:rPr>
        <w:t xml:space="preserve"> no treba voditi i o njima računa kako bi se osigurao dugoročni rast.</w:t>
      </w:r>
    </w:p>
    <w:p w:rsidR="0033163B" w:rsidRDefault="0033163B"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6E2357" w:rsidRDefault="006E2357" w:rsidP="0000328A">
      <w:pPr>
        <w:jc w:val="both"/>
        <w:rPr>
          <w:szCs w:val="24"/>
        </w:rPr>
      </w:pPr>
    </w:p>
    <w:p w:rsidR="002A7687" w:rsidRPr="00780288" w:rsidRDefault="00780288" w:rsidP="00780288">
      <w:pPr>
        <w:pStyle w:val="Opisslike"/>
        <w:rPr>
          <w:sz w:val="24"/>
          <w:szCs w:val="24"/>
        </w:rPr>
      </w:pPr>
      <w:bookmarkStart w:id="86" w:name="_Toc415744309"/>
      <w:r w:rsidRPr="00780288">
        <w:rPr>
          <w:sz w:val="24"/>
          <w:szCs w:val="24"/>
        </w:rPr>
        <w:t xml:space="preserve">Tablica </w:t>
      </w:r>
      <w:r w:rsidR="00031019" w:rsidRPr="00780288">
        <w:rPr>
          <w:sz w:val="24"/>
          <w:szCs w:val="24"/>
        </w:rPr>
        <w:fldChar w:fldCharType="begin"/>
      </w:r>
      <w:r w:rsidRPr="00780288">
        <w:rPr>
          <w:sz w:val="24"/>
          <w:szCs w:val="24"/>
        </w:rPr>
        <w:instrText xml:space="preserve"> SEQ Tablica \* ARABIC </w:instrText>
      </w:r>
      <w:r w:rsidR="00031019" w:rsidRPr="00780288">
        <w:rPr>
          <w:sz w:val="24"/>
          <w:szCs w:val="24"/>
        </w:rPr>
        <w:fldChar w:fldCharType="separate"/>
      </w:r>
      <w:r w:rsidR="00D45F8A">
        <w:rPr>
          <w:noProof/>
          <w:sz w:val="24"/>
          <w:szCs w:val="24"/>
        </w:rPr>
        <w:t>6</w:t>
      </w:r>
      <w:r w:rsidR="00031019" w:rsidRPr="00780288">
        <w:rPr>
          <w:sz w:val="24"/>
          <w:szCs w:val="24"/>
        </w:rPr>
        <w:fldChar w:fldCharType="end"/>
      </w:r>
      <w:r w:rsidRPr="00780288">
        <w:rPr>
          <w:sz w:val="24"/>
          <w:szCs w:val="24"/>
        </w:rPr>
        <w:t>. SWOT analiza okruženja</w:t>
      </w:r>
      <w:r w:rsidR="00CF21BA">
        <w:rPr>
          <w:sz w:val="24"/>
          <w:szCs w:val="24"/>
        </w:rPr>
        <w:t xml:space="preserve"> otoka i grada Hvara</w:t>
      </w:r>
      <w:bookmarkEnd w:id="86"/>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268"/>
        <w:gridCol w:w="2781"/>
        <w:gridCol w:w="2463"/>
      </w:tblGrid>
      <w:tr w:rsidR="002A7687" w:rsidRPr="00FB6EED" w:rsidTr="00E2621B">
        <w:trPr>
          <w:trHeight w:val="570"/>
          <w:jc w:val="center"/>
        </w:trPr>
        <w:tc>
          <w:tcPr>
            <w:tcW w:w="2235" w:type="dxa"/>
            <w:shd w:val="clear" w:color="auto" w:fill="DBE5F1"/>
            <w:vAlign w:val="center"/>
          </w:tcPr>
          <w:p w:rsidR="002A7687" w:rsidRPr="00FB6279" w:rsidRDefault="002A7687" w:rsidP="0033163B">
            <w:pPr>
              <w:spacing w:line="240" w:lineRule="auto"/>
              <w:jc w:val="center"/>
              <w:rPr>
                <w:rFonts w:eastAsia="Times New Roman"/>
                <w:b/>
                <w:sz w:val="22"/>
              </w:rPr>
            </w:pPr>
            <w:r w:rsidRPr="00FB6279">
              <w:rPr>
                <w:rFonts w:eastAsia="Times New Roman"/>
                <w:b/>
                <w:sz w:val="22"/>
              </w:rPr>
              <w:t>SNAGE</w:t>
            </w:r>
          </w:p>
        </w:tc>
        <w:tc>
          <w:tcPr>
            <w:tcW w:w="2268" w:type="dxa"/>
            <w:shd w:val="clear" w:color="auto" w:fill="DBE5F1"/>
            <w:vAlign w:val="center"/>
          </w:tcPr>
          <w:p w:rsidR="002A7687" w:rsidRPr="00FB6279" w:rsidRDefault="002A7687" w:rsidP="0033163B">
            <w:pPr>
              <w:spacing w:line="240" w:lineRule="auto"/>
              <w:jc w:val="center"/>
              <w:rPr>
                <w:rFonts w:eastAsia="Times New Roman"/>
                <w:b/>
                <w:sz w:val="22"/>
              </w:rPr>
            </w:pPr>
            <w:r w:rsidRPr="00FB6279">
              <w:rPr>
                <w:rFonts w:eastAsia="Times New Roman"/>
                <w:b/>
                <w:sz w:val="22"/>
              </w:rPr>
              <w:t>SLABOSTI</w:t>
            </w:r>
          </w:p>
        </w:tc>
        <w:tc>
          <w:tcPr>
            <w:tcW w:w="2781" w:type="dxa"/>
            <w:shd w:val="clear" w:color="auto" w:fill="DBE5F1"/>
            <w:vAlign w:val="center"/>
          </w:tcPr>
          <w:p w:rsidR="002A7687" w:rsidRPr="00FB6279" w:rsidRDefault="002A7687" w:rsidP="0033163B">
            <w:pPr>
              <w:spacing w:line="240" w:lineRule="auto"/>
              <w:jc w:val="center"/>
              <w:rPr>
                <w:rFonts w:eastAsia="Times New Roman"/>
                <w:b/>
                <w:sz w:val="22"/>
              </w:rPr>
            </w:pPr>
            <w:r w:rsidRPr="00FB6279">
              <w:rPr>
                <w:rFonts w:eastAsia="Times New Roman"/>
                <w:b/>
                <w:sz w:val="22"/>
              </w:rPr>
              <w:t>PRILIKE</w:t>
            </w:r>
          </w:p>
        </w:tc>
        <w:tc>
          <w:tcPr>
            <w:tcW w:w="2463" w:type="dxa"/>
            <w:shd w:val="clear" w:color="auto" w:fill="DBE5F1"/>
            <w:vAlign w:val="center"/>
          </w:tcPr>
          <w:p w:rsidR="00226683" w:rsidRPr="00FB6279" w:rsidRDefault="000A0633" w:rsidP="000A0633">
            <w:pPr>
              <w:spacing w:line="240" w:lineRule="auto"/>
              <w:jc w:val="center"/>
              <w:rPr>
                <w:rFonts w:eastAsia="Times New Roman"/>
                <w:b/>
                <w:sz w:val="22"/>
              </w:rPr>
            </w:pPr>
            <w:r w:rsidRPr="00FB6279">
              <w:rPr>
                <w:rFonts w:eastAsia="Times New Roman"/>
                <w:b/>
                <w:sz w:val="22"/>
              </w:rPr>
              <w:t>PRIJETNJE</w:t>
            </w:r>
          </w:p>
        </w:tc>
      </w:tr>
      <w:tr w:rsidR="002A7687" w:rsidRPr="00226683" w:rsidTr="0033163B">
        <w:trPr>
          <w:jc w:val="center"/>
        </w:trPr>
        <w:tc>
          <w:tcPr>
            <w:tcW w:w="2235" w:type="dxa"/>
            <w:shd w:val="clear" w:color="auto" w:fill="auto"/>
            <w:vAlign w:val="center"/>
          </w:tcPr>
          <w:p w:rsidR="002A7687" w:rsidRPr="00FB6279" w:rsidRDefault="002A7687" w:rsidP="00FB6279">
            <w:pPr>
              <w:spacing w:line="276" w:lineRule="auto"/>
              <w:jc w:val="center"/>
              <w:rPr>
                <w:rFonts w:eastAsia="Times New Roman"/>
                <w:b/>
                <w:sz w:val="22"/>
              </w:rPr>
            </w:pPr>
            <w:r w:rsidRPr="00FB6279">
              <w:rPr>
                <w:sz w:val="22"/>
              </w:rPr>
              <w:t>geoprometni položaj</w:t>
            </w:r>
          </w:p>
        </w:tc>
        <w:tc>
          <w:tcPr>
            <w:tcW w:w="2268" w:type="dxa"/>
            <w:shd w:val="clear" w:color="auto" w:fill="auto"/>
            <w:vAlign w:val="center"/>
          </w:tcPr>
          <w:p w:rsidR="002A7687" w:rsidRPr="00FB6279" w:rsidRDefault="002A7687" w:rsidP="00FB6279">
            <w:pPr>
              <w:spacing w:line="276" w:lineRule="auto"/>
              <w:jc w:val="center"/>
              <w:rPr>
                <w:rFonts w:eastAsia="Times New Roman"/>
                <w:b/>
                <w:sz w:val="22"/>
              </w:rPr>
            </w:pPr>
            <w:r w:rsidRPr="00FB6279">
              <w:rPr>
                <w:sz w:val="22"/>
              </w:rPr>
              <w:t>nepostojanje slivnih područja, vodocrpilišta</w:t>
            </w:r>
            <w:r w:rsidR="00F4284E" w:rsidRPr="00FB6279">
              <w:rPr>
                <w:sz w:val="22"/>
              </w:rPr>
              <w:t>,</w:t>
            </w:r>
            <w:r w:rsidRPr="00FB6279">
              <w:rPr>
                <w:sz w:val="22"/>
              </w:rPr>
              <w:t xml:space="preserve"> </w:t>
            </w:r>
            <w:r w:rsidR="00F4284E" w:rsidRPr="00FB6279">
              <w:rPr>
                <w:sz w:val="22"/>
              </w:rPr>
              <w:t xml:space="preserve">kao ni </w:t>
            </w:r>
            <w:r w:rsidRPr="00FB6279">
              <w:rPr>
                <w:sz w:val="22"/>
              </w:rPr>
              <w:t>zona sanitarne zaštite</w:t>
            </w:r>
          </w:p>
        </w:tc>
        <w:tc>
          <w:tcPr>
            <w:tcW w:w="2781" w:type="dxa"/>
            <w:shd w:val="clear" w:color="auto" w:fill="auto"/>
            <w:vAlign w:val="center"/>
          </w:tcPr>
          <w:p w:rsidR="002A7687" w:rsidRPr="00FB6279" w:rsidRDefault="002A7687" w:rsidP="00FB6279">
            <w:pPr>
              <w:spacing w:line="276" w:lineRule="auto"/>
              <w:jc w:val="center"/>
              <w:rPr>
                <w:rFonts w:eastAsia="Times New Roman"/>
                <w:sz w:val="22"/>
              </w:rPr>
            </w:pPr>
            <w:r w:rsidRPr="00FB6279">
              <w:rPr>
                <w:rFonts w:eastAsia="Times New Roman"/>
                <w:sz w:val="22"/>
              </w:rPr>
              <w:t>obnovljivi i alternativni izvori energije</w:t>
            </w:r>
          </w:p>
        </w:tc>
        <w:tc>
          <w:tcPr>
            <w:tcW w:w="2463" w:type="dxa"/>
            <w:shd w:val="clear" w:color="auto" w:fill="auto"/>
            <w:vAlign w:val="center"/>
          </w:tcPr>
          <w:p w:rsidR="00F4284E" w:rsidRPr="00FB6279" w:rsidRDefault="002A7687" w:rsidP="00FB6279">
            <w:pPr>
              <w:spacing w:line="276" w:lineRule="auto"/>
              <w:jc w:val="center"/>
              <w:rPr>
                <w:rFonts w:eastAsia="Times New Roman"/>
                <w:b/>
                <w:sz w:val="22"/>
              </w:rPr>
            </w:pPr>
            <w:r w:rsidRPr="00FB6279">
              <w:rPr>
                <w:rFonts w:eastAsia="Times New Roman"/>
                <w:sz w:val="22"/>
              </w:rPr>
              <w:t>trend apartmentalizacije</w:t>
            </w:r>
            <w:r w:rsidRPr="00FB6279">
              <w:rPr>
                <w:rFonts w:eastAsia="Times New Roman"/>
                <w:b/>
                <w:sz w:val="22"/>
              </w:rPr>
              <w:t xml:space="preserve"> </w:t>
            </w:r>
            <w:r w:rsidR="00F4284E" w:rsidRPr="00FB6279">
              <w:rPr>
                <w:rFonts w:eastAsia="Times New Roman"/>
                <w:b/>
                <w:sz w:val="22"/>
              </w:rPr>
              <w:t>–</w:t>
            </w:r>
          </w:p>
          <w:p w:rsidR="002A7687" w:rsidRPr="00FB6279" w:rsidRDefault="002A7687" w:rsidP="00FB6279">
            <w:pPr>
              <w:spacing w:line="276" w:lineRule="auto"/>
              <w:rPr>
                <w:rFonts w:eastAsia="Times New Roman"/>
                <w:b/>
                <w:sz w:val="22"/>
              </w:rPr>
            </w:pPr>
            <w:r w:rsidRPr="00FB6279">
              <w:rPr>
                <w:rFonts w:eastAsia="Times New Roman"/>
                <w:b/>
                <w:sz w:val="22"/>
              </w:rPr>
              <w:t xml:space="preserve"> </w:t>
            </w:r>
            <w:r w:rsidRPr="00FB6279">
              <w:rPr>
                <w:sz w:val="22"/>
              </w:rPr>
              <w:t>disperzno izgrađivanje uz obalu</w:t>
            </w:r>
          </w:p>
        </w:tc>
      </w:tr>
      <w:tr w:rsidR="002A7687" w:rsidRPr="00226683" w:rsidTr="0033163B">
        <w:trPr>
          <w:jc w:val="center"/>
        </w:trPr>
        <w:tc>
          <w:tcPr>
            <w:tcW w:w="2235" w:type="dxa"/>
            <w:shd w:val="clear" w:color="auto" w:fill="auto"/>
            <w:vAlign w:val="center"/>
          </w:tcPr>
          <w:p w:rsidR="002A7687" w:rsidRPr="00FB6279" w:rsidRDefault="002A7687" w:rsidP="00FB6279">
            <w:pPr>
              <w:spacing w:line="276" w:lineRule="auto"/>
              <w:jc w:val="center"/>
              <w:rPr>
                <w:rFonts w:eastAsia="Times New Roman"/>
                <w:b/>
                <w:sz w:val="22"/>
              </w:rPr>
            </w:pPr>
            <w:r w:rsidRPr="00FB6279">
              <w:rPr>
                <w:sz w:val="22"/>
              </w:rPr>
              <w:t>smještaj na padinama brežuljaka</w:t>
            </w:r>
          </w:p>
        </w:tc>
        <w:tc>
          <w:tcPr>
            <w:tcW w:w="2268" w:type="dxa"/>
            <w:shd w:val="clear" w:color="auto" w:fill="auto"/>
            <w:vAlign w:val="center"/>
          </w:tcPr>
          <w:p w:rsidR="002A7687" w:rsidRPr="00FB6279" w:rsidRDefault="002A7687" w:rsidP="00FB6279">
            <w:pPr>
              <w:spacing w:line="276" w:lineRule="auto"/>
              <w:jc w:val="center"/>
              <w:rPr>
                <w:rFonts w:eastAsia="Times New Roman"/>
                <w:sz w:val="22"/>
              </w:rPr>
            </w:pPr>
            <w:r w:rsidRPr="00FB6279">
              <w:rPr>
                <w:sz w:val="22"/>
              </w:rPr>
              <w:t>nepostojeći ili ne</w:t>
            </w:r>
            <w:r w:rsidR="00F4284E" w:rsidRPr="00FB6279">
              <w:rPr>
                <w:sz w:val="22"/>
              </w:rPr>
              <w:t>a</w:t>
            </w:r>
            <w:r w:rsidRPr="00FB6279">
              <w:rPr>
                <w:sz w:val="22"/>
              </w:rPr>
              <w:t>d</w:t>
            </w:r>
            <w:r w:rsidR="00F4284E" w:rsidRPr="00FB6279">
              <w:rPr>
                <w:sz w:val="22"/>
              </w:rPr>
              <w:t>e</w:t>
            </w:r>
            <w:r w:rsidRPr="00FB6279">
              <w:rPr>
                <w:sz w:val="22"/>
              </w:rPr>
              <w:t>kvatni sustavi odvodnje otpadnih voda</w:t>
            </w:r>
          </w:p>
        </w:tc>
        <w:tc>
          <w:tcPr>
            <w:tcW w:w="2781" w:type="dxa"/>
            <w:shd w:val="clear" w:color="auto" w:fill="auto"/>
            <w:vAlign w:val="center"/>
          </w:tcPr>
          <w:p w:rsidR="002A7687" w:rsidRPr="00FB6279" w:rsidRDefault="002A7687" w:rsidP="00FB6279">
            <w:pPr>
              <w:spacing w:line="276" w:lineRule="auto"/>
              <w:jc w:val="center"/>
              <w:rPr>
                <w:rFonts w:eastAsia="Times New Roman"/>
                <w:sz w:val="22"/>
              </w:rPr>
            </w:pPr>
            <w:r w:rsidRPr="00FB6279">
              <w:rPr>
                <w:rFonts w:eastAsia="Times New Roman"/>
                <w:sz w:val="22"/>
              </w:rPr>
              <w:t>značajan poljoprivreni potencijal - razvoj ekološke poljoprivrede</w:t>
            </w:r>
          </w:p>
        </w:tc>
        <w:tc>
          <w:tcPr>
            <w:tcW w:w="2463" w:type="dxa"/>
            <w:shd w:val="clear" w:color="auto" w:fill="auto"/>
            <w:vAlign w:val="center"/>
          </w:tcPr>
          <w:p w:rsidR="002A7687" w:rsidRPr="00FB6279" w:rsidRDefault="00113AFE" w:rsidP="00FB6279">
            <w:pPr>
              <w:spacing w:line="276" w:lineRule="auto"/>
              <w:jc w:val="center"/>
              <w:rPr>
                <w:rFonts w:eastAsia="Times New Roman"/>
                <w:sz w:val="22"/>
              </w:rPr>
            </w:pPr>
            <w:r w:rsidRPr="00FB6279">
              <w:rPr>
                <w:rFonts w:eastAsia="Times New Roman"/>
                <w:sz w:val="22"/>
              </w:rPr>
              <w:t>globalna promjena klima</w:t>
            </w:r>
          </w:p>
        </w:tc>
      </w:tr>
      <w:tr w:rsidR="002A7687" w:rsidRPr="00226683" w:rsidTr="0033163B">
        <w:trPr>
          <w:trHeight w:val="971"/>
          <w:jc w:val="center"/>
        </w:trPr>
        <w:tc>
          <w:tcPr>
            <w:tcW w:w="2235" w:type="dxa"/>
            <w:shd w:val="clear" w:color="auto" w:fill="auto"/>
            <w:vAlign w:val="center"/>
          </w:tcPr>
          <w:p w:rsidR="002A7687" w:rsidRPr="00FB6279" w:rsidRDefault="002A7687" w:rsidP="00FB6279">
            <w:pPr>
              <w:spacing w:line="276" w:lineRule="auto"/>
              <w:jc w:val="center"/>
              <w:rPr>
                <w:rFonts w:eastAsia="Times New Roman"/>
                <w:b/>
                <w:sz w:val="22"/>
              </w:rPr>
            </w:pPr>
            <w:r w:rsidRPr="00FB6279">
              <w:rPr>
                <w:sz w:val="22"/>
              </w:rPr>
              <w:t>plodna zemlja</w:t>
            </w:r>
          </w:p>
        </w:tc>
        <w:tc>
          <w:tcPr>
            <w:tcW w:w="2268" w:type="dxa"/>
            <w:shd w:val="clear" w:color="auto" w:fill="auto"/>
            <w:vAlign w:val="center"/>
          </w:tcPr>
          <w:p w:rsidR="002A7687" w:rsidRPr="00FB6279" w:rsidRDefault="002A7687" w:rsidP="00FB6279">
            <w:pPr>
              <w:spacing w:line="276" w:lineRule="auto"/>
              <w:jc w:val="center"/>
              <w:rPr>
                <w:rFonts w:eastAsia="Times New Roman"/>
                <w:sz w:val="22"/>
              </w:rPr>
            </w:pPr>
            <w:r w:rsidRPr="00FB6279">
              <w:rPr>
                <w:rFonts w:eastAsia="Times New Roman"/>
                <w:sz w:val="22"/>
              </w:rPr>
              <w:t>neselektiranje otpada</w:t>
            </w:r>
          </w:p>
        </w:tc>
        <w:tc>
          <w:tcPr>
            <w:tcW w:w="2781" w:type="dxa"/>
            <w:shd w:val="clear" w:color="auto" w:fill="auto"/>
            <w:vAlign w:val="center"/>
          </w:tcPr>
          <w:p w:rsidR="002A7687" w:rsidRPr="00FB6279" w:rsidRDefault="002A7687" w:rsidP="00FB6279">
            <w:pPr>
              <w:spacing w:line="276" w:lineRule="auto"/>
              <w:jc w:val="center"/>
              <w:rPr>
                <w:rFonts w:eastAsia="Times New Roman"/>
                <w:sz w:val="22"/>
              </w:rPr>
            </w:pPr>
            <w:r w:rsidRPr="00FB6279">
              <w:rPr>
                <w:rFonts w:eastAsia="Times New Roman"/>
                <w:sz w:val="22"/>
              </w:rPr>
              <w:t>korištenje ljekovitog i aromatičnog bilja  u razvoju zdravstvenog turizma</w:t>
            </w:r>
          </w:p>
        </w:tc>
        <w:tc>
          <w:tcPr>
            <w:tcW w:w="2463" w:type="dxa"/>
            <w:shd w:val="clear" w:color="auto" w:fill="auto"/>
            <w:vAlign w:val="center"/>
          </w:tcPr>
          <w:p w:rsidR="002A7687" w:rsidRPr="00FB6279" w:rsidRDefault="00113AFE" w:rsidP="00FB6279">
            <w:pPr>
              <w:spacing w:line="276" w:lineRule="auto"/>
              <w:jc w:val="center"/>
              <w:rPr>
                <w:rFonts w:eastAsia="Times New Roman"/>
                <w:sz w:val="22"/>
              </w:rPr>
            </w:pPr>
            <w:r w:rsidRPr="00FB6279">
              <w:rPr>
                <w:rFonts w:eastAsia="Times New Roman"/>
                <w:sz w:val="22"/>
              </w:rPr>
              <w:t>prijetnja zagađenosti i buke u špici sezone</w:t>
            </w:r>
          </w:p>
        </w:tc>
      </w:tr>
      <w:tr w:rsidR="002A7687" w:rsidRPr="00226683" w:rsidTr="0033163B">
        <w:trPr>
          <w:jc w:val="center"/>
        </w:trPr>
        <w:tc>
          <w:tcPr>
            <w:tcW w:w="2235" w:type="dxa"/>
            <w:shd w:val="clear" w:color="auto" w:fill="auto"/>
            <w:vAlign w:val="center"/>
          </w:tcPr>
          <w:p w:rsidR="002A7687" w:rsidRPr="00FB6279" w:rsidRDefault="002A7687" w:rsidP="00FB6279">
            <w:pPr>
              <w:spacing w:line="276" w:lineRule="auto"/>
              <w:jc w:val="center"/>
              <w:rPr>
                <w:rFonts w:eastAsia="Times New Roman"/>
                <w:b/>
                <w:sz w:val="22"/>
              </w:rPr>
            </w:pPr>
            <w:r w:rsidRPr="00FB6279">
              <w:rPr>
                <w:sz w:val="22"/>
              </w:rPr>
              <w:t>razvedenost obale</w:t>
            </w:r>
          </w:p>
        </w:tc>
        <w:tc>
          <w:tcPr>
            <w:tcW w:w="2268" w:type="dxa"/>
            <w:shd w:val="clear" w:color="auto" w:fill="auto"/>
            <w:vAlign w:val="center"/>
          </w:tcPr>
          <w:p w:rsidR="002A7687" w:rsidRPr="00FB6279" w:rsidRDefault="002A7687" w:rsidP="00FB6279">
            <w:pPr>
              <w:spacing w:line="276" w:lineRule="auto"/>
              <w:jc w:val="center"/>
              <w:rPr>
                <w:rFonts w:eastAsia="Times New Roman"/>
                <w:sz w:val="22"/>
              </w:rPr>
            </w:pPr>
            <w:r w:rsidRPr="00FB6279">
              <w:rPr>
                <w:rFonts w:eastAsia="Times New Roman"/>
                <w:sz w:val="22"/>
              </w:rPr>
              <w:t>neriješen problem odlaganja otpada</w:t>
            </w:r>
          </w:p>
        </w:tc>
        <w:tc>
          <w:tcPr>
            <w:tcW w:w="2781" w:type="dxa"/>
            <w:shd w:val="clear" w:color="auto" w:fill="auto"/>
            <w:vAlign w:val="center"/>
          </w:tcPr>
          <w:p w:rsidR="002A7687" w:rsidRPr="00FB6279" w:rsidRDefault="002A7687" w:rsidP="00FB6279">
            <w:pPr>
              <w:spacing w:line="276" w:lineRule="auto"/>
              <w:jc w:val="center"/>
              <w:rPr>
                <w:rFonts w:eastAsia="Times New Roman"/>
                <w:sz w:val="22"/>
              </w:rPr>
            </w:pPr>
            <w:r w:rsidRPr="00FB6279">
              <w:rPr>
                <w:rFonts w:eastAsia="Times New Roman"/>
                <w:sz w:val="22"/>
              </w:rPr>
              <w:t>eksploatacija mineralnih sirovina</w:t>
            </w:r>
          </w:p>
        </w:tc>
        <w:tc>
          <w:tcPr>
            <w:tcW w:w="2463" w:type="dxa"/>
            <w:shd w:val="clear" w:color="auto" w:fill="auto"/>
            <w:vAlign w:val="center"/>
          </w:tcPr>
          <w:p w:rsidR="002A7687" w:rsidRPr="00FB6279" w:rsidRDefault="00113AFE" w:rsidP="00FB6279">
            <w:pPr>
              <w:spacing w:line="276" w:lineRule="auto"/>
              <w:jc w:val="center"/>
              <w:rPr>
                <w:rFonts w:eastAsia="Times New Roman"/>
                <w:sz w:val="22"/>
              </w:rPr>
            </w:pPr>
            <w:r w:rsidRPr="00FB6279">
              <w:rPr>
                <w:rFonts w:eastAsia="Times New Roman"/>
                <w:sz w:val="22"/>
              </w:rPr>
              <w:t>devastacija Paklenih otoka</w:t>
            </w:r>
          </w:p>
        </w:tc>
      </w:tr>
      <w:tr w:rsidR="002A7687" w:rsidRPr="00226683" w:rsidTr="0033163B">
        <w:trPr>
          <w:jc w:val="center"/>
        </w:trPr>
        <w:tc>
          <w:tcPr>
            <w:tcW w:w="2235" w:type="dxa"/>
            <w:shd w:val="clear" w:color="auto" w:fill="auto"/>
            <w:vAlign w:val="center"/>
          </w:tcPr>
          <w:p w:rsidR="002A7687" w:rsidRPr="00FB6279" w:rsidRDefault="002A7687" w:rsidP="00FB6279">
            <w:pPr>
              <w:spacing w:line="276" w:lineRule="auto"/>
              <w:jc w:val="center"/>
              <w:rPr>
                <w:sz w:val="22"/>
              </w:rPr>
            </w:pPr>
            <w:r w:rsidRPr="00FB6279">
              <w:rPr>
                <w:sz w:val="22"/>
              </w:rPr>
              <w:t>zaštićena područja (krajobrazi i spomenici prirode)</w:t>
            </w:r>
          </w:p>
        </w:tc>
        <w:tc>
          <w:tcPr>
            <w:tcW w:w="2268" w:type="dxa"/>
            <w:shd w:val="clear" w:color="auto" w:fill="auto"/>
            <w:vAlign w:val="center"/>
          </w:tcPr>
          <w:p w:rsidR="002A7687" w:rsidRPr="00FB6279" w:rsidRDefault="002A7687" w:rsidP="00FB6279">
            <w:pPr>
              <w:spacing w:line="276" w:lineRule="auto"/>
              <w:jc w:val="center"/>
              <w:rPr>
                <w:rFonts w:eastAsia="Times New Roman"/>
                <w:sz w:val="22"/>
              </w:rPr>
            </w:pPr>
          </w:p>
        </w:tc>
        <w:tc>
          <w:tcPr>
            <w:tcW w:w="2781" w:type="dxa"/>
            <w:shd w:val="clear" w:color="auto" w:fill="auto"/>
            <w:vAlign w:val="center"/>
          </w:tcPr>
          <w:p w:rsidR="002A7687" w:rsidRPr="00FB6279" w:rsidRDefault="003F1A53" w:rsidP="00FB6279">
            <w:pPr>
              <w:spacing w:line="276" w:lineRule="auto"/>
              <w:jc w:val="center"/>
              <w:rPr>
                <w:rFonts w:eastAsia="Times New Roman"/>
                <w:sz w:val="22"/>
              </w:rPr>
            </w:pPr>
            <w:r w:rsidRPr="00FB6279">
              <w:rPr>
                <w:rFonts w:eastAsia="Times New Roman"/>
                <w:sz w:val="22"/>
              </w:rPr>
              <w:t>zdravstveni i wellness turizam tijekom cijele godine, a posebno zimi</w:t>
            </w:r>
          </w:p>
        </w:tc>
        <w:tc>
          <w:tcPr>
            <w:tcW w:w="2463" w:type="dxa"/>
            <w:shd w:val="clear" w:color="auto" w:fill="auto"/>
            <w:vAlign w:val="center"/>
          </w:tcPr>
          <w:p w:rsidR="002A7687" w:rsidRPr="00FB6279" w:rsidRDefault="002A7687" w:rsidP="00FB6279">
            <w:pPr>
              <w:spacing w:line="276" w:lineRule="auto"/>
              <w:jc w:val="center"/>
              <w:rPr>
                <w:rFonts w:eastAsia="Times New Roman"/>
                <w:b/>
                <w:sz w:val="22"/>
              </w:rPr>
            </w:pPr>
          </w:p>
        </w:tc>
      </w:tr>
      <w:tr w:rsidR="002A7687" w:rsidRPr="00226683" w:rsidTr="0033163B">
        <w:trPr>
          <w:jc w:val="center"/>
        </w:trPr>
        <w:tc>
          <w:tcPr>
            <w:tcW w:w="2235" w:type="dxa"/>
            <w:shd w:val="clear" w:color="auto" w:fill="auto"/>
            <w:vAlign w:val="center"/>
          </w:tcPr>
          <w:p w:rsidR="002A7687" w:rsidRPr="00FB6279" w:rsidRDefault="002A7687" w:rsidP="00FB6279">
            <w:pPr>
              <w:spacing w:line="276" w:lineRule="auto"/>
              <w:jc w:val="center"/>
              <w:rPr>
                <w:sz w:val="22"/>
              </w:rPr>
            </w:pPr>
            <w:r w:rsidRPr="00FB6279">
              <w:rPr>
                <w:sz w:val="22"/>
              </w:rPr>
              <w:t>značaj</w:t>
            </w:r>
            <w:r w:rsidR="00F4284E" w:rsidRPr="00FB6279">
              <w:rPr>
                <w:sz w:val="22"/>
              </w:rPr>
              <w:t>an</w:t>
            </w:r>
            <w:r w:rsidRPr="00FB6279">
              <w:rPr>
                <w:sz w:val="22"/>
              </w:rPr>
              <w:t xml:space="preserve"> udio u ekološkoj mreži RH</w:t>
            </w:r>
          </w:p>
        </w:tc>
        <w:tc>
          <w:tcPr>
            <w:tcW w:w="2268" w:type="dxa"/>
            <w:shd w:val="clear" w:color="auto" w:fill="auto"/>
            <w:vAlign w:val="center"/>
          </w:tcPr>
          <w:p w:rsidR="002A7687" w:rsidRPr="00FB6279" w:rsidRDefault="002A7687" w:rsidP="00FB6279">
            <w:pPr>
              <w:spacing w:line="276" w:lineRule="auto"/>
              <w:jc w:val="center"/>
              <w:rPr>
                <w:rFonts w:eastAsia="Times New Roman"/>
                <w:sz w:val="22"/>
              </w:rPr>
            </w:pPr>
          </w:p>
        </w:tc>
        <w:tc>
          <w:tcPr>
            <w:tcW w:w="2781" w:type="dxa"/>
            <w:shd w:val="clear" w:color="auto" w:fill="auto"/>
            <w:vAlign w:val="center"/>
          </w:tcPr>
          <w:p w:rsidR="002A7687" w:rsidRPr="00FB6279" w:rsidRDefault="003F1A53" w:rsidP="00FB6279">
            <w:pPr>
              <w:spacing w:line="276" w:lineRule="auto"/>
              <w:jc w:val="center"/>
              <w:rPr>
                <w:rFonts w:eastAsia="Times New Roman"/>
                <w:sz w:val="22"/>
              </w:rPr>
            </w:pPr>
            <w:r w:rsidRPr="00FB6279">
              <w:rPr>
                <w:rFonts w:eastAsia="Times New Roman"/>
                <w:sz w:val="22"/>
              </w:rPr>
              <w:t>uzgoj mediteranskih i submediteranskih kultura</w:t>
            </w:r>
          </w:p>
        </w:tc>
        <w:tc>
          <w:tcPr>
            <w:tcW w:w="2463" w:type="dxa"/>
            <w:shd w:val="clear" w:color="auto" w:fill="auto"/>
            <w:vAlign w:val="center"/>
          </w:tcPr>
          <w:p w:rsidR="002A7687" w:rsidRPr="00FB6279" w:rsidRDefault="002A7687" w:rsidP="00FB6279">
            <w:pPr>
              <w:spacing w:line="276" w:lineRule="auto"/>
              <w:jc w:val="center"/>
              <w:rPr>
                <w:rFonts w:eastAsia="Times New Roman"/>
                <w:b/>
                <w:sz w:val="22"/>
              </w:rPr>
            </w:pPr>
          </w:p>
        </w:tc>
      </w:tr>
      <w:tr w:rsidR="002A7687" w:rsidRPr="00226683" w:rsidTr="0033163B">
        <w:trPr>
          <w:jc w:val="center"/>
        </w:trPr>
        <w:tc>
          <w:tcPr>
            <w:tcW w:w="2235" w:type="dxa"/>
            <w:shd w:val="clear" w:color="auto" w:fill="auto"/>
            <w:vAlign w:val="center"/>
          </w:tcPr>
          <w:p w:rsidR="002A7687" w:rsidRPr="00FB6279" w:rsidRDefault="002A7687" w:rsidP="00FB6279">
            <w:pPr>
              <w:spacing w:line="276" w:lineRule="auto"/>
              <w:jc w:val="center"/>
              <w:rPr>
                <w:rFonts w:eastAsia="Times New Roman"/>
                <w:b/>
                <w:sz w:val="22"/>
              </w:rPr>
            </w:pPr>
            <w:r w:rsidRPr="00FB6279">
              <w:rPr>
                <w:sz w:val="22"/>
              </w:rPr>
              <w:t xml:space="preserve">vrijedni prirodni resursi </w:t>
            </w:r>
            <w:r w:rsidR="00BB3A39" w:rsidRPr="00FB6279">
              <w:rPr>
                <w:sz w:val="22"/>
              </w:rPr>
              <w:t xml:space="preserve">i </w:t>
            </w:r>
            <w:r w:rsidR="00BB3A39" w:rsidRPr="00FB6279">
              <w:rPr>
                <w:rFonts w:eastAsia="Times New Roman"/>
                <w:sz w:val="22"/>
              </w:rPr>
              <w:t>očuvani okoliš</w:t>
            </w:r>
            <w:r w:rsidRPr="00FB6279">
              <w:rPr>
                <w:sz w:val="22"/>
              </w:rPr>
              <w:t xml:space="preserve"> (raznolika flora i fauna)</w:t>
            </w:r>
          </w:p>
        </w:tc>
        <w:tc>
          <w:tcPr>
            <w:tcW w:w="2268" w:type="dxa"/>
            <w:shd w:val="clear" w:color="auto" w:fill="auto"/>
            <w:vAlign w:val="center"/>
          </w:tcPr>
          <w:p w:rsidR="002A7687" w:rsidRPr="00FB6279" w:rsidRDefault="002A7687" w:rsidP="00FB6279">
            <w:pPr>
              <w:spacing w:line="276" w:lineRule="auto"/>
              <w:jc w:val="center"/>
              <w:rPr>
                <w:rFonts w:eastAsia="Times New Roman"/>
                <w:b/>
                <w:sz w:val="22"/>
              </w:rPr>
            </w:pPr>
          </w:p>
        </w:tc>
        <w:tc>
          <w:tcPr>
            <w:tcW w:w="2781" w:type="dxa"/>
            <w:shd w:val="clear" w:color="auto" w:fill="auto"/>
            <w:vAlign w:val="center"/>
          </w:tcPr>
          <w:p w:rsidR="002A7687" w:rsidRPr="00FB6279" w:rsidRDefault="003F1A53" w:rsidP="00FB6279">
            <w:pPr>
              <w:spacing w:line="276" w:lineRule="auto"/>
              <w:jc w:val="center"/>
              <w:rPr>
                <w:rFonts w:eastAsia="Times New Roman"/>
                <w:sz w:val="22"/>
              </w:rPr>
            </w:pPr>
            <w:r w:rsidRPr="00FB6279">
              <w:rPr>
                <w:rFonts w:eastAsia="Times New Roman"/>
                <w:sz w:val="22"/>
              </w:rPr>
              <w:t>marikultura</w:t>
            </w:r>
          </w:p>
        </w:tc>
        <w:tc>
          <w:tcPr>
            <w:tcW w:w="2463" w:type="dxa"/>
            <w:shd w:val="clear" w:color="auto" w:fill="auto"/>
            <w:vAlign w:val="center"/>
          </w:tcPr>
          <w:p w:rsidR="002A7687" w:rsidRPr="00FB6279" w:rsidRDefault="002A7687" w:rsidP="00FB6279">
            <w:pPr>
              <w:spacing w:line="276" w:lineRule="auto"/>
              <w:jc w:val="center"/>
              <w:rPr>
                <w:rFonts w:eastAsia="Times New Roman"/>
                <w:b/>
                <w:sz w:val="22"/>
              </w:rPr>
            </w:pPr>
          </w:p>
        </w:tc>
      </w:tr>
      <w:tr w:rsidR="002A7687" w:rsidRPr="00226683" w:rsidTr="0033163B">
        <w:trPr>
          <w:jc w:val="center"/>
        </w:trPr>
        <w:tc>
          <w:tcPr>
            <w:tcW w:w="2235" w:type="dxa"/>
            <w:shd w:val="clear" w:color="auto" w:fill="auto"/>
            <w:vAlign w:val="center"/>
          </w:tcPr>
          <w:p w:rsidR="002A7687" w:rsidRPr="00FB6279" w:rsidRDefault="002A7687" w:rsidP="00FB6279">
            <w:pPr>
              <w:spacing w:line="276" w:lineRule="auto"/>
              <w:jc w:val="center"/>
              <w:rPr>
                <w:sz w:val="22"/>
              </w:rPr>
            </w:pPr>
            <w:r w:rsidRPr="00FB6279">
              <w:rPr>
                <w:rFonts w:eastAsia="Times New Roman"/>
                <w:sz w:val="22"/>
              </w:rPr>
              <w:t>mikroklima – najduža insolacija u Hrvatskoj</w:t>
            </w:r>
          </w:p>
        </w:tc>
        <w:tc>
          <w:tcPr>
            <w:tcW w:w="2268" w:type="dxa"/>
            <w:shd w:val="clear" w:color="auto" w:fill="auto"/>
            <w:vAlign w:val="center"/>
          </w:tcPr>
          <w:p w:rsidR="002A7687" w:rsidRPr="00FB6279" w:rsidRDefault="002A7687" w:rsidP="00FB6279">
            <w:pPr>
              <w:spacing w:line="276" w:lineRule="auto"/>
              <w:jc w:val="center"/>
              <w:rPr>
                <w:rFonts w:eastAsia="Times New Roman"/>
                <w:b/>
                <w:sz w:val="22"/>
              </w:rPr>
            </w:pPr>
          </w:p>
        </w:tc>
        <w:tc>
          <w:tcPr>
            <w:tcW w:w="2781" w:type="dxa"/>
            <w:shd w:val="clear" w:color="auto" w:fill="auto"/>
            <w:vAlign w:val="center"/>
          </w:tcPr>
          <w:p w:rsidR="002A7687" w:rsidRPr="00FB6279" w:rsidRDefault="002A7687" w:rsidP="00FB6279">
            <w:pPr>
              <w:spacing w:line="276" w:lineRule="auto"/>
              <w:jc w:val="center"/>
              <w:rPr>
                <w:rFonts w:eastAsia="Times New Roman"/>
                <w:b/>
                <w:sz w:val="22"/>
              </w:rPr>
            </w:pPr>
          </w:p>
        </w:tc>
        <w:tc>
          <w:tcPr>
            <w:tcW w:w="2463" w:type="dxa"/>
            <w:shd w:val="clear" w:color="auto" w:fill="auto"/>
            <w:vAlign w:val="center"/>
          </w:tcPr>
          <w:p w:rsidR="002A7687" w:rsidRPr="00FB6279" w:rsidRDefault="002A7687" w:rsidP="00FB6279">
            <w:pPr>
              <w:spacing w:line="276" w:lineRule="auto"/>
              <w:jc w:val="center"/>
              <w:rPr>
                <w:rFonts w:eastAsia="Times New Roman"/>
                <w:b/>
                <w:sz w:val="22"/>
              </w:rPr>
            </w:pPr>
          </w:p>
        </w:tc>
      </w:tr>
    </w:tbl>
    <w:p w:rsidR="0033163B" w:rsidRDefault="00FF6706" w:rsidP="00441731">
      <w:pPr>
        <w:jc w:val="both"/>
        <w:rPr>
          <w:sz w:val="20"/>
          <w:szCs w:val="20"/>
        </w:rPr>
      </w:pPr>
      <w:r w:rsidRPr="00855A4F">
        <w:rPr>
          <w:sz w:val="20"/>
          <w:szCs w:val="20"/>
        </w:rPr>
        <w:t xml:space="preserve">Izvor: </w:t>
      </w:r>
      <w:r w:rsidR="00F4284E">
        <w:rPr>
          <w:sz w:val="20"/>
          <w:szCs w:val="20"/>
        </w:rPr>
        <w:t>I</w:t>
      </w:r>
      <w:r w:rsidRPr="00855A4F">
        <w:rPr>
          <w:sz w:val="20"/>
          <w:szCs w:val="20"/>
        </w:rPr>
        <w:t>zrada autora</w:t>
      </w:r>
    </w:p>
    <w:p w:rsidR="0033163B" w:rsidRPr="00FB6279" w:rsidRDefault="0033163B" w:rsidP="00441731">
      <w:pPr>
        <w:jc w:val="both"/>
        <w:rPr>
          <w:szCs w:val="24"/>
        </w:rPr>
      </w:pPr>
    </w:p>
    <w:p w:rsidR="006E2357" w:rsidRPr="00FB6279" w:rsidRDefault="006E2357" w:rsidP="00441731">
      <w:pPr>
        <w:jc w:val="both"/>
        <w:rPr>
          <w:szCs w:val="24"/>
        </w:rPr>
      </w:pPr>
    </w:p>
    <w:p w:rsidR="006E2357" w:rsidRPr="00FB6279" w:rsidRDefault="006E2357" w:rsidP="00441731">
      <w:pPr>
        <w:jc w:val="both"/>
        <w:rPr>
          <w:szCs w:val="24"/>
        </w:rPr>
      </w:pPr>
    </w:p>
    <w:p w:rsidR="006E2357" w:rsidRPr="00FB6279" w:rsidRDefault="006E2357" w:rsidP="00441731">
      <w:pPr>
        <w:jc w:val="both"/>
        <w:rPr>
          <w:szCs w:val="24"/>
        </w:rPr>
      </w:pPr>
    </w:p>
    <w:p w:rsidR="006E2357" w:rsidRPr="00FB6279" w:rsidRDefault="006E2357" w:rsidP="00441731">
      <w:pPr>
        <w:jc w:val="both"/>
        <w:rPr>
          <w:szCs w:val="24"/>
        </w:rPr>
      </w:pPr>
    </w:p>
    <w:p w:rsidR="006E2357" w:rsidRPr="00FB6279" w:rsidRDefault="006E2357" w:rsidP="00441731">
      <w:pPr>
        <w:jc w:val="both"/>
        <w:rPr>
          <w:szCs w:val="24"/>
        </w:rPr>
      </w:pPr>
    </w:p>
    <w:p w:rsidR="006E2357" w:rsidRPr="00FB6279" w:rsidRDefault="006E2357" w:rsidP="00441731">
      <w:pPr>
        <w:jc w:val="both"/>
        <w:rPr>
          <w:szCs w:val="24"/>
        </w:rPr>
      </w:pPr>
    </w:p>
    <w:p w:rsidR="006E2357" w:rsidRPr="00FB6279" w:rsidRDefault="006E2357" w:rsidP="00441731">
      <w:pPr>
        <w:jc w:val="both"/>
        <w:rPr>
          <w:szCs w:val="24"/>
        </w:rPr>
      </w:pPr>
    </w:p>
    <w:p w:rsidR="004F5724" w:rsidRPr="00FB6279" w:rsidRDefault="004F5724" w:rsidP="00441731">
      <w:pPr>
        <w:jc w:val="both"/>
        <w:rPr>
          <w:szCs w:val="24"/>
        </w:rPr>
      </w:pPr>
    </w:p>
    <w:p w:rsidR="00FB6279" w:rsidRPr="00FB6279" w:rsidRDefault="00FB6279" w:rsidP="00441731">
      <w:pPr>
        <w:jc w:val="both"/>
        <w:rPr>
          <w:szCs w:val="24"/>
        </w:rPr>
      </w:pPr>
    </w:p>
    <w:p w:rsidR="00FB6279" w:rsidRPr="00FB6279" w:rsidRDefault="00FB6279" w:rsidP="00441731">
      <w:pPr>
        <w:jc w:val="both"/>
        <w:rPr>
          <w:szCs w:val="24"/>
        </w:rPr>
      </w:pPr>
    </w:p>
    <w:p w:rsidR="00FB6279" w:rsidRPr="00FB6279" w:rsidRDefault="00FB6279" w:rsidP="00441731">
      <w:pPr>
        <w:jc w:val="both"/>
        <w:rPr>
          <w:szCs w:val="24"/>
        </w:rPr>
      </w:pPr>
    </w:p>
    <w:p w:rsidR="00E25556" w:rsidRPr="0075641C" w:rsidRDefault="0016570C" w:rsidP="008D14D5">
      <w:pPr>
        <w:pStyle w:val="Naslov2"/>
        <w:numPr>
          <w:ilvl w:val="1"/>
          <w:numId w:val="45"/>
        </w:numPr>
        <w:jc w:val="both"/>
        <w:rPr>
          <w:i/>
          <w:color w:val="4F81BD"/>
        </w:rPr>
      </w:pPr>
      <w:r w:rsidRPr="0075641C">
        <w:rPr>
          <w:color w:val="4F81BD"/>
        </w:rPr>
        <w:t xml:space="preserve"> </w:t>
      </w:r>
      <w:bookmarkStart w:id="87" w:name="_Toc415752664"/>
      <w:r w:rsidRPr="0075641C">
        <w:rPr>
          <w:color w:val="4F81BD"/>
        </w:rPr>
        <w:t>Povijesna obilježja</w:t>
      </w:r>
      <w:r w:rsidR="00D96C37" w:rsidRPr="0075641C">
        <w:rPr>
          <w:color w:val="4F81BD"/>
        </w:rPr>
        <w:t xml:space="preserve"> otoka Hvara</w:t>
      </w:r>
      <w:bookmarkEnd w:id="87"/>
      <w:r w:rsidR="00E85B32" w:rsidRPr="0075641C">
        <w:rPr>
          <w:color w:val="4F81BD"/>
        </w:rPr>
        <w:t xml:space="preserve"> </w:t>
      </w:r>
    </w:p>
    <w:p w:rsidR="001A48C4" w:rsidRPr="009B10CA" w:rsidRDefault="001A48C4" w:rsidP="009B10CA">
      <w:pPr>
        <w:jc w:val="both"/>
        <w:rPr>
          <w:szCs w:val="24"/>
          <w:lang w:val="en-US"/>
        </w:rPr>
      </w:pPr>
    </w:p>
    <w:p w:rsidR="001A48C4" w:rsidRPr="00BC5E02" w:rsidRDefault="001A48C4" w:rsidP="00940E39">
      <w:pPr>
        <w:pStyle w:val="Odlomakpopisa"/>
        <w:ind w:left="0"/>
        <w:jc w:val="both"/>
        <w:rPr>
          <w:szCs w:val="24"/>
        </w:rPr>
      </w:pPr>
      <w:r w:rsidRPr="00BC5E02">
        <w:rPr>
          <w:szCs w:val="24"/>
        </w:rPr>
        <w:t>Otok</w:t>
      </w:r>
      <w:r>
        <w:rPr>
          <w:szCs w:val="24"/>
        </w:rPr>
        <w:t xml:space="preserve"> Hvar</w:t>
      </w:r>
      <w:r w:rsidR="001F44D4">
        <w:rPr>
          <w:szCs w:val="24"/>
        </w:rPr>
        <w:t>,</w:t>
      </w:r>
      <w:r w:rsidRPr="00BC5E02">
        <w:rPr>
          <w:szCs w:val="24"/>
        </w:rPr>
        <w:t xml:space="preserve"> </w:t>
      </w:r>
      <w:r>
        <w:rPr>
          <w:szCs w:val="24"/>
        </w:rPr>
        <w:t>prema nalazima istraživača</w:t>
      </w:r>
      <w:r w:rsidR="001F44D4">
        <w:rPr>
          <w:szCs w:val="24"/>
        </w:rPr>
        <w:t>,</w:t>
      </w:r>
      <w:r>
        <w:rPr>
          <w:szCs w:val="24"/>
        </w:rPr>
        <w:t xml:space="preserve"> bio </w:t>
      </w:r>
      <w:r w:rsidR="001F44D4">
        <w:rPr>
          <w:szCs w:val="24"/>
        </w:rPr>
        <w:t xml:space="preserve">je </w:t>
      </w:r>
      <w:r w:rsidRPr="00BC5E02">
        <w:rPr>
          <w:szCs w:val="24"/>
        </w:rPr>
        <w:t>naseljen još</w:t>
      </w:r>
      <w:r>
        <w:rPr>
          <w:szCs w:val="24"/>
        </w:rPr>
        <w:t xml:space="preserve"> u pretpovijesno doba, više od</w:t>
      </w:r>
      <w:r w:rsidRPr="00BC5E02">
        <w:rPr>
          <w:szCs w:val="24"/>
        </w:rPr>
        <w:t xml:space="preserve"> 6000 godina. Iz tog</w:t>
      </w:r>
      <w:r>
        <w:rPr>
          <w:szCs w:val="24"/>
        </w:rPr>
        <w:t xml:space="preserve"> najranijeg</w:t>
      </w:r>
      <w:r w:rsidRPr="00BC5E02">
        <w:rPr>
          <w:szCs w:val="24"/>
        </w:rPr>
        <w:t xml:space="preserve"> razdoblja na otoku</w:t>
      </w:r>
      <w:r>
        <w:rPr>
          <w:szCs w:val="24"/>
        </w:rPr>
        <w:t xml:space="preserve"> Hvaru</w:t>
      </w:r>
      <w:r w:rsidRPr="00BC5E02">
        <w:rPr>
          <w:szCs w:val="24"/>
        </w:rPr>
        <w:t xml:space="preserve"> postoje nalazi osebujne </w:t>
      </w:r>
      <w:r w:rsidR="009004B7" w:rsidRPr="009004B7">
        <w:rPr>
          <w:i/>
          <w:szCs w:val="24"/>
        </w:rPr>
        <w:t>Hvarske kulture</w:t>
      </w:r>
      <w:r w:rsidRPr="00BC5E02">
        <w:rPr>
          <w:szCs w:val="24"/>
        </w:rPr>
        <w:t xml:space="preserve"> (3500.</w:t>
      </w:r>
      <w:r w:rsidR="00660A31">
        <w:rPr>
          <w:szCs w:val="24"/>
        </w:rPr>
        <w:t xml:space="preserve"> </w:t>
      </w:r>
      <w:r w:rsidR="001F44D4">
        <w:rPr>
          <w:szCs w:val="24"/>
        </w:rPr>
        <w:t>–</w:t>
      </w:r>
      <w:r w:rsidR="00660A31">
        <w:rPr>
          <w:szCs w:val="24"/>
        </w:rPr>
        <w:t xml:space="preserve"> </w:t>
      </w:r>
      <w:r w:rsidRPr="00BC5E02">
        <w:rPr>
          <w:szCs w:val="24"/>
        </w:rPr>
        <w:t>2500. g.</w:t>
      </w:r>
      <w:r w:rsidR="00BD544D">
        <w:rPr>
          <w:szCs w:val="24"/>
        </w:rPr>
        <w:t xml:space="preserve"> </w:t>
      </w:r>
      <w:r w:rsidRPr="00BC5E02">
        <w:rPr>
          <w:szCs w:val="24"/>
        </w:rPr>
        <w:t>pr.</w:t>
      </w:r>
      <w:r w:rsidR="00BD544D">
        <w:rPr>
          <w:szCs w:val="24"/>
        </w:rPr>
        <w:t xml:space="preserve"> </w:t>
      </w:r>
      <w:r w:rsidRPr="00BC5E02">
        <w:rPr>
          <w:szCs w:val="24"/>
        </w:rPr>
        <w:t xml:space="preserve">Kr.), </w:t>
      </w:r>
      <w:r>
        <w:rPr>
          <w:szCs w:val="24"/>
        </w:rPr>
        <w:t>koja je poznata po bojan</w:t>
      </w:r>
      <w:r w:rsidR="00BD544D">
        <w:rPr>
          <w:szCs w:val="24"/>
        </w:rPr>
        <w:t>ju</w:t>
      </w:r>
      <w:r>
        <w:rPr>
          <w:szCs w:val="24"/>
        </w:rPr>
        <w:t xml:space="preserve"> keramike. Naime, </w:t>
      </w:r>
      <w:r w:rsidRPr="00BC5E02">
        <w:rPr>
          <w:szCs w:val="24"/>
        </w:rPr>
        <w:t>najstariji prikaz broda u E</w:t>
      </w:r>
      <w:r>
        <w:rPr>
          <w:szCs w:val="24"/>
        </w:rPr>
        <w:t xml:space="preserve">uropi na ulomku keramičke vaze pronađen je na području lokaliteta </w:t>
      </w:r>
      <w:r w:rsidRPr="00BC5E02">
        <w:rPr>
          <w:szCs w:val="24"/>
        </w:rPr>
        <w:t>Markove i Grapčeve špilje</w:t>
      </w:r>
      <w:r>
        <w:rPr>
          <w:szCs w:val="24"/>
        </w:rPr>
        <w:t>. Otok Hvar kasnije je naseljen Ilirima. Iduće važno razdoblje je grčka kolonizacija</w:t>
      </w:r>
      <w:r w:rsidRPr="00BC5E02">
        <w:rPr>
          <w:szCs w:val="24"/>
        </w:rPr>
        <w:t xml:space="preserve"> u 4. st. pr. </w:t>
      </w:r>
      <w:r w:rsidR="00BD544D">
        <w:rPr>
          <w:szCs w:val="24"/>
        </w:rPr>
        <w:t xml:space="preserve"> </w:t>
      </w:r>
      <w:r w:rsidRPr="00BC5E02">
        <w:rPr>
          <w:szCs w:val="24"/>
        </w:rPr>
        <w:t>Kr.</w:t>
      </w:r>
      <w:r>
        <w:rPr>
          <w:szCs w:val="24"/>
        </w:rPr>
        <w:t xml:space="preserve"> kada je oko</w:t>
      </w:r>
      <w:r w:rsidRPr="00BC5E02">
        <w:rPr>
          <w:szCs w:val="24"/>
        </w:rPr>
        <w:t xml:space="preserve"> 385. g. pr.</w:t>
      </w:r>
      <w:r w:rsidR="00BD544D">
        <w:rPr>
          <w:szCs w:val="24"/>
        </w:rPr>
        <w:t xml:space="preserve"> </w:t>
      </w:r>
      <w:r w:rsidRPr="00BC5E02">
        <w:rPr>
          <w:szCs w:val="24"/>
        </w:rPr>
        <w:t>Kr. osnovan Pharos, na</w:t>
      </w:r>
      <w:r>
        <w:rPr>
          <w:szCs w:val="24"/>
        </w:rPr>
        <w:t xml:space="preserve"> mjestu današnjeg Starog Grada. Iz tog razdoblja imamo Star</w:t>
      </w:r>
      <w:r w:rsidR="00BD544D">
        <w:rPr>
          <w:szCs w:val="24"/>
        </w:rPr>
        <w:t>o</w:t>
      </w:r>
      <w:r>
        <w:rPr>
          <w:szCs w:val="24"/>
        </w:rPr>
        <w:t xml:space="preserve">gradsko polje </w:t>
      </w:r>
      <w:r w:rsidR="00660A31">
        <w:rPr>
          <w:szCs w:val="24"/>
        </w:rPr>
        <w:t xml:space="preserve">– </w:t>
      </w:r>
      <w:r>
        <w:rPr>
          <w:szCs w:val="24"/>
        </w:rPr>
        <w:t>Ager</w:t>
      </w:r>
      <w:r w:rsidR="00BD544D">
        <w:rPr>
          <w:szCs w:val="24"/>
        </w:rPr>
        <w:t xml:space="preserve">, </w:t>
      </w:r>
      <w:r>
        <w:rPr>
          <w:szCs w:val="24"/>
        </w:rPr>
        <w:t>važno zbog</w:t>
      </w:r>
      <w:r w:rsidRPr="00BC5E02">
        <w:rPr>
          <w:szCs w:val="24"/>
        </w:rPr>
        <w:t xml:space="preserve"> izvorn</w:t>
      </w:r>
      <w:r>
        <w:rPr>
          <w:szCs w:val="24"/>
        </w:rPr>
        <w:t>e starogrčke</w:t>
      </w:r>
      <w:r w:rsidRPr="00BC5E02">
        <w:rPr>
          <w:szCs w:val="24"/>
        </w:rPr>
        <w:t xml:space="preserve"> katastarsk</w:t>
      </w:r>
      <w:r>
        <w:rPr>
          <w:szCs w:val="24"/>
        </w:rPr>
        <w:t>e</w:t>
      </w:r>
      <w:r w:rsidR="003F5AC8">
        <w:rPr>
          <w:szCs w:val="24"/>
        </w:rPr>
        <w:t xml:space="preserve"> podjele</w:t>
      </w:r>
      <w:r w:rsidRPr="00BC5E02">
        <w:rPr>
          <w:szCs w:val="24"/>
        </w:rPr>
        <w:t xml:space="preserve"> zemlje s kamenim međašima (gomilama)</w:t>
      </w:r>
      <w:r w:rsidR="00BD544D">
        <w:rPr>
          <w:szCs w:val="24"/>
        </w:rPr>
        <w:t>,</w:t>
      </w:r>
      <w:r w:rsidRPr="00BC5E02">
        <w:rPr>
          <w:szCs w:val="24"/>
        </w:rPr>
        <w:t xml:space="preserve"> koji je i danas vidljiv</w:t>
      </w:r>
      <w:r>
        <w:rPr>
          <w:szCs w:val="24"/>
        </w:rPr>
        <w:t xml:space="preserve"> te predstavlja najbolje sačuvan kulturno-povijesni dokaz parcelizacije na Mediteranu</w:t>
      </w:r>
      <w:r w:rsidRPr="00BC5E02">
        <w:rPr>
          <w:szCs w:val="24"/>
        </w:rPr>
        <w:t>.</w:t>
      </w:r>
    </w:p>
    <w:p w:rsidR="001A48C4" w:rsidRPr="00BC5E02" w:rsidRDefault="001A48C4" w:rsidP="00940E39">
      <w:pPr>
        <w:pStyle w:val="Odlomakpopisa"/>
        <w:ind w:left="0"/>
        <w:jc w:val="both"/>
        <w:rPr>
          <w:szCs w:val="24"/>
        </w:rPr>
      </w:pPr>
    </w:p>
    <w:p w:rsidR="001A48C4" w:rsidRPr="00BC5E02" w:rsidRDefault="001A48C4" w:rsidP="00940E39">
      <w:pPr>
        <w:pStyle w:val="Odlomakpopisa"/>
        <w:ind w:left="0"/>
        <w:jc w:val="both"/>
        <w:rPr>
          <w:szCs w:val="24"/>
        </w:rPr>
      </w:pPr>
      <w:r>
        <w:rPr>
          <w:szCs w:val="24"/>
        </w:rPr>
        <w:t>Padom Sirakuze dolazi kraj vlasti starih Grka</w:t>
      </w:r>
      <w:r w:rsidR="00BD544D">
        <w:rPr>
          <w:szCs w:val="24"/>
        </w:rPr>
        <w:t xml:space="preserve"> te</w:t>
      </w:r>
      <w:r>
        <w:rPr>
          <w:szCs w:val="24"/>
        </w:rPr>
        <w:t xml:space="preserve"> o</w:t>
      </w:r>
      <w:r w:rsidRPr="00BC5E02">
        <w:rPr>
          <w:szCs w:val="24"/>
        </w:rPr>
        <w:t xml:space="preserve">tok </w:t>
      </w:r>
      <w:r>
        <w:rPr>
          <w:szCs w:val="24"/>
        </w:rPr>
        <w:t>Hvar pot</w:t>
      </w:r>
      <w:r w:rsidRPr="00BC5E02">
        <w:rPr>
          <w:szCs w:val="24"/>
        </w:rPr>
        <w:t xml:space="preserve">pada pod vlast starog Rima 219. </w:t>
      </w:r>
      <w:r w:rsidR="00BD544D">
        <w:rPr>
          <w:szCs w:val="24"/>
        </w:rPr>
        <w:t xml:space="preserve">g. </w:t>
      </w:r>
      <w:r w:rsidRPr="00BC5E02">
        <w:rPr>
          <w:szCs w:val="24"/>
        </w:rPr>
        <w:t>pr.</w:t>
      </w:r>
      <w:r w:rsidR="00BD544D">
        <w:rPr>
          <w:szCs w:val="24"/>
        </w:rPr>
        <w:t xml:space="preserve"> </w:t>
      </w:r>
      <w:r w:rsidRPr="00BC5E02">
        <w:rPr>
          <w:szCs w:val="24"/>
        </w:rPr>
        <w:t>Kr., a Pharos dobija ime Pharia.</w:t>
      </w:r>
      <w:r w:rsidR="00AF00BA">
        <w:rPr>
          <w:szCs w:val="24"/>
        </w:rPr>
        <w:t xml:space="preserve"> </w:t>
      </w:r>
      <w:r w:rsidRPr="00BC5E02">
        <w:rPr>
          <w:szCs w:val="24"/>
        </w:rPr>
        <w:t xml:space="preserve">Nakon pada </w:t>
      </w:r>
      <w:r w:rsidR="00BD544D">
        <w:rPr>
          <w:szCs w:val="24"/>
        </w:rPr>
        <w:t>Z</w:t>
      </w:r>
      <w:r w:rsidRPr="00BC5E02">
        <w:rPr>
          <w:szCs w:val="24"/>
        </w:rPr>
        <w:t xml:space="preserve">apadnog Rimskog </w:t>
      </w:r>
      <w:r w:rsidR="00BD544D">
        <w:rPr>
          <w:szCs w:val="24"/>
        </w:rPr>
        <w:t>C</w:t>
      </w:r>
      <w:r w:rsidRPr="00BC5E02">
        <w:rPr>
          <w:szCs w:val="24"/>
        </w:rPr>
        <w:t xml:space="preserve">arstva, otok </w:t>
      </w:r>
      <w:r>
        <w:rPr>
          <w:szCs w:val="24"/>
        </w:rPr>
        <w:t xml:space="preserve">Hvar </w:t>
      </w:r>
      <w:r w:rsidRPr="00BC5E02">
        <w:rPr>
          <w:szCs w:val="24"/>
        </w:rPr>
        <w:t>ostaje u okviru Bizanta. U vrijeme kasne antike</w:t>
      </w:r>
      <w:r>
        <w:rPr>
          <w:szCs w:val="24"/>
        </w:rPr>
        <w:t xml:space="preserve"> povećalo se stanovništvo otoka</w:t>
      </w:r>
      <w:r w:rsidR="00BD544D">
        <w:rPr>
          <w:szCs w:val="24"/>
        </w:rPr>
        <w:t>.</w:t>
      </w:r>
      <w:r>
        <w:rPr>
          <w:szCs w:val="24"/>
        </w:rPr>
        <w:t xml:space="preserve"> </w:t>
      </w:r>
      <w:r w:rsidR="00BD544D">
        <w:rPr>
          <w:szCs w:val="24"/>
        </w:rPr>
        <w:t>U</w:t>
      </w:r>
      <w:r>
        <w:rPr>
          <w:szCs w:val="24"/>
        </w:rPr>
        <w:t>pravo iz t</w:t>
      </w:r>
      <w:r w:rsidRPr="00BC5E02">
        <w:rPr>
          <w:szCs w:val="24"/>
        </w:rPr>
        <w:t>o</w:t>
      </w:r>
      <w:r>
        <w:rPr>
          <w:szCs w:val="24"/>
        </w:rPr>
        <w:t>g razdoblja</w:t>
      </w:r>
      <w:r w:rsidRPr="00BC5E02">
        <w:rPr>
          <w:szCs w:val="24"/>
        </w:rPr>
        <w:t xml:space="preserve"> </w:t>
      </w:r>
      <w:r>
        <w:rPr>
          <w:szCs w:val="24"/>
        </w:rPr>
        <w:t xml:space="preserve">postoje brojni </w:t>
      </w:r>
      <w:r w:rsidRPr="00BC5E02">
        <w:rPr>
          <w:szCs w:val="24"/>
        </w:rPr>
        <w:t>arheol</w:t>
      </w:r>
      <w:r>
        <w:rPr>
          <w:szCs w:val="24"/>
        </w:rPr>
        <w:t>oški</w:t>
      </w:r>
      <w:r w:rsidR="00BD544D">
        <w:rPr>
          <w:szCs w:val="24"/>
        </w:rPr>
        <w:t xml:space="preserve"> </w:t>
      </w:r>
      <w:r>
        <w:rPr>
          <w:szCs w:val="24"/>
        </w:rPr>
        <w:t>nalazi.</w:t>
      </w:r>
      <w:r w:rsidRPr="00BC5E02">
        <w:rPr>
          <w:szCs w:val="24"/>
        </w:rPr>
        <w:t xml:space="preserve"> </w:t>
      </w:r>
      <w:r>
        <w:rPr>
          <w:szCs w:val="24"/>
        </w:rPr>
        <w:t xml:space="preserve">Naime, </w:t>
      </w:r>
      <w:r w:rsidRPr="00BC5E02">
        <w:rPr>
          <w:szCs w:val="24"/>
        </w:rPr>
        <w:t>veliki broj novih villa rustica na pov</w:t>
      </w:r>
      <w:r w:rsidR="00FB19AB">
        <w:rPr>
          <w:szCs w:val="24"/>
        </w:rPr>
        <w:t>i</w:t>
      </w:r>
      <w:r w:rsidRPr="00BC5E02">
        <w:rPr>
          <w:szCs w:val="24"/>
        </w:rPr>
        <w:t xml:space="preserve">jesnom </w:t>
      </w:r>
      <w:r w:rsidR="00BD544D">
        <w:rPr>
          <w:szCs w:val="24"/>
        </w:rPr>
        <w:t>A</w:t>
      </w:r>
      <w:r>
        <w:rPr>
          <w:szCs w:val="24"/>
        </w:rPr>
        <w:t>geru</w:t>
      </w:r>
      <w:r w:rsidR="00BD544D">
        <w:rPr>
          <w:szCs w:val="24"/>
        </w:rPr>
        <w:t>,</w:t>
      </w:r>
      <w:r>
        <w:rPr>
          <w:szCs w:val="24"/>
        </w:rPr>
        <w:t xml:space="preserve"> ali i na istočnim dijelovima otoka govore o tom vremenu. Razdoblje do dolaska Slavena ne obiluje pisanim dokumentima, </w:t>
      </w:r>
      <w:r w:rsidR="00BD544D">
        <w:rPr>
          <w:szCs w:val="24"/>
        </w:rPr>
        <w:t xml:space="preserve">no </w:t>
      </w:r>
      <w:r>
        <w:rPr>
          <w:szCs w:val="24"/>
        </w:rPr>
        <w:t xml:space="preserve">poznato </w:t>
      </w:r>
      <w:r w:rsidR="00BD544D">
        <w:rPr>
          <w:szCs w:val="24"/>
        </w:rPr>
        <w:t xml:space="preserve">je </w:t>
      </w:r>
      <w:r>
        <w:rPr>
          <w:szCs w:val="24"/>
        </w:rPr>
        <w:t xml:space="preserve">da otok Hvar biva u trostoljetnom </w:t>
      </w:r>
      <w:r w:rsidRPr="00BC5E02">
        <w:rPr>
          <w:szCs w:val="24"/>
        </w:rPr>
        <w:t>posjed</w:t>
      </w:r>
      <w:r>
        <w:rPr>
          <w:szCs w:val="24"/>
        </w:rPr>
        <w:t>u</w:t>
      </w:r>
      <w:r w:rsidRPr="00BC5E02">
        <w:rPr>
          <w:szCs w:val="24"/>
        </w:rPr>
        <w:t xml:space="preserve"> Neretvansk</w:t>
      </w:r>
      <w:r>
        <w:rPr>
          <w:szCs w:val="24"/>
        </w:rPr>
        <w:t xml:space="preserve">e kneževine kada se stanovništvo </w:t>
      </w:r>
      <w:r w:rsidRPr="00BC5E02">
        <w:rPr>
          <w:szCs w:val="24"/>
        </w:rPr>
        <w:t>poslavenjuje</w:t>
      </w:r>
      <w:r>
        <w:rPr>
          <w:szCs w:val="24"/>
        </w:rPr>
        <w:t xml:space="preserve">. To je vrijeme kada se na otoku </w:t>
      </w:r>
      <w:r w:rsidRPr="00BC5E02">
        <w:rPr>
          <w:szCs w:val="24"/>
        </w:rPr>
        <w:t>naselilo starohrvatsko pleme Slavogosta.</w:t>
      </w:r>
      <w:r>
        <w:rPr>
          <w:szCs w:val="24"/>
        </w:rPr>
        <w:t xml:space="preserve"> Kasnije</w:t>
      </w:r>
      <w:r w:rsidR="00BD544D">
        <w:rPr>
          <w:szCs w:val="24"/>
        </w:rPr>
        <w:t>,</w:t>
      </w:r>
      <w:r>
        <w:rPr>
          <w:szCs w:val="24"/>
        </w:rPr>
        <w:t xml:space="preserve"> u</w:t>
      </w:r>
      <w:r w:rsidRPr="00BC5E02">
        <w:rPr>
          <w:szCs w:val="24"/>
        </w:rPr>
        <w:t xml:space="preserve"> 11. stoljeću</w:t>
      </w:r>
      <w:r w:rsidR="00BD544D">
        <w:rPr>
          <w:szCs w:val="24"/>
        </w:rPr>
        <w:t>,</w:t>
      </w:r>
      <w:r w:rsidRPr="00BC5E02">
        <w:rPr>
          <w:szCs w:val="24"/>
        </w:rPr>
        <w:t xml:space="preserve"> </w:t>
      </w:r>
      <w:r w:rsidR="001652E3">
        <w:rPr>
          <w:szCs w:val="24"/>
        </w:rPr>
        <w:t>otok</w:t>
      </w:r>
      <w:r>
        <w:rPr>
          <w:szCs w:val="24"/>
        </w:rPr>
        <w:t xml:space="preserve"> Hvar </w:t>
      </w:r>
      <w:r w:rsidRPr="00BC5E02">
        <w:rPr>
          <w:szCs w:val="24"/>
        </w:rPr>
        <w:t>postaje dijelom srednjovjekovne hrvatske kraljevine Petra Kreš</w:t>
      </w:r>
      <w:r>
        <w:rPr>
          <w:szCs w:val="24"/>
        </w:rPr>
        <w:t>imira IV. U razdoblju koje slijedi izmjenjuje se vlast Mletačke</w:t>
      </w:r>
      <w:r w:rsidRPr="00BC5E02">
        <w:rPr>
          <w:szCs w:val="24"/>
        </w:rPr>
        <w:t xml:space="preserve"> Republik</w:t>
      </w:r>
      <w:r>
        <w:rPr>
          <w:szCs w:val="24"/>
        </w:rPr>
        <w:t>e</w:t>
      </w:r>
      <w:r w:rsidRPr="00BC5E02">
        <w:rPr>
          <w:szCs w:val="24"/>
        </w:rPr>
        <w:t>, Bizant</w:t>
      </w:r>
      <w:r>
        <w:rPr>
          <w:szCs w:val="24"/>
        </w:rPr>
        <w:t>a i Hrvatsko-</w:t>
      </w:r>
      <w:r w:rsidR="00BD544D">
        <w:rPr>
          <w:szCs w:val="24"/>
        </w:rPr>
        <w:t>U</w:t>
      </w:r>
      <w:r>
        <w:rPr>
          <w:szCs w:val="24"/>
        </w:rPr>
        <w:t>garske</w:t>
      </w:r>
      <w:r w:rsidRPr="00BC5E02">
        <w:rPr>
          <w:szCs w:val="24"/>
        </w:rPr>
        <w:t xml:space="preserve"> </w:t>
      </w:r>
      <w:r w:rsidR="00BD544D">
        <w:rPr>
          <w:szCs w:val="24"/>
        </w:rPr>
        <w:t>K</w:t>
      </w:r>
      <w:r w:rsidRPr="00BC5E02">
        <w:rPr>
          <w:szCs w:val="24"/>
        </w:rPr>
        <w:t>raljevin</w:t>
      </w:r>
      <w:r>
        <w:rPr>
          <w:szCs w:val="24"/>
        </w:rPr>
        <w:t>e</w:t>
      </w:r>
      <w:r w:rsidRPr="00BC5E02">
        <w:rPr>
          <w:szCs w:val="24"/>
        </w:rPr>
        <w:t>.</w:t>
      </w:r>
      <w:r>
        <w:rPr>
          <w:szCs w:val="24"/>
        </w:rPr>
        <w:t xml:space="preserve"> </w:t>
      </w:r>
      <w:r w:rsidR="00BD544D">
        <w:rPr>
          <w:szCs w:val="24"/>
        </w:rPr>
        <w:t xml:space="preserve">Godine </w:t>
      </w:r>
      <w:r w:rsidRPr="00BC5E02">
        <w:rPr>
          <w:szCs w:val="24"/>
        </w:rPr>
        <w:t xml:space="preserve">1331. komuna </w:t>
      </w:r>
      <w:r w:rsidR="00BD544D">
        <w:rPr>
          <w:szCs w:val="24"/>
        </w:rPr>
        <w:t xml:space="preserve">se </w:t>
      </w:r>
      <w:r w:rsidRPr="00BC5E02">
        <w:rPr>
          <w:szCs w:val="24"/>
        </w:rPr>
        <w:t xml:space="preserve">konačno stavlja pod mletačku zaštitu od omiških gusara. </w:t>
      </w:r>
      <w:r w:rsidR="00333A75">
        <w:rPr>
          <w:szCs w:val="24"/>
        </w:rPr>
        <w:t xml:space="preserve">Godine </w:t>
      </w:r>
      <w:r w:rsidRPr="00BC5E02">
        <w:rPr>
          <w:szCs w:val="24"/>
        </w:rPr>
        <w:t xml:space="preserve">1420. Mlečani </w:t>
      </w:r>
      <w:r w:rsidR="00333A75">
        <w:rPr>
          <w:szCs w:val="24"/>
        </w:rPr>
        <w:t xml:space="preserve">ga </w:t>
      </w:r>
      <w:r w:rsidR="00E80011">
        <w:rPr>
          <w:szCs w:val="24"/>
        </w:rPr>
        <w:t xml:space="preserve">u potpunosti nadziru, a </w:t>
      </w:r>
      <w:r w:rsidRPr="00BC5E02">
        <w:rPr>
          <w:szCs w:val="24"/>
        </w:rPr>
        <w:t xml:space="preserve"> </w:t>
      </w:r>
      <w:r w:rsidR="00E80011">
        <w:rPr>
          <w:szCs w:val="24"/>
        </w:rPr>
        <w:t>m</w:t>
      </w:r>
      <w:r w:rsidRPr="00BC5E02">
        <w:rPr>
          <w:szCs w:val="24"/>
        </w:rPr>
        <w:t xml:space="preserve">letačka vlast </w:t>
      </w:r>
      <w:r w:rsidR="001F44D4">
        <w:rPr>
          <w:szCs w:val="24"/>
        </w:rPr>
        <w:t>održala se</w:t>
      </w:r>
      <w:r w:rsidR="00333A75">
        <w:rPr>
          <w:szCs w:val="24"/>
        </w:rPr>
        <w:t xml:space="preserve"> </w:t>
      </w:r>
      <w:r w:rsidRPr="00BC5E02">
        <w:rPr>
          <w:szCs w:val="24"/>
        </w:rPr>
        <w:t xml:space="preserve">sve do pada </w:t>
      </w:r>
      <w:r w:rsidR="00E80011">
        <w:rPr>
          <w:szCs w:val="24"/>
        </w:rPr>
        <w:t>Venecije</w:t>
      </w:r>
      <w:r w:rsidRPr="00BC5E02">
        <w:rPr>
          <w:szCs w:val="24"/>
        </w:rPr>
        <w:t xml:space="preserve">, 1797. godine. </w:t>
      </w:r>
      <w:r w:rsidR="001F44D4">
        <w:rPr>
          <w:szCs w:val="24"/>
        </w:rPr>
        <w:t>U to vrijeme grad Hvar</w:t>
      </w:r>
      <w:r w:rsidRPr="00BC5E02">
        <w:rPr>
          <w:szCs w:val="24"/>
        </w:rPr>
        <w:t xml:space="preserve"> </w:t>
      </w:r>
      <w:r w:rsidR="001F44D4">
        <w:rPr>
          <w:szCs w:val="24"/>
        </w:rPr>
        <w:t>je bio</w:t>
      </w:r>
      <w:r>
        <w:rPr>
          <w:szCs w:val="24"/>
        </w:rPr>
        <w:t xml:space="preserve"> </w:t>
      </w:r>
      <w:r w:rsidRPr="00BC5E02">
        <w:rPr>
          <w:szCs w:val="24"/>
        </w:rPr>
        <w:t>glavna mletačka luka na istočnoj jadranskoj obali</w:t>
      </w:r>
      <w:r w:rsidR="001F44D4">
        <w:rPr>
          <w:szCs w:val="24"/>
        </w:rPr>
        <w:t xml:space="preserve">, a otok </w:t>
      </w:r>
      <w:r w:rsidRPr="00BC5E02">
        <w:rPr>
          <w:szCs w:val="24"/>
        </w:rPr>
        <w:t xml:space="preserve"> Hvar je bio dijelom iste upravne jedinice</w:t>
      </w:r>
      <w:r w:rsidR="00E80011">
        <w:rPr>
          <w:szCs w:val="24"/>
        </w:rPr>
        <w:t xml:space="preserve"> – </w:t>
      </w:r>
      <w:r w:rsidRPr="00BC5E02">
        <w:rPr>
          <w:szCs w:val="24"/>
        </w:rPr>
        <w:t>Hvarske komune</w:t>
      </w:r>
      <w:r w:rsidR="00E80011">
        <w:rPr>
          <w:szCs w:val="24"/>
        </w:rPr>
        <w:t xml:space="preserve">, </w:t>
      </w:r>
      <w:r w:rsidR="00E80011" w:rsidRPr="00BC5E02">
        <w:rPr>
          <w:szCs w:val="24"/>
        </w:rPr>
        <w:t>kao i otok Vis</w:t>
      </w:r>
      <w:r w:rsidRPr="00BC5E02">
        <w:rPr>
          <w:szCs w:val="24"/>
        </w:rPr>
        <w:t>. Trag te podjele je današnja Hvarsko-bračko-viška biskupija.</w:t>
      </w:r>
    </w:p>
    <w:p w:rsidR="001A48C4" w:rsidRPr="00BC5E02" w:rsidRDefault="001A48C4" w:rsidP="00940E39">
      <w:pPr>
        <w:pStyle w:val="Odlomakpopisa"/>
        <w:ind w:left="0"/>
        <w:jc w:val="both"/>
        <w:rPr>
          <w:szCs w:val="24"/>
        </w:rPr>
      </w:pPr>
    </w:p>
    <w:p w:rsidR="001A48C4" w:rsidRPr="00BC5E02" w:rsidRDefault="001A48C4" w:rsidP="00940E39">
      <w:pPr>
        <w:pStyle w:val="Odlomakpopisa"/>
        <w:ind w:left="0"/>
        <w:jc w:val="both"/>
        <w:rPr>
          <w:szCs w:val="24"/>
        </w:rPr>
      </w:pPr>
      <w:r>
        <w:rPr>
          <w:szCs w:val="24"/>
        </w:rPr>
        <w:t>Razdoblje o</w:t>
      </w:r>
      <w:r w:rsidRPr="00BC5E02">
        <w:rPr>
          <w:szCs w:val="24"/>
        </w:rPr>
        <w:t xml:space="preserve">d 1510. do 1514. godine </w:t>
      </w:r>
      <w:r>
        <w:rPr>
          <w:szCs w:val="24"/>
        </w:rPr>
        <w:t xml:space="preserve">dinamično je i nemirno, događa se </w:t>
      </w:r>
      <w:r w:rsidR="009004B7" w:rsidRPr="009004B7">
        <w:rPr>
          <w:i/>
          <w:szCs w:val="24"/>
        </w:rPr>
        <w:t>Ustanak hvarskih pučana</w:t>
      </w:r>
      <w:r w:rsidRPr="00BC5E02">
        <w:rPr>
          <w:szCs w:val="24"/>
        </w:rPr>
        <w:t xml:space="preserve"> pod vodstvom Matija Ivanića protiv hvarskih plemića. Pučani su svrgnuli plemićku vlast na otoku, a ustanak je na kraju ugušila Venecija.</w:t>
      </w:r>
      <w:r>
        <w:rPr>
          <w:szCs w:val="24"/>
        </w:rPr>
        <w:t xml:space="preserve"> </w:t>
      </w:r>
      <w:r w:rsidR="00CF21BA">
        <w:rPr>
          <w:szCs w:val="24"/>
        </w:rPr>
        <w:t>Osmansko</w:t>
      </w:r>
      <w:r>
        <w:rPr>
          <w:szCs w:val="24"/>
        </w:rPr>
        <w:t xml:space="preserve"> razaranje 1571. </w:t>
      </w:r>
      <w:r w:rsidR="001F44D4">
        <w:rPr>
          <w:szCs w:val="24"/>
        </w:rPr>
        <w:t xml:space="preserve">godine </w:t>
      </w:r>
      <w:r>
        <w:rPr>
          <w:szCs w:val="24"/>
        </w:rPr>
        <w:t xml:space="preserve">ozbiljnije je uništilo grad Hvar koji nanovo izgrađuje sve svoje građevine pogođene </w:t>
      </w:r>
      <w:r w:rsidR="00CF21BA">
        <w:rPr>
          <w:szCs w:val="24"/>
        </w:rPr>
        <w:t>osmanskom</w:t>
      </w:r>
      <w:r>
        <w:rPr>
          <w:szCs w:val="24"/>
        </w:rPr>
        <w:t xml:space="preserve"> najezdom, te se postepeno oporavljaju i grad dobiva novi izgled.</w:t>
      </w:r>
      <w:r w:rsidR="00ED4B64">
        <w:rPr>
          <w:szCs w:val="24"/>
        </w:rPr>
        <w:t xml:space="preserve"> </w:t>
      </w:r>
      <w:r w:rsidRPr="00BC5E02">
        <w:rPr>
          <w:szCs w:val="24"/>
        </w:rPr>
        <w:t xml:space="preserve">Nakon </w:t>
      </w:r>
      <w:r w:rsidR="009251CD">
        <w:rPr>
          <w:szCs w:val="24"/>
        </w:rPr>
        <w:t xml:space="preserve">pada Venecije </w:t>
      </w:r>
      <w:r w:rsidRPr="00BC5E02">
        <w:rPr>
          <w:szCs w:val="24"/>
        </w:rPr>
        <w:t xml:space="preserve">1797. godine, otok Hvar dolazi pod vlast Habsburške Monarhije. Od 1806. do 1814. kratkotrajno je pod Napoleonovom Francuskom, a potom je ponovno u sastavu Habsburške Monarhije, odnosno </w:t>
      </w:r>
      <w:r w:rsidR="009251CD">
        <w:rPr>
          <w:szCs w:val="24"/>
        </w:rPr>
        <w:t xml:space="preserve">njenim </w:t>
      </w:r>
      <w:r w:rsidRPr="00BC5E02">
        <w:rPr>
          <w:szCs w:val="24"/>
        </w:rPr>
        <w:t xml:space="preserve">reorganiziranjem, u austrijskom dijelu Austro-Ugarske. Tada dolazi </w:t>
      </w:r>
      <w:r w:rsidR="00333A75" w:rsidRPr="00333A75">
        <w:rPr>
          <w:szCs w:val="24"/>
        </w:rPr>
        <w:t>„</w:t>
      </w:r>
      <w:r w:rsidRPr="00BC5E02">
        <w:rPr>
          <w:szCs w:val="24"/>
        </w:rPr>
        <w:t>malo zlatno razdoblje</w:t>
      </w:r>
      <w:r w:rsidR="00625196">
        <w:rPr>
          <w:szCs w:val="24"/>
        </w:rPr>
        <w:t>ˮ</w:t>
      </w:r>
      <w:r w:rsidRPr="00BC5E02">
        <w:rPr>
          <w:szCs w:val="24"/>
        </w:rPr>
        <w:t xml:space="preserve"> za ovaj otok: uređene su sve otočne luke, napravljen je katastar, događa se mala industrijalizacija, uzlazni konjunkturni krug na poljodjelskom tržištu (vinova loza, buhač, l</w:t>
      </w:r>
      <w:r w:rsidR="009251CD">
        <w:rPr>
          <w:szCs w:val="24"/>
        </w:rPr>
        <w:t>a</w:t>
      </w:r>
      <w:r w:rsidRPr="00BC5E02">
        <w:rPr>
          <w:szCs w:val="24"/>
        </w:rPr>
        <w:t>vanda) jača srednji sloj stanovništva, a zaostajanje nižih slojeva se ublažilo uljevom glavnice na otok.</w:t>
      </w:r>
      <w:r w:rsidR="001F44D4">
        <w:rPr>
          <w:szCs w:val="24"/>
        </w:rPr>
        <w:t xml:space="preserve"> O</w:t>
      </w:r>
      <w:r w:rsidRPr="00BC5E02">
        <w:rPr>
          <w:szCs w:val="24"/>
        </w:rPr>
        <w:t>tok je imao svoju trgovačku mornaricu</w:t>
      </w:r>
      <w:r w:rsidR="001F44D4">
        <w:rPr>
          <w:szCs w:val="24"/>
        </w:rPr>
        <w:t xml:space="preserve"> do pojave parobroda</w:t>
      </w:r>
      <w:r w:rsidRPr="00BC5E02">
        <w:rPr>
          <w:szCs w:val="24"/>
        </w:rPr>
        <w:t>.</w:t>
      </w:r>
      <w:r w:rsidR="00072A11">
        <w:rPr>
          <w:szCs w:val="24"/>
        </w:rPr>
        <w:t xml:space="preserve"> </w:t>
      </w:r>
      <w:r w:rsidRPr="00BC5E02">
        <w:rPr>
          <w:szCs w:val="24"/>
        </w:rPr>
        <w:t>Godine 1858. na Hvaru je otvorena prva meteorološka postaja u Hrvatskoj.</w:t>
      </w:r>
      <w:r w:rsidR="009251CD">
        <w:rPr>
          <w:szCs w:val="24"/>
        </w:rPr>
        <w:t xml:space="preserve"> </w:t>
      </w:r>
      <w:r w:rsidRPr="00BC5E02">
        <w:rPr>
          <w:szCs w:val="24"/>
        </w:rPr>
        <w:t xml:space="preserve">Godine 1868. osnovano </w:t>
      </w:r>
      <w:r w:rsidR="001F44D4">
        <w:rPr>
          <w:szCs w:val="24"/>
        </w:rPr>
        <w:t xml:space="preserve">je </w:t>
      </w:r>
      <w:r w:rsidRPr="00BC5E02">
        <w:rPr>
          <w:szCs w:val="24"/>
        </w:rPr>
        <w:t xml:space="preserve">prvo turističko društvo </w:t>
      </w:r>
      <w:r w:rsidR="001F44D4">
        <w:rPr>
          <w:szCs w:val="24"/>
        </w:rPr>
        <w:t xml:space="preserve">– </w:t>
      </w:r>
      <w:r w:rsidR="00D460FD" w:rsidRPr="00D460FD">
        <w:rPr>
          <w:szCs w:val="24"/>
        </w:rPr>
        <w:t>„</w:t>
      </w:r>
      <w:r w:rsidRPr="00BC5E02">
        <w:rPr>
          <w:szCs w:val="24"/>
        </w:rPr>
        <w:t>Higijeničko društvo</w:t>
      </w:r>
      <w:r w:rsidR="00625196">
        <w:rPr>
          <w:szCs w:val="24"/>
        </w:rPr>
        <w:t>ˮ</w:t>
      </w:r>
      <w:r w:rsidRPr="00BC5E02">
        <w:rPr>
          <w:szCs w:val="24"/>
        </w:rPr>
        <w:t>.</w:t>
      </w:r>
      <w:r w:rsidR="000D1E54">
        <w:rPr>
          <w:szCs w:val="24"/>
        </w:rPr>
        <w:t xml:space="preserve"> </w:t>
      </w:r>
      <w:r w:rsidR="009251CD">
        <w:rPr>
          <w:szCs w:val="24"/>
        </w:rPr>
        <w:t>Završetkom Prvog svjetskog rata i r</w:t>
      </w:r>
      <w:r w:rsidRPr="00BC5E02">
        <w:rPr>
          <w:szCs w:val="24"/>
        </w:rPr>
        <w:t>aspadom Austro-Ugarske</w:t>
      </w:r>
      <w:r w:rsidR="009251CD">
        <w:rPr>
          <w:szCs w:val="24"/>
        </w:rPr>
        <w:t xml:space="preserve"> monarhije</w:t>
      </w:r>
      <w:r w:rsidRPr="00BC5E02">
        <w:rPr>
          <w:szCs w:val="24"/>
        </w:rPr>
        <w:t xml:space="preserve"> 1918. godine, </w:t>
      </w:r>
      <w:r w:rsidR="00333A75">
        <w:rPr>
          <w:szCs w:val="24"/>
        </w:rPr>
        <w:t xml:space="preserve">Hvar </w:t>
      </w:r>
      <w:r w:rsidRPr="00BC5E02">
        <w:rPr>
          <w:szCs w:val="24"/>
        </w:rPr>
        <w:t xml:space="preserve">ulazi u </w:t>
      </w:r>
      <w:r w:rsidR="009251CD">
        <w:rPr>
          <w:szCs w:val="24"/>
        </w:rPr>
        <w:t>Državu Slovenaca, Hrvata i Srba (</w:t>
      </w:r>
      <w:r w:rsidRPr="00BC5E02">
        <w:rPr>
          <w:szCs w:val="24"/>
        </w:rPr>
        <w:t>SHS</w:t>
      </w:r>
      <w:r w:rsidR="009251CD">
        <w:rPr>
          <w:szCs w:val="24"/>
        </w:rPr>
        <w:t>)</w:t>
      </w:r>
      <w:r w:rsidRPr="00BC5E02">
        <w:rPr>
          <w:szCs w:val="24"/>
        </w:rPr>
        <w:t xml:space="preserve">. </w:t>
      </w:r>
      <w:r w:rsidR="009251CD">
        <w:rPr>
          <w:szCs w:val="24"/>
        </w:rPr>
        <w:t>Međutim, k</w:t>
      </w:r>
      <w:r w:rsidRPr="00BC5E02">
        <w:rPr>
          <w:szCs w:val="24"/>
        </w:rPr>
        <w:t>raljevina Italija zaposjeda otok iste 1918. godine i ostaje sve do 1921.</w:t>
      </w:r>
      <w:r w:rsidR="00333A75">
        <w:rPr>
          <w:szCs w:val="24"/>
        </w:rPr>
        <w:t xml:space="preserve"> godine</w:t>
      </w:r>
      <w:r w:rsidRPr="00BC5E02">
        <w:rPr>
          <w:szCs w:val="24"/>
        </w:rPr>
        <w:t xml:space="preserve">, kada </w:t>
      </w:r>
      <w:r w:rsidR="009251CD">
        <w:rPr>
          <w:szCs w:val="24"/>
        </w:rPr>
        <w:t xml:space="preserve">Hvar </w:t>
      </w:r>
      <w:r w:rsidRPr="00BC5E02">
        <w:rPr>
          <w:szCs w:val="24"/>
        </w:rPr>
        <w:t>konačno postaje dijelom Kraljevin</w:t>
      </w:r>
      <w:r w:rsidR="00333A75">
        <w:rPr>
          <w:szCs w:val="24"/>
        </w:rPr>
        <w:t>e</w:t>
      </w:r>
      <w:r w:rsidRPr="00BC5E02">
        <w:rPr>
          <w:szCs w:val="24"/>
        </w:rPr>
        <w:t xml:space="preserve"> SHS</w:t>
      </w:r>
      <w:r w:rsidR="009251CD">
        <w:rPr>
          <w:szCs w:val="24"/>
        </w:rPr>
        <w:t xml:space="preserve"> </w:t>
      </w:r>
      <w:r w:rsidRPr="00BC5E02">
        <w:rPr>
          <w:szCs w:val="24"/>
        </w:rPr>
        <w:t>/</w:t>
      </w:r>
      <w:r w:rsidR="009251CD">
        <w:rPr>
          <w:szCs w:val="24"/>
        </w:rPr>
        <w:t xml:space="preserve"> </w:t>
      </w:r>
      <w:r w:rsidRPr="00BC5E02">
        <w:rPr>
          <w:szCs w:val="24"/>
        </w:rPr>
        <w:t>Kraljevine Jugoslavije.</w:t>
      </w:r>
      <w:r>
        <w:rPr>
          <w:szCs w:val="24"/>
        </w:rPr>
        <w:t xml:space="preserve"> </w:t>
      </w:r>
      <w:r w:rsidRPr="00BC5E02">
        <w:rPr>
          <w:szCs w:val="24"/>
        </w:rPr>
        <w:t>Godine 1941., padom Kraljevine</w:t>
      </w:r>
      <w:r w:rsidR="009251CD">
        <w:rPr>
          <w:szCs w:val="24"/>
        </w:rPr>
        <w:t xml:space="preserve"> Jugoslavije</w:t>
      </w:r>
      <w:r w:rsidRPr="00BC5E02">
        <w:rPr>
          <w:szCs w:val="24"/>
        </w:rPr>
        <w:t xml:space="preserve">, Hvar ulazi u sastav </w:t>
      </w:r>
      <w:r w:rsidR="009251CD">
        <w:rPr>
          <w:szCs w:val="24"/>
        </w:rPr>
        <w:t>Nezavisne države Hrvatske (</w:t>
      </w:r>
      <w:r w:rsidRPr="00BC5E02">
        <w:rPr>
          <w:szCs w:val="24"/>
        </w:rPr>
        <w:t>NDH</w:t>
      </w:r>
      <w:r w:rsidR="009251CD">
        <w:rPr>
          <w:szCs w:val="24"/>
        </w:rPr>
        <w:t>)</w:t>
      </w:r>
      <w:r w:rsidRPr="00BC5E02">
        <w:rPr>
          <w:szCs w:val="24"/>
        </w:rPr>
        <w:t>, gdje je bio dijelom velike župe Cetin</w:t>
      </w:r>
      <w:r w:rsidR="001F44D4">
        <w:rPr>
          <w:szCs w:val="24"/>
        </w:rPr>
        <w:t>e</w:t>
      </w:r>
      <w:r w:rsidRPr="00BC5E02">
        <w:rPr>
          <w:szCs w:val="24"/>
        </w:rPr>
        <w:t>.</w:t>
      </w:r>
      <w:r>
        <w:rPr>
          <w:szCs w:val="24"/>
        </w:rPr>
        <w:t xml:space="preserve"> </w:t>
      </w:r>
      <w:r w:rsidRPr="00BC5E02">
        <w:rPr>
          <w:szCs w:val="24"/>
        </w:rPr>
        <w:t>Padom vlasti NDH, dijelom je NR Hrvatske</w:t>
      </w:r>
      <w:r w:rsidR="001F44D4">
        <w:rPr>
          <w:szCs w:val="24"/>
        </w:rPr>
        <w:t xml:space="preserve"> </w:t>
      </w:r>
      <w:r w:rsidRPr="00BC5E02">
        <w:rPr>
          <w:szCs w:val="24"/>
        </w:rPr>
        <w:t>/</w:t>
      </w:r>
      <w:r w:rsidR="001F44D4">
        <w:rPr>
          <w:szCs w:val="24"/>
        </w:rPr>
        <w:t xml:space="preserve"> </w:t>
      </w:r>
      <w:r w:rsidRPr="00BC5E02">
        <w:rPr>
          <w:szCs w:val="24"/>
        </w:rPr>
        <w:t xml:space="preserve">SR Hrvatske. Otok je </w:t>
      </w:r>
      <w:r w:rsidR="001F44D4">
        <w:rPr>
          <w:szCs w:val="24"/>
        </w:rPr>
        <w:t xml:space="preserve">tada </w:t>
      </w:r>
      <w:r w:rsidRPr="00BC5E02">
        <w:rPr>
          <w:szCs w:val="24"/>
        </w:rPr>
        <w:t>bio jedna upravna jedinica</w:t>
      </w:r>
      <w:r w:rsidR="00333A75">
        <w:rPr>
          <w:szCs w:val="24"/>
        </w:rPr>
        <w:t xml:space="preserve"> (</w:t>
      </w:r>
      <w:r w:rsidRPr="00BC5E02">
        <w:rPr>
          <w:szCs w:val="24"/>
        </w:rPr>
        <w:t>općina Hvar sa sjedištem u gradu Hvaru</w:t>
      </w:r>
      <w:r w:rsidR="00333A75">
        <w:rPr>
          <w:szCs w:val="24"/>
        </w:rPr>
        <w:t>)</w:t>
      </w:r>
      <w:r w:rsidRPr="00BC5E02">
        <w:rPr>
          <w:szCs w:val="24"/>
        </w:rPr>
        <w:t>.</w:t>
      </w:r>
    </w:p>
    <w:p w:rsidR="001A48C4" w:rsidRPr="00BC5E02" w:rsidRDefault="001A48C4" w:rsidP="00940E39">
      <w:pPr>
        <w:pStyle w:val="Odlomakpopisa"/>
        <w:ind w:left="0"/>
        <w:jc w:val="both"/>
        <w:rPr>
          <w:szCs w:val="24"/>
        </w:rPr>
      </w:pPr>
    </w:p>
    <w:p w:rsidR="001A48C4" w:rsidRPr="00BC5E02" w:rsidRDefault="001A48C4" w:rsidP="00940E39">
      <w:pPr>
        <w:pStyle w:val="Odlomakpopisa"/>
        <w:ind w:left="0"/>
        <w:jc w:val="both"/>
        <w:rPr>
          <w:szCs w:val="24"/>
        </w:rPr>
      </w:pPr>
      <w:r>
        <w:rPr>
          <w:szCs w:val="24"/>
        </w:rPr>
        <w:t>Konačno 1991. godine događa se o</w:t>
      </w:r>
      <w:r w:rsidRPr="00BC5E02">
        <w:rPr>
          <w:szCs w:val="24"/>
        </w:rPr>
        <w:t>samostaljenje</w:t>
      </w:r>
      <w:r>
        <w:rPr>
          <w:szCs w:val="24"/>
        </w:rPr>
        <w:t xml:space="preserve"> </w:t>
      </w:r>
      <w:r w:rsidR="00753D9D">
        <w:rPr>
          <w:szCs w:val="24"/>
        </w:rPr>
        <w:t xml:space="preserve">Republike </w:t>
      </w:r>
      <w:r w:rsidRPr="00BC5E02">
        <w:rPr>
          <w:szCs w:val="24"/>
        </w:rPr>
        <w:t>Hrvatske</w:t>
      </w:r>
      <w:r w:rsidR="00333A75">
        <w:rPr>
          <w:szCs w:val="24"/>
        </w:rPr>
        <w:t xml:space="preserve">. </w:t>
      </w:r>
      <w:r w:rsidR="0015711E">
        <w:rPr>
          <w:szCs w:val="24"/>
        </w:rPr>
        <w:t xml:space="preserve">Odlukom </w:t>
      </w:r>
      <w:r w:rsidR="0015711E" w:rsidRPr="00855A4F">
        <w:rPr>
          <w:i/>
          <w:szCs w:val="24"/>
        </w:rPr>
        <w:t xml:space="preserve">Zakona </w:t>
      </w:r>
      <w:r w:rsidR="0015711E">
        <w:rPr>
          <w:szCs w:val="24"/>
        </w:rPr>
        <w:t>iz 1993. godine</w:t>
      </w:r>
      <w:r>
        <w:rPr>
          <w:szCs w:val="24"/>
        </w:rPr>
        <w:t xml:space="preserve"> Hvar</w:t>
      </w:r>
      <w:r w:rsidRPr="00BC5E02">
        <w:rPr>
          <w:szCs w:val="24"/>
        </w:rPr>
        <w:t xml:space="preserve"> </w:t>
      </w:r>
      <w:r w:rsidR="0015711E">
        <w:rPr>
          <w:szCs w:val="24"/>
        </w:rPr>
        <w:t>se</w:t>
      </w:r>
      <w:r w:rsidR="0015711E" w:rsidRPr="00BC5E02">
        <w:rPr>
          <w:szCs w:val="24"/>
        </w:rPr>
        <w:t xml:space="preserve"> </w:t>
      </w:r>
      <w:r w:rsidRPr="00BC5E02">
        <w:rPr>
          <w:szCs w:val="24"/>
        </w:rPr>
        <w:t>dijeli na četiri općine: Grad Hvar, Stari Grad, Jelsa i Sućuraj.</w:t>
      </w:r>
      <w:r>
        <w:rPr>
          <w:szCs w:val="24"/>
        </w:rPr>
        <w:t xml:space="preserve"> </w:t>
      </w:r>
      <w:r w:rsidRPr="00BC5E02">
        <w:rPr>
          <w:szCs w:val="24"/>
        </w:rPr>
        <w:t xml:space="preserve">Početkom Domovinskog rata, otočko stanovništvo i gospodarstvo </w:t>
      </w:r>
      <w:r>
        <w:rPr>
          <w:szCs w:val="24"/>
        </w:rPr>
        <w:t>pre</w:t>
      </w:r>
      <w:r w:rsidRPr="00BC5E02">
        <w:rPr>
          <w:szCs w:val="24"/>
        </w:rPr>
        <w:t>trp</w:t>
      </w:r>
      <w:r>
        <w:rPr>
          <w:szCs w:val="24"/>
        </w:rPr>
        <w:t>jelo</w:t>
      </w:r>
      <w:r w:rsidRPr="00BC5E02">
        <w:rPr>
          <w:szCs w:val="24"/>
        </w:rPr>
        <w:t xml:space="preserve"> je posljedice pomorske blokade, koju je uspostavila </w:t>
      </w:r>
      <w:r w:rsidR="00753D9D">
        <w:rPr>
          <w:szCs w:val="24"/>
        </w:rPr>
        <w:t>Jugoslavenska ratna mornarica (</w:t>
      </w:r>
      <w:r w:rsidRPr="00BC5E02">
        <w:rPr>
          <w:szCs w:val="24"/>
        </w:rPr>
        <w:t>JRM</w:t>
      </w:r>
      <w:r w:rsidR="00753D9D">
        <w:rPr>
          <w:szCs w:val="24"/>
        </w:rPr>
        <w:t>)</w:t>
      </w:r>
      <w:r w:rsidRPr="00BC5E02">
        <w:rPr>
          <w:szCs w:val="24"/>
        </w:rPr>
        <w:t>.</w:t>
      </w:r>
      <w:r>
        <w:rPr>
          <w:szCs w:val="24"/>
        </w:rPr>
        <w:t xml:space="preserve"> Ulaskom Hrvatske u sastav Europske unije</w:t>
      </w:r>
      <w:r w:rsidR="006B5083">
        <w:rPr>
          <w:szCs w:val="24"/>
        </w:rPr>
        <w:t xml:space="preserve"> 2013. godine </w:t>
      </w:r>
      <w:r>
        <w:rPr>
          <w:szCs w:val="24"/>
        </w:rPr>
        <w:t xml:space="preserve"> grad Hvar i otok Hvar ponov</w:t>
      </w:r>
      <w:r w:rsidR="00333A75">
        <w:rPr>
          <w:szCs w:val="24"/>
        </w:rPr>
        <w:t>n</w:t>
      </w:r>
      <w:r>
        <w:rPr>
          <w:szCs w:val="24"/>
        </w:rPr>
        <w:t>o postaj</w:t>
      </w:r>
      <w:r w:rsidR="00333A75">
        <w:rPr>
          <w:szCs w:val="24"/>
        </w:rPr>
        <w:t>u</w:t>
      </w:r>
      <w:r>
        <w:rPr>
          <w:szCs w:val="24"/>
        </w:rPr>
        <w:t xml:space="preserve"> službenim d</w:t>
      </w:r>
      <w:r w:rsidR="001F44D4">
        <w:rPr>
          <w:szCs w:val="24"/>
        </w:rPr>
        <w:t>i</w:t>
      </w:r>
      <w:r>
        <w:rPr>
          <w:szCs w:val="24"/>
        </w:rPr>
        <w:t xml:space="preserve">jelom EU te svoj kozmopolitski duh poznate svjetske turističke destinacije izgrađuju na globalnim trendovima. </w:t>
      </w:r>
    </w:p>
    <w:p w:rsidR="008A739E" w:rsidRPr="00855A4F" w:rsidRDefault="008A739E" w:rsidP="003D1C5A">
      <w:pPr>
        <w:jc w:val="both"/>
        <w:rPr>
          <w:szCs w:val="24"/>
        </w:rPr>
      </w:pPr>
    </w:p>
    <w:p w:rsidR="00807E91" w:rsidRPr="0075641C" w:rsidRDefault="0016570C" w:rsidP="008D14D5">
      <w:pPr>
        <w:pStyle w:val="Naslov3"/>
        <w:numPr>
          <w:ilvl w:val="2"/>
          <w:numId w:val="46"/>
        </w:numPr>
        <w:jc w:val="both"/>
        <w:rPr>
          <w:szCs w:val="24"/>
          <w:lang w:val="en-US"/>
        </w:rPr>
      </w:pPr>
      <w:bookmarkStart w:id="88" w:name="_Toc415752665"/>
      <w:r w:rsidRPr="0075641C">
        <w:rPr>
          <w:szCs w:val="24"/>
          <w:lang w:val="en-US"/>
        </w:rPr>
        <w:t>Kulturno</w:t>
      </w:r>
      <w:r w:rsidR="00D460FD" w:rsidRPr="0075641C">
        <w:rPr>
          <w:szCs w:val="24"/>
          <w:lang w:val="en-US"/>
        </w:rPr>
        <w:t>-</w:t>
      </w:r>
      <w:r w:rsidRPr="0075641C">
        <w:rPr>
          <w:szCs w:val="24"/>
          <w:lang w:val="en-US"/>
        </w:rPr>
        <w:t>povijesni spomenici</w:t>
      </w:r>
      <w:bookmarkEnd w:id="88"/>
    </w:p>
    <w:p w:rsidR="00C51106" w:rsidRPr="003D1C5A" w:rsidRDefault="00C51106" w:rsidP="003D1C5A">
      <w:pPr>
        <w:jc w:val="both"/>
        <w:rPr>
          <w:szCs w:val="24"/>
          <w:lang w:val="en-US"/>
        </w:rPr>
      </w:pPr>
    </w:p>
    <w:p w:rsidR="00807E91" w:rsidRDefault="00807E91" w:rsidP="00807E91">
      <w:pPr>
        <w:jc w:val="both"/>
        <w:rPr>
          <w:color w:val="000000"/>
          <w:szCs w:val="24"/>
        </w:rPr>
      </w:pPr>
      <w:r w:rsidRPr="00807E91">
        <w:rPr>
          <w:color w:val="000000"/>
          <w:szCs w:val="24"/>
        </w:rPr>
        <w:t>Jedinstveni krajobraz grada Hvara rezultat je bogate i burne povijesti otoka Hvara, naime</w:t>
      </w:r>
      <w:r w:rsidR="00333A75">
        <w:rPr>
          <w:color w:val="000000"/>
          <w:szCs w:val="24"/>
        </w:rPr>
        <w:t>,</w:t>
      </w:r>
      <w:r w:rsidRPr="00807E91">
        <w:rPr>
          <w:color w:val="000000"/>
          <w:szCs w:val="24"/>
        </w:rPr>
        <w:t xml:space="preserve"> ovaj lijepi grad nadaleko je poznat po svojim prirodnim ljepotama, ali i građevinama koje čine urbanu jezgru grada</w:t>
      </w:r>
      <w:r w:rsidR="00FF0426">
        <w:rPr>
          <w:color w:val="000000"/>
          <w:szCs w:val="24"/>
        </w:rPr>
        <w:t>,</w:t>
      </w:r>
      <w:r w:rsidRPr="00807E91">
        <w:rPr>
          <w:color w:val="000000"/>
          <w:szCs w:val="24"/>
        </w:rPr>
        <w:t xml:space="preserve"> a</w:t>
      </w:r>
      <w:r w:rsidR="00FF0426">
        <w:rPr>
          <w:color w:val="000000"/>
          <w:szCs w:val="24"/>
        </w:rPr>
        <w:t xml:space="preserve"> i danas </w:t>
      </w:r>
      <w:r w:rsidRPr="00807E91">
        <w:rPr>
          <w:color w:val="000000"/>
          <w:szCs w:val="24"/>
        </w:rPr>
        <w:t>imaju iznimno pov</w:t>
      </w:r>
      <w:r>
        <w:rPr>
          <w:color w:val="000000"/>
          <w:szCs w:val="24"/>
        </w:rPr>
        <w:t>i</w:t>
      </w:r>
      <w:r w:rsidR="00FF0426">
        <w:rPr>
          <w:color w:val="000000"/>
          <w:szCs w:val="24"/>
        </w:rPr>
        <w:t>jesno i kulturno značenje. N</w:t>
      </w:r>
      <w:r w:rsidRPr="00807E91">
        <w:rPr>
          <w:color w:val="000000"/>
          <w:szCs w:val="24"/>
        </w:rPr>
        <w:t>ajvažnij</w:t>
      </w:r>
      <w:r w:rsidR="00FF0426">
        <w:rPr>
          <w:color w:val="000000"/>
          <w:szCs w:val="24"/>
        </w:rPr>
        <w:t>i</w:t>
      </w:r>
      <w:r w:rsidRPr="00807E91">
        <w:rPr>
          <w:color w:val="000000"/>
          <w:szCs w:val="24"/>
        </w:rPr>
        <w:t xml:space="preserve"> </w:t>
      </w:r>
      <w:r w:rsidR="00FF0426">
        <w:rPr>
          <w:color w:val="000000"/>
          <w:szCs w:val="24"/>
        </w:rPr>
        <w:t xml:space="preserve">kulturno-povijesni spomenici grada Hvara </w:t>
      </w:r>
      <w:r w:rsidRPr="00807E91">
        <w:rPr>
          <w:color w:val="000000"/>
          <w:szCs w:val="24"/>
        </w:rPr>
        <w:t>su: Pjaca, Arsenal, Katedrala, F</w:t>
      </w:r>
      <w:r>
        <w:rPr>
          <w:color w:val="000000"/>
          <w:szCs w:val="24"/>
        </w:rPr>
        <w:t>ra</w:t>
      </w:r>
      <w:r w:rsidRPr="00807E91">
        <w:rPr>
          <w:color w:val="000000"/>
          <w:szCs w:val="24"/>
        </w:rPr>
        <w:t>njevački samostan, Lođa, Kazalište, Ljetnikovac Hanibal</w:t>
      </w:r>
      <w:r w:rsidR="00333A75">
        <w:rPr>
          <w:color w:val="000000"/>
          <w:szCs w:val="24"/>
        </w:rPr>
        <w:t>a</w:t>
      </w:r>
      <w:r w:rsidRPr="00807E91">
        <w:rPr>
          <w:color w:val="000000"/>
          <w:szCs w:val="24"/>
        </w:rPr>
        <w:t xml:space="preserve"> Lucić</w:t>
      </w:r>
      <w:r w:rsidR="00333A75">
        <w:rPr>
          <w:color w:val="000000"/>
          <w:szCs w:val="24"/>
        </w:rPr>
        <w:t>a</w:t>
      </w:r>
      <w:r w:rsidRPr="00807E91">
        <w:rPr>
          <w:color w:val="000000"/>
          <w:szCs w:val="24"/>
        </w:rPr>
        <w:t>, Gradska tvrđava i zidine, Samostan benediktinki</w:t>
      </w:r>
      <w:r w:rsidR="00333A75">
        <w:rPr>
          <w:color w:val="000000"/>
          <w:szCs w:val="24"/>
        </w:rPr>
        <w:t>,</w:t>
      </w:r>
      <w:r w:rsidRPr="00807E91">
        <w:rPr>
          <w:color w:val="000000"/>
          <w:szCs w:val="24"/>
        </w:rPr>
        <w:t xml:space="preserve"> </w:t>
      </w:r>
      <w:r>
        <w:rPr>
          <w:color w:val="000000"/>
          <w:szCs w:val="24"/>
        </w:rPr>
        <w:t xml:space="preserve">te Knežev dvor. </w:t>
      </w:r>
    </w:p>
    <w:p w:rsidR="00807E91" w:rsidRPr="00D9647D" w:rsidRDefault="00807E91" w:rsidP="00D9647D">
      <w:pPr>
        <w:pStyle w:val="Opisslike"/>
        <w:rPr>
          <w:color w:val="4F81BD"/>
          <w:sz w:val="24"/>
          <w:szCs w:val="24"/>
        </w:rPr>
      </w:pPr>
      <w:r w:rsidRPr="00D9647D">
        <w:rPr>
          <w:color w:val="4F81BD"/>
          <w:sz w:val="24"/>
          <w:szCs w:val="24"/>
        </w:rPr>
        <w:t xml:space="preserve"> Središnji hvarski trg (Pjaca)</w:t>
      </w:r>
      <w:r w:rsidR="00162A4B" w:rsidRPr="00D9647D">
        <w:rPr>
          <w:rStyle w:val="Referencafusnote"/>
          <w:color w:val="4F81BD"/>
          <w:sz w:val="24"/>
          <w:szCs w:val="24"/>
        </w:rPr>
        <w:footnoteReference w:id="63"/>
      </w:r>
    </w:p>
    <w:p w:rsidR="00A10686" w:rsidRDefault="00F03228" w:rsidP="00FF626D">
      <w:pPr>
        <w:jc w:val="both"/>
        <w:rPr>
          <w:szCs w:val="24"/>
        </w:rPr>
      </w:pPr>
      <w:r>
        <w:rPr>
          <w:noProof/>
          <w:color w:val="000000"/>
          <w:szCs w:val="24"/>
          <w:lang w:eastAsia="hr-HR"/>
        </w:rPr>
        <w:drawing>
          <wp:anchor distT="0" distB="0" distL="114300" distR="114300" simplePos="0" relativeHeight="251659776" behindDoc="1" locked="0" layoutInCell="1" allowOverlap="1" wp14:anchorId="5BE08029" wp14:editId="4EA18B19">
            <wp:simplePos x="0" y="0"/>
            <wp:positionH relativeFrom="column">
              <wp:posOffset>14605</wp:posOffset>
            </wp:positionH>
            <wp:positionV relativeFrom="paragraph">
              <wp:posOffset>3175</wp:posOffset>
            </wp:positionV>
            <wp:extent cx="2524125" cy="1895475"/>
            <wp:effectExtent l="19050" t="0" r="9525" b="0"/>
            <wp:wrapTight wrapText="bothSides">
              <wp:wrapPolygon edited="0">
                <wp:start x="-163" y="0"/>
                <wp:lineTo x="-163" y="21491"/>
                <wp:lineTo x="21682" y="21491"/>
                <wp:lineTo x="21682" y="0"/>
                <wp:lineTo x="-163" y="0"/>
              </wp:wrapPolygon>
            </wp:wrapTight>
            <wp:docPr id="40" name="Picture 4" descr="C:\Users\galerija\Desktop\Slike grad Zagreb\DSC04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erija\Desktop\Slike grad Zagreb\DSC04980.jpg"/>
                    <pic:cNvPicPr>
                      <a:picLocks noChangeAspect="1" noChangeArrowheads="1"/>
                    </pic:cNvPicPr>
                  </pic:nvPicPr>
                  <pic:blipFill>
                    <a:blip r:embed="rId10" cstate="print"/>
                    <a:srcRect/>
                    <a:stretch>
                      <a:fillRect/>
                    </a:stretch>
                  </pic:blipFill>
                  <pic:spPr bwMode="auto">
                    <a:xfrm>
                      <a:off x="0" y="0"/>
                      <a:ext cx="2524125" cy="1895475"/>
                    </a:xfrm>
                    <a:prstGeom prst="rect">
                      <a:avLst/>
                    </a:prstGeom>
                    <a:noFill/>
                    <a:ln w="9525">
                      <a:noFill/>
                      <a:miter lim="800000"/>
                      <a:headEnd/>
                      <a:tailEnd/>
                    </a:ln>
                  </pic:spPr>
                </pic:pic>
              </a:graphicData>
            </a:graphic>
          </wp:anchor>
        </w:drawing>
      </w:r>
      <w:r w:rsidR="00807E91" w:rsidRPr="00FF626D">
        <w:rPr>
          <w:szCs w:val="24"/>
        </w:rPr>
        <w:t xml:space="preserve">Pjaca danas stanovnicima grada Hvara predstavlja mjesto susreta i druženja, može se reći da je to </w:t>
      </w:r>
      <w:r w:rsidR="00415E97" w:rsidRPr="007D3001">
        <w:rPr>
          <w:b/>
          <w:szCs w:val="24"/>
        </w:rPr>
        <w:t>„</w:t>
      </w:r>
      <w:r w:rsidR="00807E91" w:rsidRPr="00FF626D">
        <w:rPr>
          <w:szCs w:val="24"/>
        </w:rPr>
        <w:t xml:space="preserve">bilo” grada, gdje se susreću prijatelji, sklapaju </w:t>
      </w:r>
      <w:r w:rsidR="00333A75">
        <w:rPr>
          <w:szCs w:val="24"/>
        </w:rPr>
        <w:t xml:space="preserve">se </w:t>
      </w:r>
      <w:r w:rsidR="00807E91" w:rsidRPr="00FF626D">
        <w:rPr>
          <w:szCs w:val="24"/>
        </w:rPr>
        <w:t>poslov</w:t>
      </w:r>
      <w:r w:rsidR="00333A75">
        <w:rPr>
          <w:szCs w:val="24"/>
        </w:rPr>
        <w:t>i</w:t>
      </w:r>
      <w:r w:rsidR="00807E91" w:rsidRPr="00FF626D">
        <w:rPr>
          <w:szCs w:val="24"/>
        </w:rPr>
        <w:t xml:space="preserve">, šeće </w:t>
      </w:r>
      <w:r w:rsidR="00333A75">
        <w:rPr>
          <w:szCs w:val="24"/>
        </w:rPr>
        <w:t xml:space="preserve">se </w:t>
      </w:r>
      <w:r w:rsidR="00807E91" w:rsidRPr="00FF626D">
        <w:rPr>
          <w:szCs w:val="24"/>
        </w:rPr>
        <w:t xml:space="preserve">i odmara. Rijetki znaju da je središnji hvarski </w:t>
      </w:r>
      <w:r w:rsidR="00A7615C">
        <w:rPr>
          <w:szCs w:val="24"/>
        </w:rPr>
        <w:t>T</w:t>
      </w:r>
      <w:r w:rsidR="00807E91" w:rsidRPr="00FF626D">
        <w:rPr>
          <w:szCs w:val="24"/>
        </w:rPr>
        <w:t>rg sv. Stjepana ili kako ga mještani zovu Pjaca najveći trg u Dalmaciji s površinom od 4</w:t>
      </w:r>
      <w:r w:rsidR="00162A4B">
        <w:rPr>
          <w:szCs w:val="24"/>
        </w:rPr>
        <w:t>.</w:t>
      </w:r>
      <w:r w:rsidR="00807E91" w:rsidRPr="00FF626D">
        <w:rPr>
          <w:szCs w:val="24"/>
        </w:rPr>
        <w:t>500 m</w:t>
      </w:r>
      <w:r w:rsidR="00807E91" w:rsidRPr="00FF626D">
        <w:rPr>
          <w:szCs w:val="24"/>
          <w:vertAlign w:val="superscript"/>
        </w:rPr>
        <w:t>2</w:t>
      </w:r>
      <w:r w:rsidR="00807E91" w:rsidRPr="00FF626D">
        <w:rPr>
          <w:szCs w:val="24"/>
        </w:rPr>
        <w:t xml:space="preserve">. Na </w:t>
      </w:r>
      <w:r w:rsidR="00DD3E1F">
        <w:rPr>
          <w:szCs w:val="24"/>
        </w:rPr>
        <w:t xml:space="preserve">središnjem gradskom trgu dominira bunar iz 1520. </w:t>
      </w:r>
      <w:r w:rsidR="00807E91" w:rsidRPr="00FF626D">
        <w:rPr>
          <w:szCs w:val="24"/>
        </w:rPr>
        <w:t>godine</w:t>
      </w:r>
      <w:r w:rsidR="00FA5961" w:rsidRPr="00FA5961">
        <w:rPr>
          <w:szCs w:val="24"/>
        </w:rPr>
        <w:t xml:space="preserve"> </w:t>
      </w:r>
      <w:r w:rsidR="00FA5961" w:rsidRPr="00371E45">
        <w:rPr>
          <w:szCs w:val="24"/>
        </w:rPr>
        <w:t>koji svojim osobitim pečatom predstavlja jedan od zaštitnih povijesnih elemenata grada</w:t>
      </w:r>
      <w:r w:rsidR="001F44D4">
        <w:rPr>
          <w:szCs w:val="24"/>
        </w:rPr>
        <w:t>.</w:t>
      </w:r>
      <w:r w:rsidR="00FA5961" w:rsidRPr="00371E45">
        <w:rPr>
          <w:szCs w:val="24"/>
        </w:rPr>
        <w:t xml:space="preserve"> </w:t>
      </w:r>
      <w:r w:rsidR="001F44D4">
        <w:rPr>
          <w:szCs w:val="24"/>
        </w:rPr>
        <w:t>B</w:t>
      </w:r>
      <w:r w:rsidR="00FA5961" w:rsidRPr="00371E45">
        <w:rPr>
          <w:szCs w:val="24"/>
        </w:rPr>
        <w:t>unar je popravljan između 1780. i 1830. godine.</w:t>
      </w:r>
      <w:r w:rsidR="00807E91" w:rsidRPr="00FF626D">
        <w:rPr>
          <w:szCs w:val="24"/>
        </w:rPr>
        <w:t xml:space="preserve"> Na mjestu današnje pjace nekada je bila duboka uvala i more je sezalo sve do mjesta na kojem je danas Katedrala. Kasnije </w:t>
      </w:r>
      <w:r w:rsidR="00DD3E1F">
        <w:rPr>
          <w:szCs w:val="24"/>
        </w:rPr>
        <w:t xml:space="preserve">je </w:t>
      </w:r>
      <w:r w:rsidR="00807E91" w:rsidRPr="00FF626D">
        <w:rPr>
          <w:szCs w:val="24"/>
        </w:rPr>
        <w:t>današnja pjaca bila prostor između dva utvrđena grada, Grode na sjeveru i Burga na jugu te je kroz stoljeća zasipavana dok nije poprimila današnj</w:t>
      </w:r>
      <w:r w:rsidR="00DD3E1F">
        <w:rPr>
          <w:szCs w:val="24"/>
        </w:rPr>
        <w:t>i</w:t>
      </w:r>
      <w:r w:rsidR="00807E91" w:rsidRPr="00FF626D">
        <w:rPr>
          <w:szCs w:val="24"/>
        </w:rPr>
        <w:t xml:space="preserve"> </w:t>
      </w:r>
      <w:r w:rsidR="00DD3E1F">
        <w:rPr>
          <w:szCs w:val="24"/>
        </w:rPr>
        <w:t>oblik</w:t>
      </w:r>
      <w:r w:rsidR="00807E91" w:rsidRPr="00FF626D">
        <w:rPr>
          <w:szCs w:val="24"/>
        </w:rPr>
        <w:t xml:space="preserve">. Nekada je gradski </w:t>
      </w:r>
      <w:r w:rsidR="00BB191E">
        <w:rPr>
          <w:szCs w:val="24"/>
        </w:rPr>
        <w:t>hvarski trg imao bitno drugačiju</w:t>
      </w:r>
      <w:r w:rsidR="00807E91" w:rsidRPr="00FF626D">
        <w:rPr>
          <w:szCs w:val="24"/>
        </w:rPr>
        <w:t xml:space="preserve"> </w:t>
      </w:r>
      <w:r w:rsidR="00BB191E">
        <w:rPr>
          <w:szCs w:val="24"/>
        </w:rPr>
        <w:t>formu</w:t>
      </w:r>
      <w:r w:rsidR="00807E91" w:rsidRPr="00FF626D">
        <w:rPr>
          <w:szCs w:val="24"/>
        </w:rPr>
        <w:t xml:space="preserve">, bio je ograđen vrtovima, ali se kasnije mijenja, primarno zbog manjka prostora unutar utvrđenog grada kada stanovnici izgrađuju </w:t>
      </w:r>
      <w:r w:rsidR="00807E91" w:rsidRPr="00BB191E">
        <w:rPr>
          <w:szCs w:val="24"/>
        </w:rPr>
        <w:t>kuće na sjevernom dijelu Pjace, ispred gradskih zidina.</w:t>
      </w:r>
      <w:r w:rsidR="00807E91" w:rsidRPr="00FF626D">
        <w:rPr>
          <w:szCs w:val="24"/>
        </w:rPr>
        <w:t xml:space="preserve"> </w:t>
      </w:r>
      <w:r w:rsidR="00BB191E" w:rsidRPr="00BB191E">
        <w:rPr>
          <w:szCs w:val="24"/>
        </w:rPr>
        <w:t xml:space="preserve">Pjaca kakvu danas poznajemo do 15. st. već </w:t>
      </w:r>
      <w:r w:rsidR="001F44D4">
        <w:rPr>
          <w:szCs w:val="24"/>
        </w:rPr>
        <w:t xml:space="preserve">je </w:t>
      </w:r>
      <w:r w:rsidR="00BB191E" w:rsidRPr="00BB191E">
        <w:rPr>
          <w:szCs w:val="24"/>
        </w:rPr>
        <w:t xml:space="preserve">formirana, s katedralom na istoku i Mandračem na zapadu, </w:t>
      </w:r>
      <w:r w:rsidR="00BB191E">
        <w:rPr>
          <w:szCs w:val="24"/>
        </w:rPr>
        <w:t xml:space="preserve">a u cjelosti je </w:t>
      </w:r>
      <w:r w:rsidR="00BB191E" w:rsidRPr="00BB191E">
        <w:rPr>
          <w:szCs w:val="24"/>
        </w:rPr>
        <w:t>popločana 1780. godine.</w:t>
      </w:r>
    </w:p>
    <w:p w:rsidR="00C61EC2" w:rsidRDefault="00C61EC2" w:rsidP="00FF626D">
      <w:pPr>
        <w:jc w:val="both"/>
        <w:rPr>
          <w:szCs w:val="24"/>
        </w:rPr>
      </w:pPr>
    </w:p>
    <w:p w:rsidR="0006790C" w:rsidRPr="001251BA" w:rsidRDefault="00CA4A2E" w:rsidP="00D87ECB">
      <w:pPr>
        <w:pStyle w:val="Opisslike"/>
        <w:rPr>
          <w:rFonts w:eastAsia="Calibri"/>
          <w:b w:val="0"/>
          <w:bCs w:val="0"/>
          <w:color w:val="4F81BD" w:themeColor="accent1"/>
          <w:sz w:val="24"/>
          <w:szCs w:val="24"/>
        </w:rPr>
      </w:pPr>
      <w:r w:rsidRPr="001251BA">
        <w:rPr>
          <w:color w:val="4F81BD" w:themeColor="accent1"/>
          <w:sz w:val="24"/>
          <w:szCs w:val="24"/>
        </w:rPr>
        <w:t>Gradska tvrđava</w:t>
      </w:r>
      <w:r w:rsidR="00162A4B">
        <w:rPr>
          <w:rStyle w:val="Referencafusnote"/>
          <w:color w:val="4F81BD" w:themeColor="accent1"/>
          <w:sz w:val="24"/>
          <w:szCs w:val="24"/>
        </w:rPr>
        <w:footnoteReference w:id="64"/>
      </w:r>
      <w:r w:rsidRPr="001251BA">
        <w:rPr>
          <w:rFonts w:eastAsia="Calibri"/>
          <w:b w:val="0"/>
          <w:bCs w:val="0"/>
          <w:color w:val="4F81BD" w:themeColor="accent1"/>
          <w:sz w:val="24"/>
          <w:szCs w:val="24"/>
        </w:rPr>
        <w:t xml:space="preserve"> </w:t>
      </w:r>
      <w:r w:rsidR="00087776" w:rsidRPr="001251BA">
        <w:rPr>
          <w:rFonts w:eastAsia="Calibri"/>
          <w:b w:val="0"/>
          <w:bCs w:val="0"/>
          <w:noProof/>
          <w:color w:val="4F81BD" w:themeColor="accent1"/>
          <w:sz w:val="24"/>
          <w:szCs w:val="24"/>
          <w:lang w:eastAsia="hr-HR"/>
        </w:rPr>
        <w:drawing>
          <wp:anchor distT="0" distB="0" distL="114300" distR="114300" simplePos="0" relativeHeight="251660800" behindDoc="1" locked="0" layoutInCell="1" allowOverlap="1" wp14:anchorId="26620EA2" wp14:editId="1AD81A72">
            <wp:simplePos x="0" y="0"/>
            <wp:positionH relativeFrom="column">
              <wp:posOffset>13335</wp:posOffset>
            </wp:positionH>
            <wp:positionV relativeFrom="paragraph">
              <wp:posOffset>237490</wp:posOffset>
            </wp:positionV>
            <wp:extent cx="2525395" cy="1895475"/>
            <wp:effectExtent l="19050" t="0" r="8255" b="0"/>
            <wp:wrapTight wrapText="right">
              <wp:wrapPolygon edited="0">
                <wp:start x="-163" y="0"/>
                <wp:lineTo x="-163" y="21491"/>
                <wp:lineTo x="21671" y="21491"/>
                <wp:lineTo x="21671" y="0"/>
                <wp:lineTo x="-163" y="0"/>
              </wp:wrapPolygon>
            </wp:wrapTight>
            <wp:docPr id="41" name="Picture 5" descr="C:\Users\galerija\Desktop\Slike grad Zagreb\hvar_fortress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lerija\Desktop\Slike grad Zagreb\hvar_fortress_2.jpg"/>
                    <pic:cNvPicPr>
                      <a:picLocks noChangeAspect="1" noChangeArrowheads="1"/>
                    </pic:cNvPicPr>
                  </pic:nvPicPr>
                  <pic:blipFill>
                    <a:blip r:embed="rId11" cstate="print"/>
                    <a:srcRect/>
                    <a:stretch>
                      <a:fillRect/>
                    </a:stretch>
                  </pic:blipFill>
                  <pic:spPr bwMode="auto">
                    <a:xfrm>
                      <a:off x="0" y="0"/>
                      <a:ext cx="2525395" cy="1895475"/>
                    </a:xfrm>
                    <a:prstGeom prst="rect">
                      <a:avLst/>
                    </a:prstGeom>
                    <a:noFill/>
                    <a:ln w="9525">
                      <a:noFill/>
                      <a:miter lim="800000"/>
                      <a:headEnd/>
                      <a:tailEnd/>
                    </a:ln>
                  </pic:spPr>
                </pic:pic>
              </a:graphicData>
            </a:graphic>
          </wp:anchor>
        </w:drawing>
      </w:r>
    </w:p>
    <w:p w:rsidR="00807E91" w:rsidRDefault="00807E91" w:rsidP="00FF626D">
      <w:pPr>
        <w:jc w:val="both"/>
        <w:rPr>
          <w:szCs w:val="24"/>
        </w:rPr>
      </w:pPr>
      <w:r w:rsidRPr="00FF626D">
        <w:rPr>
          <w:szCs w:val="24"/>
        </w:rPr>
        <w:t xml:space="preserve">Poslije 1278. godine, dolaskom pod vlast Venecije, započeta je gradnja Gradske tvrđave u njezinom primarnom obliku. Tvrđava je spajala gradske zidine, a do danas je obnavljana nekoliko puta. Gradska tvrđava </w:t>
      </w:r>
      <w:r w:rsidR="00A1596E">
        <w:rPr>
          <w:szCs w:val="24"/>
        </w:rPr>
        <w:t xml:space="preserve">odigrala je </w:t>
      </w:r>
      <w:r w:rsidRPr="00FF626D">
        <w:rPr>
          <w:szCs w:val="24"/>
        </w:rPr>
        <w:t>značajnu ulogu</w:t>
      </w:r>
      <w:r w:rsidR="00A1596E">
        <w:rPr>
          <w:szCs w:val="24"/>
        </w:rPr>
        <w:t xml:space="preserve"> </w:t>
      </w:r>
      <w:r w:rsidRPr="00FF626D">
        <w:rPr>
          <w:szCs w:val="24"/>
        </w:rPr>
        <w:t xml:space="preserve">1571. godine prilikom turske provale kada je Hvaranima pokazala svoju pravu vrijednost te je u njoj našlo zaklon sveukupno pučanstvo grada Hvara. Tvrđava je 1579. godine doživjela </w:t>
      </w:r>
      <w:r w:rsidR="00162A4B" w:rsidRPr="00FF626D">
        <w:rPr>
          <w:szCs w:val="24"/>
        </w:rPr>
        <w:t xml:space="preserve">veliko oštećenje </w:t>
      </w:r>
      <w:r w:rsidRPr="00FF626D">
        <w:rPr>
          <w:szCs w:val="24"/>
        </w:rPr>
        <w:t>uslijed eksplozije, uzrokovan</w:t>
      </w:r>
      <w:r w:rsidR="00A7615C">
        <w:rPr>
          <w:szCs w:val="24"/>
        </w:rPr>
        <w:t>o</w:t>
      </w:r>
      <w:r w:rsidRPr="00FF626D">
        <w:rPr>
          <w:szCs w:val="24"/>
        </w:rPr>
        <w:t xml:space="preserve"> udarom groma u skladište baruta kada je razrušen </w:t>
      </w:r>
      <w:r w:rsidR="009644CB">
        <w:rPr>
          <w:szCs w:val="24"/>
        </w:rPr>
        <w:t>njen veći dio</w:t>
      </w:r>
      <w:r w:rsidRPr="00FF626D">
        <w:rPr>
          <w:szCs w:val="24"/>
        </w:rPr>
        <w:t>, a i sam grad Hvar je pretrpi</w:t>
      </w:r>
      <w:r w:rsidR="009644CB">
        <w:rPr>
          <w:szCs w:val="24"/>
        </w:rPr>
        <w:t>o</w:t>
      </w:r>
      <w:r w:rsidRPr="00FF626D">
        <w:rPr>
          <w:szCs w:val="24"/>
        </w:rPr>
        <w:t xml:space="preserve"> </w:t>
      </w:r>
      <w:r w:rsidR="00B41581">
        <w:rPr>
          <w:szCs w:val="24"/>
        </w:rPr>
        <w:t>značajnu</w:t>
      </w:r>
      <w:r w:rsidRPr="00FF626D">
        <w:rPr>
          <w:szCs w:val="24"/>
        </w:rPr>
        <w:t xml:space="preserve"> štetu. Tvrđava je tijekom vremena doživjela</w:t>
      </w:r>
      <w:r w:rsidR="00B41581">
        <w:rPr>
          <w:szCs w:val="24"/>
        </w:rPr>
        <w:t xml:space="preserve"> brojne prepravke i preinake</w:t>
      </w:r>
      <w:r w:rsidR="00FC7E7B">
        <w:rPr>
          <w:szCs w:val="24"/>
        </w:rPr>
        <w:t>,</w:t>
      </w:r>
      <w:r w:rsidR="00B41581">
        <w:rPr>
          <w:szCs w:val="24"/>
        </w:rPr>
        <w:t xml:space="preserve"> a</w:t>
      </w:r>
      <w:r w:rsidRPr="00FF626D">
        <w:rPr>
          <w:szCs w:val="24"/>
        </w:rPr>
        <w:t xml:space="preserve"> posljednja nadogradnja dogodila se u vrijeme Marije Terezije kada je sagrađena kasarna za vojnike.</w:t>
      </w:r>
    </w:p>
    <w:p w:rsidR="00E41935" w:rsidRPr="00FF626D" w:rsidRDefault="00E41935" w:rsidP="00FF626D">
      <w:pPr>
        <w:jc w:val="both"/>
        <w:rPr>
          <w:szCs w:val="24"/>
        </w:rPr>
      </w:pPr>
    </w:p>
    <w:p w:rsidR="00CA4A2E" w:rsidRPr="001251BA" w:rsidRDefault="00CA4A2E" w:rsidP="00CA4A2E">
      <w:pPr>
        <w:pStyle w:val="Opisslike"/>
        <w:rPr>
          <w:color w:val="4F81BD" w:themeColor="accent1"/>
          <w:sz w:val="24"/>
          <w:szCs w:val="24"/>
        </w:rPr>
      </w:pPr>
      <w:r w:rsidRPr="001251BA">
        <w:rPr>
          <w:color w:val="4F81BD" w:themeColor="accent1"/>
          <w:sz w:val="24"/>
          <w:szCs w:val="24"/>
        </w:rPr>
        <w:t>Gradske zidine</w:t>
      </w:r>
      <w:r w:rsidR="00162A4B">
        <w:rPr>
          <w:rStyle w:val="Referencafusnote"/>
          <w:color w:val="4F81BD" w:themeColor="accent1"/>
          <w:sz w:val="24"/>
          <w:szCs w:val="24"/>
        </w:rPr>
        <w:footnoteReference w:id="65"/>
      </w:r>
    </w:p>
    <w:p w:rsidR="00807E91" w:rsidRPr="00FF626D" w:rsidRDefault="008E7F4C" w:rsidP="00FF626D">
      <w:pPr>
        <w:jc w:val="both"/>
        <w:rPr>
          <w:szCs w:val="24"/>
        </w:rPr>
      </w:pPr>
      <w:r>
        <w:rPr>
          <w:noProof/>
          <w:szCs w:val="24"/>
          <w:lang w:eastAsia="hr-HR"/>
        </w:rPr>
        <w:drawing>
          <wp:anchor distT="0" distB="0" distL="114300" distR="114300" simplePos="0" relativeHeight="251661824" behindDoc="1" locked="0" layoutInCell="1" allowOverlap="1" wp14:anchorId="6F7B46BA" wp14:editId="67553A10">
            <wp:simplePos x="0" y="0"/>
            <wp:positionH relativeFrom="column">
              <wp:posOffset>14605</wp:posOffset>
            </wp:positionH>
            <wp:positionV relativeFrom="paragraph">
              <wp:posOffset>85725</wp:posOffset>
            </wp:positionV>
            <wp:extent cx="2910840" cy="1895475"/>
            <wp:effectExtent l="19050" t="0" r="3810" b="0"/>
            <wp:wrapTight wrapText="bothSides">
              <wp:wrapPolygon edited="0">
                <wp:start x="-141" y="0"/>
                <wp:lineTo x="-141" y="21491"/>
                <wp:lineTo x="21628" y="21491"/>
                <wp:lineTo x="21628" y="0"/>
                <wp:lineTo x="-141" y="0"/>
              </wp:wrapPolygon>
            </wp:wrapTight>
            <wp:docPr id="43" name="Picture 7" descr="C:\Users\galerija\Desktop\Slike grad Zagreb\hvar-gradske-zid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lerija\Desktop\Slike grad Zagreb\hvar-gradske-zidine-1.jpg"/>
                    <pic:cNvPicPr>
                      <a:picLocks noChangeAspect="1" noChangeArrowheads="1"/>
                    </pic:cNvPicPr>
                  </pic:nvPicPr>
                  <pic:blipFill>
                    <a:blip r:embed="rId12" cstate="print"/>
                    <a:srcRect b="13161"/>
                    <a:stretch>
                      <a:fillRect/>
                    </a:stretch>
                  </pic:blipFill>
                  <pic:spPr bwMode="auto">
                    <a:xfrm>
                      <a:off x="0" y="0"/>
                      <a:ext cx="2910840" cy="1895475"/>
                    </a:xfrm>
                    <a:prstGeom prst="rect">
                      <a:avLst/>
                    </a:prstGeom>
                    <a:noFill/>
                    <a:ln w="9525">
                      <a:noFill/>
                      <a:miter lim="800000"/>
                      <a:headEnd/>
                      <a:tailEnd/>
                    </a:ln>
                  </pic:spPr>
                </pic:pic>
              </a:graphicData>
            </a:graphic>
          </wp:anchor>
        </w:drawing>
      </w:r>
      <w:r w:rsidR="00807E91" w:rsidRPr="00FF626D">
        <w:rPr>
          <w:szCs w:val="24"/>
        </w:rPr>
        <w:t>Smatra se da su se odlukom mletačke vlade 1278. godine u Hvaru počele graditi srednjovjekovne gradske zidine. Gradnja gradskih zidina tekla je spor</w:t>
      </w:r>
      <w:r w:rsidR="000A79A9">
        <w:rPr>
          <w:szCs w:val="24"/>
        </w:rPr>
        <w:t>o</w:t>
      </w:r>
      <w:r w:rsidR="00807E91" w:rsidRPr="00FF626D">
        <w:rPr>
          <w:szCs w:val="24"/>
        </w:rPr>
        <w:t xml:space="preserve"> te se smatra da su </w:t>
      </w:r>
      <w:r w:rsidR="00A7615C">
        <w:rPr>
          <w:szCs w:val="24"/>
        </w:rPr>
        <w:t>ovakve</w:t>
      </w:r>
      <w:r w:rsidR="00807E91" w:rsidRPr="00FF626D">
        <w:rPr>
          <w:szCs w:val="24"/>
        </w:rPr>
        <w:t xml:space="preserve"> kakve su u sadašnjem obliku bile dovršene tek sredinom 15. stoljeća i to nakon ponovnog dolaska pod mletačku vlast. Gradski zidovi građeni su s vrha brda na kojem</w:t>
      </w:r>
      <w:r w:rsidR="00A1596E">
        <w:rPr>
          <w:szCs w:val="24"/>
        </w:rPr>
        <w:t>u</w:t>
      </w:r>
      <w:r w:rsidR="00807E91" w:rsidRPr="00FF626D">
        <w:rPr>
          <w:szCs w:val="24"/>
        </w:rPr>
        <w:t xml:space="preserve"> je utvrda </w:t>
      </w:r>
      <w:r w:rsidR="00A1596E">
        <w:rPr>
          <w:szCs w:val="24"/>
        </w:rPr>
        <w:t xml:space="preserve">bila </w:t>
      </w:r>
      <w:r w:rsidR="00807E91" w:rsidRPr="00FF626D">
        <w:rPr>
          <w:szCs w:val="24"/>
        </w:rPr>
        <w:t>spojena dvama kracima. Treći zid pruža se u pravcu istok – zapad te zatvara ta dva kraka na sjevernoj strani Pjace. Gradske zidine imaju četvora vrata, a glavna vrata – Porta Maestra su iz središta Pjace vodila prema samoj Tvrđavi. U 16. stoljeću ova vra</w:t>
      </w:r>
      <w:r w:rsidR="00DE3183">
        <w:rPr>
          <w:szCs w:val="24"/>
        </w:rPr>
        <w:t>ta se nazivaju i Tržnična vrata. D</w:t>
      </w:r>
      <w:r w:rsidR="00807E91" w:rsidRPr="00FF626D">
        <w:rPr>
          <w:szCs w:val="24"/>
        </w:rPr>
        <w:t xml:space="preserve">ruga vrata </w:t>
      </w:r>
      <w:r w:rsidR="00660A31">
        <w:rPr>
          <w:szCs w:val="24"/>
        </w:rPr>
        <w:t>–</w:t>
      </w:r>
      <w:r w:rsidR="00DE3183">
        <w:rPr>
          <w:szCs w:val="24"/>
        </w:rPr>
        <w:t xml:space="preserve"> </w:t>
      </w:r>
      <w:r w:rsidR="00807E91" w:rsidRPr="00FF626D">
        <w:rPr>
          <w:szCs w:val="24"/>
        </w:rPr>
        <w:t xml:space="preserve">jugoistočna, okrenuta su prema biskupiji i nazivaju se vratima Sv. Marije ili Biskupije. Istočna vrata smještena su u kuli i nazivaju se Porta Badoer. Zapadna gradska vrata nalik su istočnim gradskim vratima i nazivaju se Gornja vrata. Kula i vrata u njoj sagrađeni su u 15. stoljeću, a </w:t>
      </w:r>
      <w:r w:rsidR="009536B7">
        <w:rPr>
          <w:szCs w:val="24"/>
        </w:rPr>
        <w:t>„</w:t>
      </w:r>
      <w:r w:rsidR="00807E91" w:rsidRPr="00FF626D">
        <w:rPr>
          <w:szCs w:val="24"/>
        </w:rPr>
        <w:t>propugnakul</w:t>
      </w:r>
      <w:r w:rsidR="00625196">
        <w:rPr>
          <w:szCs w:val="24"/>
        </w:rPr>
        <w:t>ˮ</w:t>
      </w:r>
      <w:r w:rsidR="00807E91" w:rsidRPr="00FF626D">
        <w:rPr>
          <w:szCs w:val="24"/>
        </w:rPr>
        <w:t xml:space="preserve"> nad njima sagrađen je 1625</w:t>
      </w:r>
      <w:r w:rsidR="00A7615C">
        <w:rPr>
          <w:szCs w:val="24"/>
        </w:rPr>
        <w:t>.</w:t>
      </w:r>
      <w:r w:rsidR="00807E91" w:rsidRPr="00FF626D">
        <w:rPr>
          <w:szCs w:val="24"/>
        </w:rPr>
        <w:t xml:space="preserve"> godine. Zidine su već u 16. stoljeću bile zastarjele i zapuštene, a pošto se grad proširio izvan njih, gube svoju prvotnu obrambenu funkciju.</w:t>
      </w:r>
    </w:p>
    <w:p w:rsidR="00807E91" w:rsidRDefault="00807E91" w:rsidP="00FF626D">
      <w:pPr>
        <w:jc w:val="both"/>
        <w:rPr>
          <w:color w:val="000000"/>
          <w:szCs w:val="24"/>
        </w:rPr>
      </w:pPr>
    </w:p>
    <w:p w:rsidR="009525FB" w:rsidRPr="001251BA" w:rsidRDefault="009525FB" w:rsidP="009525FB">
      <w:pPr>
        <w:pStyle w:val="Opisslike"/>
        <w:rPr>
          <w:color w:val="4F81BD" w:themeColor="accent1"/>
          <w:sz w:val="24"/>
          <w:szCs w:val="24"/>
        </w:rPr>
      </w:pPr>
      <w:r w:rsidRPr="001251BA">
        <w:rPr>
          <w:color w:val="4F81BD" w:themeColor="accent1"/>
          <w:sz w:val="24"/>
          <w:szCs w:val="24"/>
        </w:rPr>
        <w:t>K</w:t>
      </w:r>
      <w:r w:rsidR="00FF6706">
        <w:rPr>
          <w:color w:val="4F81BD" w:themeColor="accent1"/>
          <w:sz w:val="24"/>
          <w:szCs w:val="24"/>
        </w:rPr>
        <w:t>n</w:t>
      </w:r>
      <w:r w:rsidRPr="001251BA">
        <w:rPr>
          <w:color w:val="4F81BD" w:themeColor="accent1"/>
          <w:sz w:val="24"/>
          <w:szCs w:val="24"/>
        </w:rPr>
        <w:t>ežev dvor</w:t>
      </w:r>
      <w:r w:rsidR="00DE3183">
        <w:rPr>
          <w:rStyle w:val="Referencafusnote"/>
          <w:color w:val="4F81BD" w:themeColor="accent1"/>
          <w:sz w:val="24"/>
          <w:szCs w:val="24"/>
        </w:rPr>
        <w:footnoteReference w:id="66"/>
      </w:r>
    </w:p>
    <w:p w:rsidR="008A4FA8" w:rsidRPr="00EC0CC7" w:rsidRDefault="003700E9" w:rsidP="00FF626D">
      <w:pPr>
        <w:jc w:val="both"/>
        <w:rPr>
          <w:szCs w:val="24"/>
        </w:rPr>
      </w:pPr>
      <w:r>
        <w:rPr>
          <w:noProof/>
          <w:szCs w:val="24"/>
          <w:lang w:eastAsia="hr-HR"/>
        </w:rPr>
        <w:drawing>
          <wp:anchor distT="0" distB="0" distL="114300" distR="114300" simplePos="0" relativeHeight="251662848" behindDoc="1" locked="0" layoutInCell="1" allowOverlap="1" wp14:anchorId="4BA1789D" wp14:editId="0C9D0218">
            <wp:simplePos x="0" y="0"/>
            <wp:positionH relativeFrom="column">
              <wp:posOffset>-33020</wp:posOffset>
            </wp:positionH>
            <wp:positionV relativeFrom="paragraph">
              <wp:posOffset>64135</wp:posOffset>
            </wp:positionV>
            <wp:extent cx="3009900" cy="1895475"/>
            <wp:effectExtent l="19050" t="0" r="0" b="0"/>
            <wp:wrapTight wrapText="bothSides">
              <wp:wrapPolygon edited="0">
                <wp:start x="-137" y="0"/>
                <wp:lineTo x="-137" y="21491"/>
                <wp:lineTo x="21600" y="21491"/>
                <wp:lineTo x="21600" y="0"/>
                <wp:lineTo x="-137" y="0"/>
              </wp:wrapPolygon>
            </wp:wrapTight>
            <wp:docPr id="45" name="Picture 8" descr="C:\Users\galerija\Desktop\Slike grad Zagre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galerija\Desktop\Slike grad Zagreb\7.jpg"/>
                    <pic:cNvPicPr>
                      <a:picLocks noChangeAspect="1" noChangeArrowheads="1"/>
                    </pic:cNvPicPr>
                  </pic:nvPicPr>
                  <pic:blipFill>
                    <a:blip r:embed="rId13" cstate="print"/>
                    <a:srcRect/>
                    <a:stretch>
                      <a:fillRect/>
                    </a:stretch>
                  </pic:blipFill>
                  <pic:spPr bwMode="auto">
                    <a:xfrm>
                      <a:off x="0" y="0"/>
                      <a:ext cx="3009900" cy="1895475"/>
                    </a:xfrm>
                    <a:prstGeom prst="rect">
                      <a:avLst/>
                    </a:prstGeom>
                    <a:noFill/>
                    <a:ln w="9525">
                      <a:noFill/>
                      <a:miter lim="800000"/>
                      <a:headEnd/>
                      <a:tailEnd/>
                    </a:ln>
                  </pic:spPr>
                </pic:pic>
              </a:graphicData>
            </a:graphic>
          </wp:anchor>
        </w:drawing>
      </w:r>
      <w:r w:rsidR="00807E91" w:rsidRPr="00FF626D">
        <w:rPr>
          <w:szCs w:val="24"/>
        </w:rPr>
        <w:t>Nakon dolaska pod vlast Venecije započeta je gradnja Kneževog dvora. Iako je gradnja Dvora potpomognuta od strane mletačke vlade, palača je u potpunosti izgrađena tek početkom 14. stoljeća. Palača se nalazila povrh današnje lože, imala je pročelje na jugu te je bila omeđena s četiri kule.</w:t>
      </w:r>
      <w:r w:rsidR="000D1E54">
        <w:rPr>
          <w:szCs w:val="24"/>
        </w:rPr>
        <w:t xml:space="preserve"> </w:t>
      </w:r>
      <w:r w:rsidR="00807E91" w:rsidRPr="00FF626D">
        <w:rPr>
          <w:szCs w:val="24"/>
        </w:rPr>
        <w:t>Kasnije je njezina istočna kula preuređena u sat</w:t>
      </w:r>
      <w:r w:rsidR="00A7615C">
        <w:rPr>
          <w:szCs w:val="24"/>
        </w:rPr>
        <w:t>-</w:t>
      </w:r>
      <w:r w:rsidR="00807E91" w:rsidRPr="00FF626D">
        <w:rPr>
          <w:szCs w:val="24"/>
        </w:rPr>
        <w:t xml:space="preserve">kulu. Spomenuta je palača izgorjela pri provali Turaka 1571. godine. Krajem 16. stoljeća na istom mjestu sagrađena je nova palača, kojoj je puno pažnje u obnovi posvetio hvarski knez Pietro Semitecolo. Nakon toga, 1743. </w:t>
      </w:r>
      <w:r w:rsidR="006B40F3">
        <w:rPr>
          <w:szCs w:val="24"/>
        </w:rPr>
        <w:t xml:space="preserve">godine </w:t>
      </w:r>
      <w:r w:rsidR="00807E91" w:rsidRPr="00FF626D">
        <w:rPr>
          <w:szCs w:val="24"/>
        </w:rPr>
        <w:t>palača je bila oštećena u požaru, ali je brzo obnovljena. Do pada Venecije 1797. godine palača je služila svojoj svrsi. U njoj je stanovao knez, vijećalo je Veliko vijeće i pučka kongrega. Služila je još i kao administrativno i sudsko središte. U njoj su se organizirale zabave i karnevali, a u jednoj od njezinih kula bila je smještena tamnica. Godine 1903. zbog dotrajalosti palača je u potpunosti srušena i na njenom mjestu sagrađen je hotel.</w:t>
      </w:r>
    </w:p>
    <w:p w:rsidR="001251BA" w:rsidRDefault="001251BA" w:rsidP="001251BA">
      <w:pPr>
        <w:pStyle w:val="Opisslike"/>
        <w:spacing w:line="360" w:lineRule="auto"/>
        <w:rPr>
          <w:rFonts w:eastAsia="Calibri"/>
          <w:b w:val="0"/>
          <w:bCs w:val="0"/>
          <w:color w:val="000000"/>
          <w:sz w:val="24"/>
          <w:szCs w:val="24"/>
        </w:rPr>
      </w:pPr>
    </w:p>
    <w:p w:rsidR="00807E91" w:rsidRPr="001251BA" w:rsidRDefault="00FC7E7B" w:rsidP="00FC7E7B">
      <w:pPr>
        <w:pStyle w:val="Opisslike"/>
        <w:rPr>
          <w:b w:val="0"/>
          <w:color w:val="4F81BD" w:themeColor="accent1"/>
          <w:sz w:val="24"/>
          <w:szCs w:val="24"/>
        </w:rPr>
      </w:pPr>
      <w:r w:rsidRPr="001251BA">
        <w:rPr>
          <w:color w:val="4F81BD" w:themeColor="accent1"/>
          <w:sz w:val="24"/>
          <w:szCs w:val="24"/>
        </w:rPr>
        <w:t>Hvarska loža</w:t>
      </w:r>
      <w:r w:rsidR="00DE3183">
        <w:rPr>
          <w:rStyle w:val="Referencafusnote"/>
          <w:color w:val="4F81BD" w:themeColor="accent1"/>
          <w:sz w:val="24"/>
          <w:szCs w:val="24"/>
        </w:rPr>
        <w:footnoteReference w:id="67"/>
      </w:r>
    </w:p>
    <w:p w:rsidR="00807E91" w:rsidRPr="00FF626D" w:rsidRDefault="008A4FA8" w:rsidP="00FF626D">
      <w:pPr>
        <w:jc w:val="both"/>
        <w:rPr>
          <w:color w:val="000000"/>
          <w:szCs w:val="24"/>
        </w:rPr>
      </w:pPr>
      <w:r>
        <w:rPr>
          <w:noProof/>
          <w:color w:val="000000"/>
          <w:szCs w:val="24"/>
          <w:lang w:eastAsia="hr-HR"/>
        </w:rPr>
        <w:drawing>
          <wp:anchor distT="0" distB="0" distL="114300" distR="114300" simplePos="0" relativeHeight="251663872" behindDoc="1" locked="0" layoutInCell="1" allowOverlap="1" wp14:anchorId="7E660B23" wp14:editId="2BC6354D">
            <wp:simplePos x="0" y="0"/>
            <wp:positionH relativeFrom="column">
              <wp:posOffset>-33020</wp:posOffset>
            </wp:positionH>
            <wp:positionV relativeFrom="paragraph">
              <wp:posOffset>39370</wp:posOffset>
            </wp:positionV>
            <wp:extent cx="2850515" cy="1895475"/>
            <wp:effectExtent l="19050" t="0" r="6985" b="0"/>
            <wp:wrapTight wrapText="bothSides">
              <wp:wrapPolygon edited="0">
                <wp:start x="-144" y="0"/>
                <wp:lineTo x="-144" y="21491"/>
                <wp:lineTo x="21653" y="21491"/>
                <wp:lineTo x="21653" y="0"/>
                <wp:lineTo x="-144" y="0"/>
              </wp:wrapPolygon>
            </wp:wrapTight>
            <wp:docPr id="48" name="Picture 9" descr="C:\Users\galerija\Desktop\Slike grad Zagreb\6177582141-suncani-hv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alerija\Desktop\Slike grad Zagreb\6177582141-suncani-hvar.jpg"/>
                    <pic:cNvPicPr>
                      <a:picLocks noChangeAspect="1" noChangeArrowheads="1"/>
                    </pic:cNvPicPr>
                  </pic:nvPicPr>
                  <pic:blipFill>
                    <a:blip r:embed="rId14" cstate="print"/>
                    <a:srcRect/>
                    <a:stretch>
                      <a:fillRect/>
                    </a:stretch>
                  </pic:blipFill>
                  <pic:spPr bwMode="auto">
                    <a:xfrm>
                      <a:off x="0" y="0"/>
                      <a:ext cx="2850515" cy="1895475"/>
                    </a:xfrm>
                    <a:prstGeom prst="rect">
                      <a:avLst/>
                    </a:prstGeom>
                    <a:noFill/>
                    <a:ln w="9525">
                      <a:noFill/>
                      <a:miter lim="800000"/>
                      <a:headEnd/>
                      <a:tailEnd/>
                    </a:ln>
                  </pic:spPr>
                </pic:pic>
              </a:graphicData>
            </a:graphic>
          </wp:anchor>
        </w:drawing>
      </w:r>
      <w:r w:rsidR="00807E91" w:rsidRPr="00FF626D">
        <w:rPr>
          <w:color w:val="000000"/>
          <w:szCs w:val="24"/>
        </w:rPr>
        <w:t xml:space="preserve">Prvotna hvarska loža po prvi put se spominje 1289. godine, a zapis o njoj postoji i u Hvarskom statutu iz 1331. godine. Spomenutoj loži nije poznat </w:t>
      </w:r>
      <w:r w:rsidR="00A63590">
        <w:rPr>
          <w:color w:val="000000"/>
          <w:szCs w:val="24"/>
        </w:rPr>
        <w:t xml:space="preserve">prvobitan </w:t>
      </w:r>
      <w:r w:rsidR="00807E91" w:rsidRPr="00FF626D">
        <w:rPr>
          <w:color w:val="000000"/>
          <w:szCs w:val="24"/>
        </w:rPr>
        <w:t xml:space="preserve">izgled </w:t>
      </w:r>
      <w:r w:rsidR="006B40F3">
        <w:rPr>
          <w:color w:val="000000"/>
          <w:szCs w:val="24"/>
        </w:rPr>
        <w:t xml:space="preserve">ni </w:t>
      </w:r>
      <w:r w:rsidR="00807E91" w:rsidRPr="00FF626D">
        <w:rPr>
          <w:color w:val="000000"/>
          <w:szCs w:val="24"/>
        </w:rPr>
        <w:t>točno mjesto gdje se nalazila. U vrijeme kneza Viktora Dieda (1515</w:t>
      </w:r>
      <w:r w:rsidR="006B40F3">
        <w:rPr>
          <w:color w:val="000000"/>
          <w:szCs w:val="24"/>
        </w:rPr>
        <w:t>.</w:t>
      </w:r>
      <w:r w:rsidR="00807E91" w:rsidRPr="00FF626D">
        <w:rPr>
          <w:color w:val="000000"/>
          <w:szCs w:val="24"/>
        </w:rPr>
        <w:t xml:space="preserve"> – 1517</w:t>
      </w:r>
      <w:r w:rsidR="006B40F3">
        <w:rPr>
          <w:color w:val="000000"/>
          <w:szCs w:val="24"/>
        </w:rPr>
        <w:t>.</w:t>
      </w:r>
      <w:r w:rsidR="00807E91" w:rsidRPr="00FF626D">
        <w:rPr>
          <w:color w:val="000000"/>
          <w:szCs w:val="24"/>
        </w:rPr>
        <w:t xml:space="preserve">) </w:t>
      </w:r>
      <w:r w:rsidR="009536B7">
        <w:rPr>
          <w:color w:val="000000"/>
          <w:szCs w:val="24"/>
        </w:rPr>
        <w:t xml:space="preserve">sagrađena je nova loža </w:t>
      </w:r>
      <w:r w:rsidR="00807E91" w:rsidRPr="009536B7">
        <w:rPr>
          <w:i/>
          <w:color w:val="000000"/>
          <w:szCs w:val="24"/>
        </w:rPr>
        <w:t>Loggia Diedo</w:t>
      </w:r>
      <w:r w:rsidR="00807E91" w:rsidRPr="00FF626D">
        <w:rPr>
          <w:color w:val="000000"/>
          <w:szCs w:val="24"/>
        </w:rPr>
        <w:t xml:space="preserve">, a oblik u kojem je sagrađena održao se do danas. Zajedno s ostalim javnim građevinama u Hvaru izgorjela je za vrijeme </w:t>
      </w:r>
      <w:r w:rsidR="00A1596E">
        <w:rPr>
          <w:color w:val="000000"/>
          <w:szCs w:val="24"/>
        </w:rPr>
        <w:t>osmanske provale</w:t>
      </w:r>
      <w:r w:rsidR="00807E91" w:rsidRPr="00FF626D">
        <w:rPr>
          <w:color w:val="000000"/>
          <w:szCs w:val="24"/>
        </w:rPr>
        <w:t xml:space="preserve"> 1571. godine. Konačni izgled pročelja s nizom stupića na balustradi s piramidicama dobila je početkom 17. st</w:t>
      </w:r>
      <w:r w:rsidR="00A1596E">
        <w:rPr>
          <w:color w:val="000000"/>
          <w:szCs w:val="24"/>
        </w:rPr>
        <w:t>oljeća</w:t>
      </w:r>
      <w:r w:rsidR="00807E91" w:rsidRPr="00FF626D">
        <w:rPr>
          <w:color w:val="000000"/>
          <w:szCs w:val="24"/>
        </w:rPr>
        <w:t>. Ovo elegantno pročelje rad je majstora Tripuna Bokanića. Za vrijeme mletačke vlasti služila je kao javna sudnica. U loži su se održavale javne licitacije za zakup poreza i carina. Uz nju se nalazila Kneževa palača, srušena početkom 20. st</w:t>
      </w:r>
      <w:r w:rsidR="00A1596E">
        <w:rPr>
          <w:color w:val="000000"/>
          <w:szCs w:val="24"/>
        </w:rPr>
        <w:t>oljeća</w:t>
      </w:r>
      <w:r w:rsidR="00807E91" w:rsidRPr="00FF626D">
        <w:rPr>
          <w:color w:val="000000"/>
          <w:szCs w:val="24"/>
        </w:rPr>
        <w:t xml:space="preserve"> zbog izgradnje hotela carice Elizabete. U loži se tada nalazio Kursalon – hotelska kavana, čitaonica, plesna dvorana i okupljalište hvarske društvene elite.</w:t>
      </w:r>
      <w:r w:rsidR="00A63590">
        <w:rPr>
          <w:color w:val="000000"/>
          <w:szCs w:val="24"/>
        </w:rPr>
        <w:t xml:space="preserve"> I danas ova javna građevina ispunjava svoju svrhu okupljanja te se u njoj održavaju</w:t>
      </w:r>
      <w:r w:rsidR="008B12DB">
        <w:rPr>
          <w:color w:val="000000"/>
          <w:szCs w:val="24"/>
        </w:rPr>
        <w:t xml:space="preserve"> sastanci</w:t>
      </w:r>
      <w:r w:rsidR="00A63590">
        <w:rPr>
          <w:color w:val="000000"/>
          <w:szCs w:val="24"/>
        </w:rPr>
        <w:t xml:space="preserve"> gradske skupštine. </w:t>
      </w:r>
    </w:p>
    <w:p w:rsidR="001119C6" w:rsidRDefault="001119C6" w:rsidP="00FF626D">
      <w:pPr>
        <w:jc w:val="both"/>
        <w:rPr>
          <w:color w:val="000000"/>
          <w:szCs w:val="24"/>
        </w:rPr>
      </w:pPr>
    </w:p>
    <w:p w:rsidR="00807E91" w:rsidRDefault="00807E91" w:rsidP="00FF626D">
      <w:pPr>
        <w:jc w:val="both"/>
        <w:rPr>
          <w:color w:val="000000"/>
          <w:szCs w:val="24"/>
        </w:rPr>
      </w:pPr>
      <w:r w:rsidRPr="008B12DB">
        <w:rPr>
          <w:color w:val="000000"/>
          <w:szCs w:val="24"/>
        </w:rPr>
        <w:t xml:space="preserve">Komunalna </w:t>
      </w:r>
      <w:r w:rsidRPr="008B12DB">
        <w:rPr>
          <w:i/>
          <w:color w:val="000000"/>
          <w:szCs w:val="24"/>
        </w:rPr>
        <w:t>Loggia communis</w:t>
      </w:r>
      <w:r w:rsidRPr="008B12DB">
        <w:rPr>
          <w:color w:val="000000"/>
          <w:szCs w:val="24"/>
        </w:rPr>
        <w:t xml:space="preserve"> spominje se već u 13. st</w:t>
      </w:r>
      <w:r w:rsidR="00A1596E">
        <w:rPr>
          <w:color w:val="000000"/>
          <w:szCs w:val="24"/>
        </w:rPr>
        <w:t>oljeću</w:t>
      </w:r>
      <w:r w:rsidRPr="008B12DB">
        <w:rPr>
          <w:color w:val="000000"/>
          <w:szCs w:val="24"/>
        </w:rPr>
        <w:t xml:space="preserve">, a navodi je i </w:t>
      </w:r>
      <w:r w:rsidR="009004B7" w:rsidRPr="008B12DB">
        <w:rPr>
          <w:i/>
          <w:color w:val="000000"/>
          <w:szCs w:val="24"/>
        </w:rPr>
        <w:t xml:space="preserve">Hvarski </w:t>
      </w:r>
      <w:r w:rsidR="006B40F3" w:rsidRPr="008B12DB">
        <w:rPr>
          <w:i/>
          <w:color w:val="000000"/>
          <w:szCs w:val="24"/>
        </w:rPr>
        <w:t>s</w:t>
      </w:r>
      <w:r w:rsidR="009004B7" w:rsidRPr="008B12DB">
        <w:rPr>
          <w:i/>
          <w:color w:val="000000"/>
          <w:szCs w:val="24"/>
        </w:rPr>
        <w:t>tatut</w:t>
      </w:r>
      <w:r w:rsidRPr="008B12DB">
        <w:rPr>
          <w:color w:val="000000"/>
          <w:szCs w:val="24"/>
        </w:rPr>
        <w:t xml:space="preserve"> iz 14. st</w:t>
      </w:r>
      <w:r w:rsidR="00A1596E">
        <w:rPr>
          <w:color w:val="000000"/>
          <w:szCs w:val="24"/>
        </w:rPr>
        <w:t>oljeća</w:t>
      </w:r>
      <w:r w:rsidRPr="008B12DB">
        <w:rPr>
          <w:color w:val="000000"/>
          <w:szCs w:val="24"/>
        </w:rPr>
        <w:t>. Nova Loggia, jedna od najljepših kasnorenesansnih građevina Dalmacije, djelo je majstora Tripuna Bokanića, a dovršena je krajem 16. st</w:t>
      </w:r>
      <w:r w:rsidR="00A1596E">
        <w:rPr>
          <w:color w:val="000000"/>
          <w:szCs w:val="24"/>
        </w:rPr>
        <w:t>oljeća</w:t>
      </w:r>
      <w:r w:rsidRPr="008B12DB">
        <w:rPr>
          <w:color w:val="000000"/>
          <w:szCs w:val="24"/>
        </w:rPr>
        <w:t>. za providura Victora Dieda. Visoku dužnost judeksa i „defensora</w:t>
      </w:r>
      <w:r w:rsidR="00A1596E">
        <w:rPr>
          <w:color w:val="000000"/>
          <w:szCs w:val="24"/>
        </w:rPr>
        <w:t>ˮ</w:t>
      </w:r>
      <w:r w:rsidRPr="008B12DB">
        <w:rPr>
          <w:color w:val="000000"/>
          <w:szCs w:val="24"/>
        </w:rPr>
        <w:t xml:space="preserve"> hvarske komune obnašao je i Hanibal Lucić, i to nekoliko puta tijekom svog života, kao odlučan branitelj povlastica hvarskog plemstva.</w:t>
      </w:r>
    </w:p>
    <w:p w:rsidR="005B127C" w:rsidRPr="001251BA" w:rsidRDefault="005B127C" w:rsidP="005B127C">
      <w:pPr>
        <w:pStyle w:val="Opisslike"/>
        <w:rPr>
          <w:color w:val="4F81BD" w:themeColor="accent1"/>
          <w:sz w:val="24"/>
          <w:szCs w:val="24"/>
        </w:rPr>
      </w:pPr>
      <w:r w:rsidRPr="001251BA">
        <w:rPr>
          <w:color w:val="4F81BD" w:themeColor="accent1"/>
          <w:sz w:val="24"/>
          <w:szCs w:val="24"/>
        </w:rPr>
        <w:t>Arsenal</w:t>
      </w:r>
      <w:r w:rsidR="00DE3183">
        <w:rPr>
          <w:rStyle w:val="Referencafusnote"/>
          <w:color w:val="4F81BD" w:themeColor="accent1"/>
          <w:sz w:val="24"/>
          <w:szCs w:val="24"/>
        </w:rPr>
        <w:footnoteReference w:id="68"/>
      </w:r>
    </w:p>
    <w:p w:rsidR="00807E91" w:rsidRPr="00FF626D" w:rsidRDefault="001119C6" w:rsidP="00FF626D">
      <w:pPr>
        <w:jc w:val="both"/>
        <w:rPr>
          <w:color w:val="000000"/>
          <w:szCs w:val="24"/>
        </w:rPr>
      </w:pPr>
      <w:r>
        <w:rPr>
          <w:noProof/>
          <w:color w:val="000000"/>
          <w:szCs w:val="24"/>
          <w:lang w:eastAsia="hr-HR"/>
        </w:rPr>
        <w:drawing>
          <wp:anchor distT="0" distB="0" distL="114300" distR="114300" simplePos="0" relativeHeight="251664896" behindDoc="1" locked="0" layoutInCell="1" allowOverlap="1" wp14:anchorId="6DF7A0EA" wp14:editId="4FE517F5">
            <wp:simplePos x="0" y="0"/>
            <wp:positionH relativeFrom="column">
              <wp:posOffset>-32385</wp:posOffset>
            </wp:positionH>
            <wp:positionV relativeFrom="paragraph">
              <wp:posOffset>39370</wp:posOffset>
            </wp:positionV>
            <wp:extent cx="2535045" cy="1893600"/>
            <wp:effectExtent l="19050" t="0" r="0" b="0"/>
            <wp:wrapTight wrapText="right">
              <wp:wrapPolygon edited="0">
                <wp:start x="-162" y="0"/>
                <wp:lineTo x="-162" y="21295"/>
                <wp:lineTo x="21588" y="21295"/>
                <wp:lineTo x="21588" y="0"/>
                <wp:lineTo x="-162" y="0"/>
              </wp:wrapPolygon>
            </wp:wrapTight>
            <wp:docPr id="49" name="Picture 10" descr="C:\Users\galerija\Desktop\Slike grad Zagreb\hvar-kazaliste+arse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galerija\Desktop\Slike grad Zagreb\hvar-kazaliste+arsenal.jpg"/>
                    <pic:cNvPicPr>
                      <a:picLocks noChangeAspect="1" noChangeArrowheads="1"/>
                    </pic:cNvPicPr>
                  </pic:nvPicPr>
                  <pic:blipFill>
                    <a:blip r:embed="rId15" cstate="print"/>
                    <a:srcRect/>
                    <a:stretch>
                      <a:fillRect/>
                    </a:stretch>
                  </pic:blipFill>
                  <pic:spPr bwMode="auto">
                    <a:xfrm>
                      <a:off x="0" y="0"/>
                      <a:ext cx="2535045" cy="1893600"/>
                    </a:xfrm>
                    <a:prstGeom prst="rect">
                      <a:avLst/>
                    </a:prstGeom>
                    <a:noFill/>
                    <a:ln w="9525">
                      <a:noFill/>
                      <a:miter lim="800000"/>
                      <a:headEnd/>
                      <a:tailEnd/>
                    </a:ln>
                  </pic:spPr>
                </pic:pic>
              </a:graphicData>
            </a:graphic>
          </wp:anchor>
        </w:drawing>
      </w:r>
      <w:r w:rsidR="00807E91" w:rsidRPr="00FF626D">
        <w:rPr>
          <w:color w:val="000000"/>
          <w:szCs w:val="24"/>
        </w:rPr>
        <w:t xml:space="preserve">Arsenal je zasigurno jedna od najvažnijih javnih građevina u gradu Hvaru. Sagrađen je u razdoblju između 1292. i 1331. godine jer se tada spominje u </w:t>
      </w:r>
      <w:r w:rsidR="009004B7" w:rsidRPr="009004B7">
        <w:rPr>
          <w:i/>
          <w:color w:val="000000"/>
          <w:szCs w:val="24"/>
        </w:rPr>
        <w:t>Hvarskom statutu</w:t>
      </w:r>
      <w:r w:rsidR="00807E91" w:rsidRPr="00FF626D">
        <w:rPr>
          <w:color w:val="000000"/>
          <w:szCs w:val="24"/>
        </w:rPr>
        <w:t xml:space="preserve"> kao gotova građevina. Arsenal iz 13. stoljeća gradi hvarska komuna, pregrađen je u 14</w:t>
      </w:r>
      <w:r w:rsidR="00172D14">
        <w:rPr>
          <w:color w:val="000000"/>
          <w:szCs w:val="24"/>
        </w:rPr>
        <w:t>.</w:t>
      </w:r>
      <w:r w:rsidR="00807E91" w:rsidRPr="00FF626D">
        <w:rPr>
          <w:color w:val="000000"/>
          <w:szCs w:val="24"/>
        </w:rPr>
        <w:t xml:space="preserve"> stoljeću, a kako s vremenom propada</w:t>
      </w:r>
      <w:r w:rsidR="00A1596E">
        <w:rPr>
          <w:color w:val="000000"/>
          <w:szCs w:val="24"/>
        </w:rPr>
        <w:t>,</w:t>
      </w:r>
      <w:r w:rsidR="00807E91" w:rsidRPr="00FF626D">
        <w:rPr>
          <w:color w:val="000000"/>
          <w:szCs w:val="24"/>
        </w:rPr>
        <w:t xml:space="preserve"> u 16. stoljeću gradi </w:t>
      </w:r>
      <w:r w:rsidR="00A1596E">
        <w:rPr>
          <w:color w:val="000000"/>
          <w:szCs w:val="24"/>
        </w:rPr>
        <w:t xml:space="preserve">se </w:t>
      </w:r>
      <w:r w:rsidR="00807E91" w:rsidRPr="00FF626D">
        <w:rPr>
          <w:color w:val="000000"/>
          <w:szCs w:val="24"/>
        </w:rPr>
        <w:t>novi na istom mjestu. Nažalost, tek što je završen, 1571. godine spalili su ga Turci. Arsenal se počeo obnavljati nakon te katastrofe, no završen je tek u vrijeme kneza Semitecola 1611. godine</w:t>
      </w:r>
      <w:r w:rsidR="006B40F3">
        <w:rPr>
          <w:color w:val="000000"/>
          <w:szCs w:val="24"/>
        </w:rPr>
        <w:t xml:space="preserve"> </w:t>
      </w:r>
      <w:r w:rsidR="00807E91" w:rsidRPr="00FF626D">
        <w:rPr>
          <w:color w:val="000000"/>
          <w:szCs w:val="24"/>
        </w:rPr>
        <w:t xml:space="preserve">kada poprima današnji izgled. Uz sjevernu stranu Arsenala 1612. godine dograđen </w:t>
      </w:r>
      <w:r w:rsidR="000C5A65">
        <w:rPr>
          <w:color w:val="000000"/>
          <w:szCs w:val="24"/>
        </w:rPr>
        <w:t>je</w:t>
      </w:r>
      <w:r w:rsidR="00807E91" w:rsidRPr="00FF626D">
        <w:rPr>
          <w:color w:val="000000"/>
          <w:szCs w:val="24"/>
        </w:rPr>
        <w:t xml:space="preserve"> magazin Fontika gdje se čuvalo žito, te velika terasa nad njim, tzv. Belvedere, iz koje se ulazilo u kazalište na drugom katu Arsenala.</w:t>
      </w:r>
      <w:r w:rsidR="00FC235F">
        <w:rPr>
          <w:color w:val="000000"/>
          <w:szCs w:val="24"/>
        </w:rPr>
        <w:t xml:space="preserve"> </w:t>
      </w:r>
      <w:r w:rsidR="00807E91" w:rsidRPr="00FF626D">
        <w:rPr>
          <w:color w:val="000000"/>
          <w:szCs w:val="24"/>
        </w:rPr>
        <w:t xml:space="preserve">Arsenal je bio važno mjesto koje je služilo za popravak i opskrbu hranom i priborom mletačkih ratnih galija, čuvanje vesla, biškota, jedara, konopaca. U njemu su se pod krovom čuvale galije pa i </w:t>
      </w:r>
      <w:r w:rsidR="00FC235F">
        <w:rPr>
          <w:color w:val="000000"/>
          <w:szCs w:val="24"/>
        </w:rPr>
        <w:t xml:space="preserve">čuvena </w:t>
      </w:r>
      <w:r w:rsidR="00807E91" w:rsidRPr="00FF626D">
        <w:rPr>
          <w:color w:val="000000"/>
          <w:szCs w:val="24"/>
        </w:rPr>
        <w:t xml:space="preserve">hvarska galija od koje </w:t>
      </w:r>
      <w:r w:rsidR="000C5A65">
        <w:rPr>
          <w:color w:val="000000"/>
          <w:szCs w:val="24"/>
        </w:rPr>
        <w:t>je sačuvan</w:t>
      </w:r>
      <w:r w:rsidR="00807E91" w:rsidRPr="00FF626D">
        <w:rPr>
          <w:color w:val="000000"/>
          <w:szCs w:val="24"/>
        </w:rPr>
        <w:t xml:space="preserve"> kljun (polena) poznata kao </w:t>
      </w:r>
      <w:r w:rsidR="00415E97" w:rsidRPr="007D3001">
        <w:rPr>
          <w:b/>
          <w:szCs w:val="24"/>
        </w:rPr>
        <w:t>„</w:t>
      </w:r>
      <w:r w:rsidR="00807E91" w:rsidRPr="00FF626D">
        <w:rPr>
          <w:color w:val="000000"/>
          <w:szCs w:val="24"/>
        </w:rPr>
        <w:t>Zmaj od Lepanta”</w:t>
      </w:r>
      <w:r w:rsidR="000606D5">
        <w:rPr>
          <w:color w:val="000000"/>
          <w:szCs w:val="24"/>
        </w:rPr>
        <w:t>.</w:t>
      </w:r>
      <w:r w:rsidR="00807E91" w:rsidRPr="00FF626D">
        <w:rPr>
          <w:rStyle w:val="Referencafusnote"/>
          <w:color w:val="000000"/>
          <w:szCs w:val="24"/>
        </w:rPr>
        <w:footnoteReference w:id="69"/>
      </w:r>
    </w:p>
    <w:p w:rsidR="00C61EC2" w:rsidRPr="00C61EC2" w:rsidRDefault="00C61EC2" w:rsidP="00C61EC2"/>
    <w:p w:rsidR="00D4214A" w:rsidRPr="001251BA" w:rsidRDefault="0094084C" w:rsidP="0094084C">
      <w:pPr>
        <w:pStyle w:val="Opisslike"/>
        <w:rPr>
          <w:b w:val="0"/>
          <w:color w:val="4F81BD" w:themeColor="accent1"/>
          <w:sz w:val="24"/>
          <w:szCs w:val="24"/>
        </w:rPr>
      </w:pPr>
      <w:r w:rsidRPr="001251BA">
        <w:rPr>
          <w:color w:val="4F81BD" w:themeColor="accent1"/>
          <w:sz w:val="24"/>
          <w:szCs w:val="24"/>
        </w:rPr>
        <w:t>Hvarsko povijesno kazalište</w:t>
      </w:r>
      <w:r w:rsidR="00DE3183">
        <w:rPr>
          <w:rStyle w:val="Referencafusnote"/>
          <w:color w:val="4F81BD" w:themeColor="accent1"/>
          <w:sz w:val="24"/>
          <w:szCs w:val="24"/>
        </w:rPr>
        <w:footnoteReference w:id="70"/>
      </w:r>
    </w:p>
    <w:p w:rsidR="00807E91" w:rsidRPr="00D4214A" w:rsidRDefault="00D4214A" w:rsidP="00FF626D">
      <w:pPr>
        <w:jc w:val="both"/>
        <w:rPr>
          <w:b/>
          <w:color w:val="000000"/>
          <w:szCs w:val="24"/>
        </w:rPr>
      </w:pPr>
      <w:r>
        <w:rPr>
          <w:noProof/>
          <w:color w:val="000000"/>
          <w:szCs w:val="24"/>
          <w:lang w:eastAsia="hr-HR"/>
        </w:rPr>
        <w:drawing>
          <wp:anchor distT="0" distB="0" distL="114300" distR="114300" simplePos="0" relativeHeight="251665920" behindDoc="1" locked="0" layoutInCell="1" allowOverlap="1" wp14:anchorId="22D50206" wp14:editId="60BB68DC">
            <wp:simplePos x="0" y="0"/>
            <wp:positionH relativeFrom="column">
              <wp:posOffset>-32385</wp:posOffset>
            </wp:positionH>
            <wp:positionV relativeFrom="paragraph">
              <wp:posOffset>39370</wp:posOffset>
            </wp:positionV>
            <wp:extent cx="2849245" cy="1895475"/>
            <wp:effectExtent l="19050" t="0" r="8255" b="0"/>
            <wp:wrapTight wrapText="bothSides">
              <wp:wrapPolygon edited="0">
                <wp:start x="-144" y="0"/>
                <wp:lineTo x="-144" y="21491"/>
                <wp:lineTo x="21663" y="21491"/>
                <wp:lineTo x="21663" y="0"/>
                <wp:lineTo x="-144" y="0"/>
              </wp:wrapPolygon>
            </wp:wrapTight>
            <wp:docPr id="50" name="Picture 11" descr="C:\Users\galerija\Desktop\Slike grad Zagreb\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alerija\Desktop\Slike grad Zagreb\k1.jpg"/>
                    <pic:cNvPicPr>
                      <a:picLocks noChangeAspect="1" noChangeArrowheads="1"/>
                    </pic:cNvPicPr>
                  </pic:nvPicPr>
                  <pic:blipFill>
                    <a:blip r:embed="rId16" cstate="print"/>
                    <a:srcRect/>
                    <a:stretch>
                      <a:fillRect/>
                    </a:stretch>
                  </pic:blipFill>
                  <pic:spPr bwMode="auto">
                    <a:xfrm>
                      <a:off x="0" y="0"/>
                      <a:ext cx="2849245" cy="1895475"/>
                    </a:xfrm>
                    <a:prstGeom prst="rect">
                      <a:avLst/>
                    </a:prstGeom>
                    <a:noFill/>
                    <a:ln w="9525">
                      <a:noFill/>
                      <a:miter lim="800000"/>
                      <a:headEnd/>
                      <a:tailEnd/>
                    </a:ln>
                  </pic:spPr>
                </pic:pic>
              </a:graphicData>
            </a:graphic>
          </wp:anchor>
        </w:drawing>
      </w:r>
      <w:r w:rsidR="00807E91" w:rsidRPr="00FF626D">
        <w:rPr>
          <w:color w:val="000000"/>
          <w:szCs w:val="24"/>
        </w:rPr>
        <w:t>Hvarsko povijesno kazalište smješteno je na drugom katu zgrade Arsenala. Izgrađeno  je 1612. godine za vrijeme kneza Pietra Semitecola. Na nadvratniku ulaznih vrata kazališta upisano je: ANNO SECVNDO PACIS MDCXII. Godina 1612., kako govori natpis, druga je godina mira između desetljećima sukobljenih staleža hvarske komune. Gledalište s ložama izgrađeno je 1803.</w:t>
      </w:r>
      <w:r w:rsidR="00FC235F">
        <w:rPr>
          <w:color w:val="000000"/>
          <w:szCs w:val="24"/>
        </w:rPr>
        <w:t xml:space="preserve"> godine</w:t>
      </w:r>
      <w:r w:rsidR="00807E91" w:rsidRPr="00FF626D">
        <w:rPr>
          <w:color w:val="000000"/>
          <w:szCs w:val="24"/>
        </w:rPr>
        <w:t>, kada je osnovano Kazališno društvo, a današnji neobarokni izgled potječe iz sredine 19. st</w:t>
      </w:r>
      <w:r w:rsidR="000C5A65">
        <w:rPr>
          <w:color w:val="000000"/>
          <w:szCs w:val="24"/>
        </w:rPr>
        <w:t>oljeća</w:t>
      </w:r>
      <w:r w:rsidR="00807E91" w:rsidRPr="00FF626D">
        <w:rPr>
          <w:color w:val="000000"/>
          <w:szCs w:val="24"/>
        </w:rPr>
        <w:t xml:space="preserve">. Sačuvane su dvije zidne scenografije, freska iz 1819. godine i danas je na začelnom zidu pozornice, dok je freska s prikazom </w:t>
      </w:r>
      <w:r w:rsidR="000C5A65">
        <w:rPr>
          <w:color w:val="000000"/>
          <w:szCs w:val="24"/>
        </w:rPr>
        <w:t>K</w:t>
      </w:r>
      <w:r w:rsidR="00807E91" w:rsidRPr="00FF626D">
        <w:rPr>
          <w:color w:val="000000"/>
          <w:szCs w:val="24"/>
        </w:rPr>
        <w:t>neževa dvora izrađena oko 1900. godine restaurirana i postavljena na pomične panoe.</w:t>
      </w:r>
    </w:p>
    <w:p w:rsidR="00B459D9" w:rsidRPr="001251BA" w:rsidRDefault="00BE31F9" w:rsidP="00BE31F9">
      <w:pPr>
        <w:pStyle w:val="Opisslike"/>
        <w:rPr>
          <w:b w:val="0"/>
          <w:color w:val="4F81BD" w:themeColor="accent1"/>
          <w:sz w:val="24"/>
          <w:szCs w:val="24"/>
        </w:rPr>
      </w:pPr>
      <w:r w:rsidRPr="001251BA">
        <w:rPr>
          <w:color w:val="4F81BD" w:themeColor="accent1"/>
          <w:sz w:val="24"/>
          <w:szCs w:val="24"/>
        </w:rPr>
        <w:t>Hvarska katedrala</w:t>
      </w:r>
      <w:r w:rsidR="00DE3183">
        <w:rPr>
          <w:rStyle w:val="Referencafusnote"/>
          <w:color w:val="4F81BD" w:themeColor="accent1"/>
          <w:sz w:val="24"/>
          <w:szCs w:val="24"/>
        </w:rPr>
        <w:footnoteReference w:id="71"/>
      </w:r>
    </w:p>
    <w:p w:rsidR="00807E91" w:rsidRPr="00B459D9" w:rsidRDefault="00B459D9" w:rsidP="00FF626D">
      <w:pPr>
        <w:jc w:val="both"/>
        <w:rPr>
          <w:b/>
          <w:color w:val="000000"/>
          <w:szCs w:val="24"/>
        </w:rPr>
      </w:pPr>
      <w:r>
        <w:rPr>
          <w:noProof/>
          <w:color w:val="000000"/>
          <w:szCs w:val="24"/>
          <w:lang w:eastAsia="hr-HR"/>
        </w:rPr>
        <w:drawing>
          <wp:anchor distT="0" distB="0" distL="114300" distR="114300" simplePos="0" relativeHeight="251666944" behindDoc="1" locked="0" layoutInCell="1" allowOverlap="1" wp14:anchorId="10B2A11B" wp14:editId="2FDB52D7">
            <wp:simplePos x="0" y="0"/>
            <wp:positionH relativeFrom="column">
              <wp:posOffset>-32385</wp:posOffset>
            </wp:positionH>
            <wp:positionV relativeFrom="paragraph">
              <wp:posOffset>39370</wp:posOffset>
            </wp:positionV>
            <wp:extent cx="1428750" cy="1895475"/>
            <wp:effectExtent l="19050" t="0" r="0" b="0"/>
            <wp:wrapTight wrapText="bothSides">
              <wp:wrapPolygon edited="0">
                <wp:start x="-288" y="0"/>
                <wp:lineTo x="-288" y="21491"/>
                <wp:lineTo x="21600" y="21491"/>
                <wp:lineTo x="21600" y="0"/>
                <wp:lineTo x="-288" y="0"/>
              </wp:wrapPolygon>
            </wp:wrapTight>
            <wp:docPr id="51" name="Picture 12" descr="C:\Users\galerija\Desktop\Slike grad Zagre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galerija\Desktop\Slike grad Zagreb\64.jpg"/>
                    <pic:cNvPicPr>
                      <a:picLocks noChangeAspect="1" noChangeArrowheads="1"/>
                    </pic:cNvPicPr>
                  </pic:nvPicPr>
                  <pic:blipFill>
                    <a:blip r:embed="rId17" cstate="print"/>
                    <a:srcRect/>
                    <a:stretch>
                      <a:fillRect/>
                    </a:stretch>
                  </pic:blipFill>
                  <pic:spPr bwMode="auto">
                    <a:xfrm>
                      <a:off x="0" y="0"/>
                      <a:ext cx="1428750" cy="1895475"/>
                    </a:xfrm>
                    <a:prstGeom prst="rect">
                      <a:avLst/>
                    </a:prstGeom>
                    <a:noFill/>
                    <a:ln w="9525">
                      <a:noFill/>
                      <a:miter lim="800000"/>
                      <a:headEnd/>
                      <a:tailEnd/>
                    </a:ln>
                  </pic:spPr>
                </pic:pic>
              </a:graphicData>
            </a:graphic>
          </wp:anchor>
        </w:drawing>
      </w:r>
      <w:r w:rsidR="00807E91" w:rsidRPr="00FF626D">
        <w:rPr>
          <w:color w:val="000000"/>
          <w:szCs w:val="24"/>
        </w:rPr>
        <w:t xml:space="preserve">Točno vrijeme gradnje Hvarske katedrale </w:t>
      </w:r>
      <w:r w:rsidR="00863AD4">
        <w:rPr>
          <w:color w:val="000000"/>
          <w:szCs w:val="24"/>
        </w:rPr>
        <w:t>nije poznato</w:t>
      </w:r>
      <w:r w:rsidR="00807E91" w:rsidRPr="00FF626D">
        <w:rPr>
          <w:color w:val="000000"/>
          <w:szCs w:val="24"/>
        </w:rPr>
        <w:t xml:space="preserve">. Stoljećima je pregrađivana i obnavljana, a vjerojatno je prvobitno bila crkva benediktinskog samostana sv. Marije od Lesne. Katedralom postaje u 13. stoljeću kada se središte biskupije premješta iz Starog Grada u Hvar. Prvi put se spominje 1326. godine. U 16. stoljeću počela </w:t>
      </w:r>
      <w:r w:rsidR="006B40F3">
        <w:rPr>
          <w:color w:val="000000"/>
          <w:szCs w:val="24"/>
        </w:rPr>
        <w:t xml:space="preserve">se </w:t>
      </w:r>
      <w:r w:rsidR="00807E91" w:rsidRPr="00FF626D">
        <w:rPr>
          <w:color w:val="000000"/>
          <w:szCs w:val="24"/>
        </w:rPr>
        <w:t xml:space="preserve">graditi nova katedrala, ali je gradnja prekinuta </w:t>
      </w:r>
      <w:r w:rsidR="000C5A65">
        <w:rPr>
          <w:color w:val="000000"/>
          <w:szCs w:val="24"/>
        </w:rPr>
        <w:t>osmanskom</w:t>
      </w:r>
      <w:r w:rsidR="000C5A65" w:rsidRPr="00FF626D">
        <w:rPr>
          <w:color w:val="000000"/>
          <w:szCs w:val="24"/>
        </w:rPr>
        <w:t xml:space="preserve"> </w:t>
      </w:r>
      <w:r w:rsidR="00807E91" w:rsidRPr="00FF626D">
        <w:rPr>
          <w:color w:val="000000"/>
          <w:szCs w:val="24"/>
        </w:rPr>
        <w:t>provalom prilikom koje je spaljena. Od stare crkve sačuvan je prezbiterij, a ostatak crkve</w:t>
      </w:r>
      <w:r w:rsidR="000C5A65">
        <w:rPr>
          <w:color w:val="000000"/>
          <w:szCs w:val="24"/>
        </w:rPr>
        <w:t xml:space="preserve"> </w:t>
      </w:r>
      <w:r w:rsidR="00807E91" w:rsidRPr="00FF626D">
        <w:rPr>
          <w:color w:val="000000"/>
          <w:szCs w:val="24"/>
        </w:rPr>
        <w:t xml:space="preserve">u potpunosti </w:t>
      </w:r>
      <w:r w:rsidR="000C5A65">
        <w:rPr>
          <w:color w:val="000000"/>
          <w:szCs w:val="24"/>
        </w:rPr>
        <w:t xml:space="preserve">je </w:t>
      </w:r>
      <w:r w:rsidR="00807E91" w:rsidRPr="00FF626D">
        <w:rPr>
          <w:color w:val="000000"/>
          <w:szCs w:val="24"/>
        </w:rPr>
        <w:t>završen u 17. stoljeću. Trobrodna je građevina bazilikalnog tipa s četverokutnim svetištem i renesansnim korom. Zapadno pročelje ima kasnorenesansno trolisno pročelje, koje simbolizira Sveto trojstvo. Na sjeveru je</w:t>
      </w:r>
      <w:r w:rsidR="000C5A65">
        <w:rPr>
          <w:color w:val="000000"/>
          <w:szCs w:val="24"/>
        </w:rPr>
        <w:t xml:space="preserve"> od</w:t>
      </w:r>
      <w:r w:rsidR="00807E91" w:rsidRPr="00FF626D">
        <w:rPr>
          <w:color w:val="000000"/>
          <w:szCs w:val="24"/>
        </w:rPr>
        <w:t xml:space="preserve"> 1549. </w:t>
      </w:r>
      <w:r w:rsidR="000C5A65">
        <w:rPr>
          <w:color w:val="000000"/>
          <w:szCs w:val="24"/>
        </w:rPr>
        <w:t xml:space="preserve">do </w:t>
      </w:r>
      <w:r w:rsidR="00807E91" w:rsidRPr="00FF626D">
        <w:rPr>
          <w:color w:val="000000"/>
          <w:szCs w:val="24"/>
        </w:rPr>
        <w:t xml:space="preserve">1550. </w:t>
      </w:r>
      <w:r w:rsidR="0042650C">
        <w:rPr>
          <w:color w:val="000000"/>
          <w:szCs w:val="24"/>
        </w:rPr>
        <w:t xml:space="preserve">godine </w:t>
      </w:r>
      <w:r w:rsidR="00807E91" w:rsidRPr="00FF626D">
        <w:rPr>
          <w:color w:val="000000"/>
          <w:szCs w:val="24"/>
        </w:rPr>
        <w:t>podignut renesansni zvonik, a sagradili su ga domaći majstori graditelji. Inventar se ističe oltarima i propovjedaonicama iz gotičkog razdoblja. U crkvi je 9 baroknih oltara iz 17. stoljeća. Na oltarima su slike mletačkih majstora, od kojih se ističe slika Palme Mlađeg.</w:t>
      </w:r>
    </w:p>
    <w:p w:rsidR="00E41935" w:rsidRDefault="00E41935" w:rsidP="00FF626D">
      <w:pPr>
        <w:jc w:val="both"/>
        <w:rPr>
          <w:color w:val="000000"/>
          <w:szCs w:val="24"/>
        </w:rPr>
      </w:pPr>
    </w:p>
    <w:p w:rsidR="00807E91" w:rsidRPr="001251BA" w:rsidRDefault="00E70176" w:rsidP="00E70176">
      <w:pPr>
        <w:pStyle w:val="Opisslike"/>
        <w:rPr>
          <w:b w:val="0"/>
          <w:color w:val="4F81BD" w:themeColor="accent1"/>
          <w:sz w:val="24"/>
          <w:szCs w:val="24"/>
        </w:rPr>
      </w:pPr>
      <w:r w:rsidRPr="001251BA">
        <w:rPr>
          <w:color w:val="4F81BD" w:themeColor="accent1"/>
          <w:sz w:val="24"/>
          <w:szCs w:val="24"/>
        </w:rPr>
        <w:t>Ljetnikovac Hanibala Lucića - vila pjesnika</w:t>
      </w:r>
      <w:r w:rsidR="002379CD">
        <w:rPr>
          <w:rStyle w:val="Referencafusnote"/>
          <w:color w:val="4F81BD" w:themeColor="accent1"/>
          <w:sz w:val="24"/>
          <w:szCs w:val="24"/>
        </w:rPr>
        <w:footnoteReference w:id="72"/>
      </w:r>
    </w:p>
    <w:p w:rsidR="00807E91" w:rsidRDefault="0037109D" w:rsidP="00FF626D">
      <w:pPr>
        <w:jc w:val="both"/>
        <w:rPr>
          <w:color w:val="041A22"/>
          <w:szCs w:val="24"/>
        </w:rPr>
      </w:pPr>
      <w:r>
        <w:rPr>
          <w:noProof/>
          <w:color w:val="000000"/>
          <w:szCs w:val="24"/>
          <w:lang w:eastAsia="hr-HR"/>
        </w:rPr>
        <w:drawing>
          <wp:anchor distT="0" distB="0" distL="114300" distR="114300" simplePos="0" relativeHeight="251667968" behindDoc="1" locked="0" layoutInCell="1" allowOverlap="1" wp14:anchorId="0C05C745" wp14:editId="54BA4847">
            <wp:simplePos x="0" y="0"/>
            <wp:positionH relativeFrom="column">
              <wp:posOffset>-32385</wp:posOffset>
            </wp:positionH>
            <wp:positionV relativeFrom="paragraph">
              <wp:posOffset>39370</wp:posOffset>
            </wp:positionV>
            <wp:extent cx="2895600" cy="1895475"/>
            <wp:effectExtent l="19050" t="0" r="0" b="0"/>
            <wp:wrapTight wrapText="bothSides">
              <wp:wrapPolygon edited="0">
                <wp:start x="-142" y="0"/>
                <wp:lineTo x="-142" y="21491"/>
                <wp:lineTo x="21600" y="21491"/>
                <wp:lineTo x="21600" y="0"/>
                <wp:lineTo x="-142" y="0"/>
              </wp:wrapPolygon>
            </wp:wrapTight>
            <wp:docPr id="52" name="Picture 13" descr="C:\Users\galerija\Desktop\Slike grad Zagreb\ljetnikovac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galerija\Desktop\Slike grad Zagreb\ljetnikovac3.JPG"/>
                    <pic:cNvPicPr>
                      <a:picLocks noChangeAspect="1" noChangeArrowheads="1"/>
                    </pic:cNvPicPr>
                  </pic:nvPicPr>
                  <pic:blipFill>
                    <a:blip r:embed="rId18" cstate="print"/>
                    <a:srcRect/>
                    <a:stretch>
                      <a:fillRect/>
                    </a:stretch>
                  </pic:blipFill>
                  <pic:spPr bwMode="auto">
                    <a:xfrm>
                      <a:off x="0" y="0"/>
                      <a:ext cx="2895600" cy="1895475"/>
                    </a:xfrm>
                    <a:prstGeom prst="rect">
                      <a:avLst/>
                    </a:prstGeom>
                    <a:noFill/>
                    <a:ln w="9525">
                      <a:noFill/>
                      <a:miter lim="800000"/>
                      <a:headEnd/>
                      <a:tailEnd/>
                    </a:ln>
                  </pic:spPr>
                </pic:pic>
              </a:graphicData>
            </a:graphic>
          </wp:anchor>
        </w:drawing>
      </w:r>
      <w:r w:rsidR="00807E91" w:rsidRPr="00FF626D">
        <w:rPr>
          <w:color w:val="000000"/>
          <w:szCs w:val="24"/>
        </w:rPr>
        <w:t>Ljetnikovac oblikovan u finom stilu renesanse izgradio je Hanibal Lucić (poznati hrvatski renesansni pjesnik i dramatik rođen 1485. godine u gradu Hvaru) na istočnoj strani grada oko 1530. godine. U prostorima ljetnikovca Hanibala Lucića danas je smješten Muzej hvarske baštine gdje je moguće vidjeti dio postave hvarske kulturne baštine. Ovaj nekad raskošan ljetnikovac Hanibala Lucića</w:t>
      </w:r>
      <w:r w:rsidR="006B40F3">
        <w:rPr>
          <w:color w:val="000000"/>
          <w:szCs w:val="24"/>
        </w:rPr>
        <w:t>,</w:t>
      </w:r>
      <w:r w:rsidR="00807E91" w:rsidRPr="00FF626D">
        <w:rPr>
          <w:color w:val="000000"/>
          <w:szCs w:val="24"/>
        </w:rPr>
        <w:t xml:space="preserve"> renesansnog pjesnika i hvarskog vlastelina (koji je ujedno bio i </w:t>
      </w:r>
      <w:r w:rsidR="00807E91" w:rsidRPr="00FF626D">
        <w:rPr>
          <w:szCs w:val="24"/>
        </w:rPr>
        <w:t>sudac i odvjetnik hvarske gradske općine)</w:t>
      </w:r>
      <w:r w:rsidR="006B40F3">
        <w:rPr>
          <w:szCs w:val="24"/>
        </w:rPr>
        <w:t>,</w:t>
      </w:r>
      <w:r w:rsidR="00807E91" w:rsidRPr="00FF626D">
        <w:rPr>
          <w:szCs w:val="24"/>
        </w:rPr>
        <w:t xml:space="preserve"> u svom odmaralištu </w:t>
      </w:r>
      <w:r w:rsidR="00807E91" w:rsidRPr="00FF626D">
        <w:rPr>
          <w:color w:val="000000"/>
          <w:szCs w:val="24"/>
        </w:rPr>
        <w:t xml:space="preserve">imao je krasno uređen vrt gdje su rasle naranče, limuni i bršljan. </w:t>
      </w:r>
      <w:r w:rsidR="00807E91" w:rsidRPr="00FF626D">
        <w:rPr>
          <w:color w:val="041A22"/>
          <w:szCs w:val="24"/>
        </w:rPr>
        <w:t>U ljetnikovcu se nalaze dvije zgrade</w:t>
      </w:r>
      <w:r w:rsidR="00660A31">
        <w:rPr>
          <w:color w:val="041A22"/>
          <w:szCs w:val="24"/>
        </w:rPr>
        <w:t xml:space="preserve">: </w:t>
      </w:r>
      <w:r w:rsidR="00807E91" w:rsidRPr="00FF626D">
        <w:rPr>
          <w:color w:val="041A22"/>
          <w:szCs w:val="24"/>
        </w:rPr>
        <w:t>istočna elegantna i stilski izrazita, te zapadna, gospodarska zgrada. Prostrani perivoj okružen je šetnicom i grbovima obitelji Lucić i Gazarović, smještenima na kruništu bunara u sredini vrta.</w:t>
      </w:r>
    </w:p>
    <w:p w:rsidR="0089737E" w:rsidRPr="0037109D" w:rsidRDefault="0089737E" w:rsidP="00FF626D">
      <w:pPr>
        <w:jc w:val="both"/>
        <w:rPr>
          <w:color w:val="000000"/>
          <w:szCs w:val="24"/>
        </w:rPr>
      </w:pPr>
    </w:p>
    <w:p w:rsidR="002864D9" w:rsidRPr="001251BA" w:rsidRDefault="00637606" w:rsidP="00637606">
      <w:pPr>
        <w:pStyle w:val="Opisslike"/>
        <w:rPr>
          <w:b w:val="0"/>
          <w:color w:val="4F81BD" w:themeColor="accent1"/>
          <w:sz w:val="24"/>
          <w:szCs w:val="24"/>
        </w:rPr>
      </w:pPr>
      <w:r w:rsidRPr="001251BA">
        <w:rPr>
          <w:color w:val="4F81BD" w:themeColor="accent1"/>
          <w:sz w:val="24"/>
          <w:szCs w:val="24"/>
        </w:rPr>
        <w:t>Franjevački samostan</w:t>
      </w:r>
      <w:r w:rsidR="002379CD">
        <w:rPr>
          <w:rStyle w:val="Referencafusnote"/>
          <w:color w:val="4F81BD" w:themeColor="accent1"/>
          <w:sz w:val="24"/>
          <w:szCs w:val="24"/>
        </w:rPr>
        <w:footnoteReference w:id="73"/>
      </w:r>
    </w:p>
    <w:p w:rsidR="00807E91" w:rsidRPr="00FF626D" w:rsidRDefault="0089737E" w:rsidP="00FF626D">
      <w:pPr>
        <w:jc w:val="both"/>
        <w:rPr>
          <w:color w:val="000000"/>
          <w:szCs w:val="24"/>
        </w:rPr>
      </w:pPr>
      <w:r>
        <w:rPr>
          <w:noProof/>
          <w:color w:val="000000"/>
          <w:szCs w:val="24"/>
          <w:lang w:eastAsia="hr-HR"/>
        </w:rPr>
        <w:drawing>
          <wp:anchor distT="0" distB="0" distL="114300" distR="114300" simplePos="0" relativeHeight="251668992" behindDoc="1" locked="0" layoutInCell="1" allowOverlap="1" wp14:anchorId="0973BE10" wp14:editId="384F1F5D">
            <wp:simplePos x="0" y="0"/>
            <wp:positionH relativeFrom="column">
              <wp:posOffset>-32385</wp:posOffset>
            </wp:positionH>
            <wp:positionV relativeFrom="paragraph">
              <wp:posOffset>39370</wp:posOffset>
            </wp:positionV>
            <wp:extent cx="3228975" cy="1895475"/>
            <wp:effectExtent l="19050" t="0" r="9525" b="0"/>
            <wp:wrapTight wrapText="bothSides">
              <wp:wrapPolygon edited="0">
                <wp:start x="-127" y="0"/>
                <wp:lineTo x="-127" y="21491"/>
                <wp:lineTo x="21664" y="21491"/>
                <wp:lineTo x="21664" y="0"/>
                <wp:lineTo x="-127" y="0"/>
              </wp:wrapPolygon>
            </wp:wrapTight>
            <wp:docPr id="53" name="Picture 14" descr="C:\Users\galerija\Desktop\Slike grad Zagreb\franjevacki-samosta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galerija\Desktop\Slike grad Zagreb\franjevacki-samostan001.jpg"/>
                    <pic:cNvPicPr>
                      <a:picLocks noChangeAspect="1" noChangeArrowheads="1"/>
                    </pic:cNvPicPr>
                  </pic:nvPicPr>
                  <pic:blipFill>
                    <a:blip r:embed="rId19" cstate="print"/>
                    <a:srcRect b="6030"/>
                    <a:stretch>
                      <a:fillRect/>
                    </a:stretch>
                  </pic:blipFill>
                  <pic:spPr bwMode="auto">
                    <a:xfrm>
                      <a:off x="0" y="0"/>
                      <a:ext cx="3228975" cy="1895475"/>
                    </a:xfrm>
                    <a:prstGeom prst="rect">
                      <a:avLst/>
                    </a:prstGeom>
                    <a:noFill/>
                    <a:ln w="9525">
                      <a:noFill/>
                      <a:miter lim="800000"/>
                      <a:headEnd/>
                      <a:tailEnd/>
                    </a:ln>
                  </pic:spPr>
                </pic:pic>
              </a:graphicData>
            </a:graphic>
          </wp:anchor>
        </w:drawing>
      </w:r>
      <w:r w:rsidR="00807E91" w:rsidRPr="00FF626D">
        <w:rPr>
          <w:color w:val="000000"/>
          <w:szCs w:val="24"/>
        </w:rPr>
        <w:t xml:space="preserve">Hvarska je luka nebrojeno puta spasila brodove i posade pa su tako zapovjednici lađa 1465. </w:t>
      </w:r>
      <w:r w:rsidR="006B40F3">
        <w:rPr>
          <w:color w:val="000000"/>
          <w:szCs w:val="24"/>
        </w:rPr>
        <w:t xml:space="preserve">godine </w:t>
      </w:r>
      <w:r w:rsidR="00807E91" w:rsidRPr="00FF626D">
        <w:rPr>
          <w:color w:val="000000"/>
          <w:szCs w:val="24"/>
        </w:rPr>
        <w:t xml:space="preserve">na poluotočiću blizu grada osnovali franjevački samostan i financirali izgradnju crkve sv. Marije od Milosti. Gradnju crkve uvelike su pomogli i hvarski plemići, a sam Antun Lucić, </w:t>
      </w:r>
      <w:r w:rsidR="004B2042" w:rsidRPr="004B2042">
        <w:rPr>
          <w:color w:val="000000"/>
          <w:szCs w:val="24"/>
        </w:rPr>
        <w:t xml:space="preserve">otac </w:t>
      </w:r>
      <w:r w:rsidR="00807E91" w:rsidRPr="00FF626D">
        <w:rPr>
          <w:color w:val="000000"/>
          <w:szCs w:val="24"/>
        </w:rPr>
        <w:t>Hanibal</w:t>
      </w:r>
      <w:r w:rsidR="004B2042">
        <w:rPr>
          <w:color w:val="000000"/>
          <w:szCs w:val="24"/>
        </w:rPr>
        <w:t>a Lucića</w:t>
      </w:r>
      <w:r w:rsidR="00807E91" w:rsidRPr="00FF626D">
        <w:rPr>
          <w:color w:val="000000"/>
          <w:szCs w:val="24"/>
        </w:rPr>
        <w:t xml:space="preserve">, za gradnju </w:t>
      </w:r>
      <w:r w:rsidR="00EA0C3E">
        <w:rPr>
          <w:color w:val="000000"/>
          <w:szCs w:val="24"/>
        </w:rPr>
        <w:t xml:space="preserve">je </w:t>
      </w:r>
      <w:r w:rsidR="00807E91" w:rsidRPr="00FF626D">
        <w:rPr>
          <w:color w:val="000000"/>
          <w:szCs w:val="24"/>
        </w:rPr>
        <w:t>dao 1</w:t>
      </w:r>
      <w:r w:rsidR="00E7350E">
        <w:rPr>
          <w:color w:val="000000"/>
          <w:szCs w:val="24"/>
        </w:rPr>
        <w:t>.</w:t>
      </w:r>
      <w:r w:rsidR="00807E91" w:rsidRPr="00FF626D">
        <w:rPr>
          <w:color w:val="000000"/>
          <w:szCs w:val="24"/>
        </w:rPr>
        <w:t>000 dukata. U crkvi ispod glavnog</w:t>
      </w:r>
      <w:r w:rsidR="004B2042">
        <w:rPr>
          <w:color w:val="000000"/>
          <w:szCs w:val="24"/>
        </w:rPr>
        <w:t xml:space="preserve"> oltara </w:t>
      </w:r>
      <w:r w:rsidR="00EA0C3E">
        <w:rPr>
          <w:color w:val="000000"/>
          <w:szCs w:val="24"/>
        </w:rPr>
        <w:t xml:space="preserve">nalazi se </w:t>
      </w:r>
      <w:r w:rsidR="004B2042">
        <w:rPr>
          <w:color w:val="000000"/>
          <w:szCs w:val="24"/>
        </w:rPr>
        <w:t xml:space="preserve">grob Hanibala Lucića, poznatog </w:t>
      </w:r>
      <w:r w:rsidR="00E7350E">
        <w:rPr>
          <w:color w:val="000000"/>
          <w:szCs w:val="24"/>
        </w:rPr>
        <w:t xml:space="preserve">pjesnika i </w:t>
      </w:r>
      <w:r w:rsidR="004B2042">
        <w:rPr>
          <w:color w:val="000000"/>
          <w:szCs w:val="24"/>
        </w:rPr>
        <w:t>dramskog pisca</w:t>
      </w:r>
      <w:r w:rsidR="00807E91" w:rsidRPr="00FF626D">
        <w:rPr>
          <w:color w:val="000000"/>
          <w:szCs w:val="24"/>
        </w:rPr>
        <w:t xml:space="preserve">, </w:t>
      </w:r>
      <w:r w:rsidR="004B2042">
        <w:rPr>
          <w:color w:val="000000"/>
          <w:szCs w:val="24"/>
        </w:rPr>
        <w:t xml:space="preserve">koji je </w:t>
      </w:r>
      <w:r w:rsidR="00807E91" w:rsidRPr="00FF626D">
        <w:rPr>
          <w:color w:val="000000"/>
          <w:szCs w:val="24"/>
        </w:rPr>
        <w:t xml:space="preserve">kao ugledni član Velikog vijeća, više godina bio nadstojnik gradnje franjevačke crkve i samostana. </w:t>
      </w:r>
    </w:p>
    <w:p w:rsidR="00EF079D" w:rsidRDefault="00EF079D" w:rsidP="00FF626D">
      <w:pPr>
        <w:jc w:val="both"/>
        <w:rPr>
          <w:color w:val="000000"/>
          <w:szCs w:val="24"/>
        </w:rPr>
      </w:pPr>
    </w:p>
    <w:p w:rsidR="00807E91" w:rsidRPr="001251BA" w:rsidRDefault="00A70A44" w:rsidP="00A70A44">
      <w:pPr>
        <w:pStyle w:val="Opisslike"/>
        <w:rPr>
          <w:b w:val="0"/>
          <w:color w:val="4F81BD" w:themeColor="accent1"/>
          <w:sz w:val="24"/>
          <w:szCs w:val="24"/>
        </w:rPr>
      </w:pPr>
      <w:r w:rsidRPr="001251BA">
        <w:rPr>
          <w:color w:val="4F81BD" w:themeColor="accent1"/>
          <w:sz w:val="24"/>
          <w:szCs w:val="24"/>
        </w:rPr>
        <w:t>Samostan benediktinki</w:t>
      </w:r>
      <w:r w:rsidR="001F738D">
        <w:rPr>
          <w:rStyle w:val="Referencafusnote"/>
          <w:color w:val="4F81BD" w:themeColor="accent1"/>
          <w:sz w:val="24"/>
          <w:szCs w:val="24"/>
        </w:rPr>
        <w:footnoteReference w:id="74"/>
      </w:r>
    </w:p>
    <w:p w:rsidR="00033EAD" w:rsidRDefault="00EF079D" w:rsidP="00FF626D">
      <w:pPr>
        <w:jc w:val="both"/>
        <w:rPr>
          <w:color w:val="000000"/>
          <w:szCs w:val="24"/>
        </w:rPr>
      </w:pPr>
      <w:r>
        <w:rPr>
          <w:noProof/>
          <w:color w:val="000000"/>
          <w:szCs w:val="24"/>
          <w:lang w:eastAsia="hr-HR"/>
        </w:rPr>
        <w:drawing>
          <wp:anchor distT="0" distB="0" distL="114300" distR="114300" simplePos="0" relativeHeight="251670016" behindDoc="1" locked="0" layoutInCell="1" allowOverlap="1" wp14:anchorId="4E730B6D" wp14:editId="2E8A29DE">
            <wp:simplePos x="0" y="0"/>
            <wp:positionH relativeFrom="column">
              <wp:posOffset>-32385</wp:posOffset>
            </wp:positionH>
            <wp:positionV relativeFrom="paragraph">
              <wp:posOffset>64770</wp:posOffset>
            </wp:positionV>
            <wp:extent cx="1461600" cy="1897200"/>
            <wp:effectExtent l="0" t="0" r="5715" b="8255"/>
            <wp:wrapTight wrapText="bothSides">
              <wp:wrapPolygon edited="0">
                <wp:start x="0" y="0"/>
                <wp:lineTo x="0" y="21477"/>
                <wp:lineTo x="21403" y="21477"/>
                <wp:lineTo x="21403" y="0"/>
                <wp:lineTo x="0" y="0"/>
              </wp:wrapPolygon>
            </wp:wrapTight>
            <wp:docPr id="55" name="Picture 16" descr="C:\Users\galerija\Desktop\Slike grad Zagreb\Samostan_Benediktinki_Muzej_Hanibala_Lucica_i_Zbirka_cip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alerija\Desktop\Slike grad Zagreb\Samostan_Benediktinki_Muzej_Hanibala_Lucica_i_Zbirka_cipki.jpg"/>
                    <pic:cNvPicPr>
                      <a:picLocks noChangeAspect="1" noChangeArrowheads="1"/>
                    </pic:cNvPicPr>
                  </pic:nvPicPr>
                  <pic:blipFill>
                    <a:blip r:embed="rId20" cstate="print"/>
                    <a:srcRect b="2592"/>
                    <a:stretch>
                      <a:fillRect/>
                    </a:stretch>
                  </pic:blipFill>
                  <pic:spPr bwMode="auto">
                    <a:xfrm>
                      <a:off x="0" y="0"/>
                      <a:ext cx="1461600" cy="1897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07E91" w:rsidRPr="00FF626D">
        <w:rPr>
          <w:color w:val="000000"/>
          <w:szCs w:val="24"/>
        </w:rPr>
        <w:t xml:space="preserve">Samostan benediktinki i crkva sv. Antuna Opata, smješteni su u kući u kojoj se 1485. </w:t>
      </w:r>
      <w:r w:rsidR="00EA0C3E">
        <w:rPr>
          <w:color w:val="000000"/>
          <w:szCs w:val="24"/>
        </w:rPr>
        <w:t xml:space="preserve">godine </w:t>
      </w:r>
      <w:r w:rsidR="00807E91" w:rsidRPr="00FF626D">
        <w:rPr>
          <w:color w:val="000000"/>
          <w:szCs w:val="24"/>
        </w:rPr>
        <w:t>rodio Hanibal Lucić. Udovica Hanibalova izvanbračnog sina Antuna</w:t>
      </w:r>
      <w:r w:rsidR="00660A31">
        <w:rPr>
          <w:color w:val="000000"/>
          <w:szCs w:val="24"/>
        </w:rPr>
        <w:t xml:space="preserve"> – </w:t>
      </w:r>
      <w:r w:rsidR="00807E91" w:rsidRPr="00FF626D">
        <w:rPr>
          <w:color w:val="000000"/>
          <w:szCs w:val="24"/>
        </w:rPr>
        <w:t xml:space="preserve">Julija, ostavila je sestrama benediktinkama obiteljsku palaču u Grodi oporučno, </w:t>
      </w:r>
      <w:r w:rsidR="00EA0C3E">
        <w:rPr>
          <w:color w:val="000000"/>
          <w:szCs w:val="24"/>
        </w:rPr>
        <w:t>a one</w:t>
      </w:r>
      <w:r w:rsidR="00EA0C3E" w:rsidRPr="00FF626D">
        <w:rPr>
          <w:color w:val="000000"/>
          <w:szCs w:val="24"/>
        </w:rPr>
        <w:t xml:space="preserve"> </w:t>
      </w:r>
      <w:r w:rsidR="00807E91" w:rsidRPr="00FF626D">
        <w:rPr>
          <w:color w:val="000000"/>
          <w:szCs w:val="24"/>
        </w:rPr>
        <w:t>su j</w:t>
      </w:r>
      <w:r w:rsidR="00EA0C3E">
        <w:rPr>
          <w:color w:val="000000"/>
          <w:szCs w:val="24"/>
        </w:rPr>
        <w:t>e potom</w:t>
      </w:r>
      <w:r w:rsidR="00807E91" w:rsidRPr="00FF626D">
        <w:rPr>
          <w:color w:val="000000"/>
          <w:szCs w:val="24"/>
        </w:rPr>
        <w:t xml:space="preserve"> preuredile u samostan. U sklopu samostana ostala je sačuvana kuhinja iz Lucićeva doba, a uz nju vrijedna zbirka umjetnina.</w:t>
      </w:r>
      <w:r>
        <w:rPr>
          <w:rStyle w:val="Referencafusnote"/>
          <w:color w:val="000000"/>
          <w:szCs w:val="24"/>
        </w:rPr>
        <w:footnoteReference w:id="75"/>
      </w:r>
      <w:r w:rsidR="00807E91" w:rsidRPr="00FF626D">
        <w:rPr>
          <w:color w:val="000000"/>
          <w:szCs w:val="24"/>
        </w:rPr>
        <w:t xml:space="preserve"> Crkva sestara benediktinki izgrađena je u 17</w:t>
      </w:r>
      <w:r w:rsidR="00CF3F6F">
        <w:rPr>
          <w:color w:val="000000"/>
          <w:szCs w:val="24"/>
        </w:rPr>
        <w:t>.</w:t>
      </w:r>
      <w:r w:rsidR="00807E91" w:rsidRPr="00FF626D">
        <w:rPr>
          <w:color w:val="000000"/>
          <w:szCs w:val="24"/>
        </w:rPr>
        <w:t xml:space="preserve"> stoljeću, </w:t>
      </w:r>
      <w:r w:rsidR="00EA0C3E">
        <w:rPr>
          <w:color w:val="000000"/>
          <w:szCs w:val="24"/>
        </w:rPr>
        <w:t xml:space="preserve">a u </w:t>
      </w:r>
      <w:r w:rsidR="00EA0C3E" w:rsidRPr="00FF626D">
        <w:rPr>
          <w:color w:val="000000"/>
          <w:szCs w:val="24"/>
        </w:rPr>
        <w:t>18</w:t>
      </w:r>
      <w:r w:rsidR="008853B8">
        <w:rPr>
          <w:color w:val="000000"/>
          <w:szCs w:val="24"/>
        </w:rPr>
        <w:t>.</w:t>
      </w:r>
      <w:r w:rsidR="00EA0C3E" w:rsidRPr="00FF626D">
        <w:rPr>
          <w:color w:val="000000"/>
          <w:szCs w:val="24"/>
        </w:rPr>
        <w:t xml:space="preserve"> stoljeću </w:t>
      </w:r>
      <w:r w:rsidR="00807E91" w:rsidRPr="00FF626D">
        <w:rPr>
          <w:color w:val="000000"/>
          <w:szCs w:val="24"/>
        </w:rPr>
        <w:t xml:space="preserve">dograđena </w:t>
      </w:r>
      <w:r w:rsidR="00EA0C3E">
        <w:rPr>
          <w:color w:val="000000"/>
          <w:szCs w:val="24"/>
        </w:rPr>
        <w:t>je i</w:t>
      </w:r>
      <w:r w:rsidR="00807E91" w:rsidRPr="00FF626D">
        <w:rPr>
          <w:color w:val="000000"/>
          <w:szCs w:val="24"/>
        </w:rPr>
        <w:t xml:space="preserve"> proširena</w:t>
      </w:r>
      <w:r w:rsidR="00EA0C3E">
        <w:rPr>
          <w:color w:val="000000"/>
          <w:szCs w:val="24"/>
        </w:rPr>
        <w:t xml:space="preserve">. </w:t>
      </w:r>
      <w:r w:rsidR="00807E91" w:rsidRPr="00FF626D">
        <w:rPr>
          <w:color w:val="000000"/>
          <w:szCs w:val="24"/>
        </w:rPr>
        <w:t>Danas je samostan benediktinki poznat po čuvenoj čipki od agave koja se izrađuje posebnom tehnikom od niti biljke agave. Ovaj ručni rad samostan</w:t>
      </w:r>
      <w:r w:rsidR="00FF626D">
        <w:rPr>
          <w:color w:val="000000"/>
          <w:szCs w:val="24"/>
        </w:rPr>
        <w:t>s</w:t>
      </w:r>
      <w:r w:rsidR="00807E91" w:rsidRPr="00FF626D">
        <w:rPr>
          <w:color w:val="000000"/>
          <w:szCs w:val="24"/>
        </w:rPr>
        <w:t>kih sestara zaštićen je od UNESC</w:t>
      </w:r>
      <w:r w:rsidR="00EA0C3E">
        <w:rPr>
          <w:color w:val="000000"/>
          <w:szCs w:val="24"/>
        </w:rPr>
        <w:t>O-a</w:t>
      </w:r>
      <w:r w:rsidR="00807E91" w:rsidRPr="00FF626D">
        <w:rPr>
          <w:color w:val="000000"/>
          <w:szCs w:val="24"/>
        </w:rPr>
        <w:t xml:space="preserve"> kao nematerijalna kulturna baština koja plijeni or</w:t>
      </w:r>
      <w:r w:rsidR="00FF626D">
        <w:rPr>
          <w:color w:val="000000"/>
          <w:szCs w:val="24"/>
        </w:rPr>
        <w:t>i</w:t>
      </w:r>
      <w:r w:rsidR="00807E91" w:rsidRPr="00FF626D">
        <w:rPr>
          <w:color w:val="000000"/>
          <w:szCs w:val="24"/>
        </w:rPr>
        <w:t xml:space="preserve">ginalnošću, ljepotom i finoćom izrade. </w:t>
      </w:r>
    </w:p>
    <w:p w:rsidR="00033EAD" w:rsidRDefault="00033EAD" w:rsidP="00FF626D">
      <w:pPr>
        <w:jc w:val="both"/>
        <w:rPr>
          <w:color w:val="000000"/>
          <w:szCs w:val="24"/>
        </w:rPr>
      </w:pPr>
    </w:p>
    <w:p w:rsidR="00CB4D21" w:rsidRDefault="00CB4D21" w:rsidP="00FF626D">
      <w:pPr>
        <w:jc w:val="both"/>
        <w:rPr>
          <w:color w:val="000000"/>
          <w:szCs w:val="24"/>
        </w:rPr>
      </w:pPr>
    </w:p>
    <w:p w:rsidR="00CB4D21" w:rsidRDefault="00CB4D21" w:rsidP="00FF626D">
      <w:pPr>
        <w:jc w:val="both"/>
        <w:rPr>
          <w:color w:val="000000"/>
          <w:szCs w:val="24"/>
        </w:rPr>
      </w:pPr>
    </w:p>
    <w:p w:rsidR="00CB4D21" w:rsidRDefault="00CB4D21" w:rsidP="00FF626D">
      <w:pPr>
        <w:jc w:val="both"/>
        <w:rPr>
          <w:color w:val="000000"/>
          <w:szCs w:val="24"/>
        </w:rPr>
      </w:pPr>
    </w:p>
    <w:p w:rsidR="00CB4D21" w:rsidRDefault="00CB4D21" w:rsidP="00FF626D">
      <w:pPr>
        <w:jc w:val="both"/>
        <w:rPr>
          <w:color w:val="000000"/>
          <w:szCs w:val="24"/>
        </w:rPr>
      </w:pPr>
    </w:p>
    <w:p w:rsidR="00EF7382" w:rsidRPr="001251BA" w:rsidRDefault="00EF7382" w:rsidP="00EF7382">
      <w:pPr>
        <w:pStyle w:val="Opisslike"/>
        <w:rPr>
          <w:color w:val="4F81BD" w:themeColor="accent1"/>
          <w:sz w:val="24"/>
          <w:szCs w:val="24"/>
        </w:rPr>
      </w:pPr>
      <w:r w:rsidRPr="001251BA">
        <w:rPr>
          <w:color w:val="4F81BD" w:themeColor="accent1"/>
          <w:sz w:val="24"/>
          <w:szCs w:val="24"/>
        </w:rPr>
        <w:t>Crkva sv. Marka</w:t>
      </w:r>
      <w:r w:rsidR="001F738D">
        <w:rPr>
          <w:rStyle w:val="Referencafusnote"/>
          <w:color w:val="4F81BD" w:themeColor="accent1"/>
          <w:sz w:val="24"/>
          <w:szCs w:val="24"/>
        </w:rPr>
        <w:footnoteReference w:id="76"/>
      </w:r>
    </w:p>
    <w:p w:rsidR="000A3744" w:rsidRPr="00EF7382" w:rsidRDefault="000A3744" w:rsidP="0063696B">
      <w:pPr>
        <w:ind w:left="2124"/>
        <w:jc w:val="both"/>
        <w:rPr>
          <w:b/>
          <w:color w:val="4F81BD"/>
          <w:szCs w:val="24"/>
        </w:rPr>
      </w:pPr>
      <w:r>
        <w:rPr>
          <w:b/>
          <w:noProof/>
          <w:color w:val="4F81BD"/>
          <w:szCs w:val="24"/>
          <w:lang w:eastAsia="hr-HR"/>
        </w:rPr>
        <w:drawing>
          <wp:anchor distT="0" distB="0" distL="114300" distR="114300" simplePos="0" relativeHeight="251677184" behindDoc="1" locked="0" layoutInCell="1" allowOverlap="1" wp14:anchorId="0574F841" wp14:editId="71C3B2B1">
            <wp:simplePos x="0" y="0"/>
            <wp:positionH relativeFrom="column">
              <wp:posOffset>-32385</wp:posOffset>
            </wp:positionH>
            <wp:positionV relativeFrom="paragraph">
              <wp:posOffset>39370</wp:posOffset>
            </wp:positionV>
            <wp:extent cx="1304925" cy="1939290"/>
            <wp:effectExtent l="19050" t="0" r="9525" b="0"/>
            <wp:wrapTight wrapText="right">
              <wp:wrapPolygon edited="0">
                <wp:start x="-315" y="0"/>
                <wp:lineTo x="-315" y="21430"/>
                <wp:lineTo x="21758" y="21430"/>
                <wp:lineTo x="21758" y="0"/>
                <wp:lineTo x="-315" y="0"/>
              </wp:wrapPolygon>
            </wp:wrapTight>
            <wp:docPr id="23" name="Slika 1" descr="http://www.offero.hr/images/hvar/velika/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offero.hr/images/hvar/velika/17.jpg"/>
                    <pic:cNvPicPr>
                      <a:picLocks noChangeAspect="1" noChangeArrowheads="1"/>
                    </pic:cNvPicPr>
                  </pic:nvPicPr>
                  <pic:blipFill>
                    <a:blip r:embed="rId21" cstate="print"/>
                    <a:srcRect/>
                    <a:stretch>
                      <a:fillRect/>
                    </a:stretch>
                  </pic:blipFill>
                  <pic:spPr bwMode="auto">
                    <a:xfrm>
                      <a:off x="0" y="0"/>
                      <a:ext cx="1304925" cy="1939290"/>
                    </a:xfrm>
                    <a:prstGeom prst="rect">
                      <a:avLst/>
                    </a:prstGeom>
                    <a:noFill/>
                    <a:ln w="9525">
                      <a:noFill/>
                      <a:miter lim="800000"/>
                      <a:headEnd/>
                      <a:tailEnd/>
                    </a:ln>
                  </pic:spPr>
                </pic:pic>
              </a:graphicData>
            </a:graphic>
          </wp:anchor>
        </w:drawing>
      </w:r>
      <w:r w:rsidRPr="00101337">
        <w:rPr>
          <w:szCs w:val="24"/>
        </w:rPr>
        <w:t>Bivša crkva dominikanskog samostana, osnovanog u 14. st</w:t>
      </w:r>
      <w:r w:rsidR="0094205F">
        <w:rPr>
          <w:szCs w:val="24"/>
        </w:rPr>
        <w:t>oljeću</w:t>
      </w:r>
      <w:r w:rsidRPr="00101337">
        <w:rPr>
          <w:szCs w:val="24"/>
        </w:rPr>
        <w:t>. a ukinutog za francuske vladavine početkom 19. st</w:t>
      </w:r>
      <w:r w:rsidR="0094205F">
        <w:rPr>
          <w:szCs w:val="24"/>
        </w:rPr>
        <w:t>oljeća,</w:t>
      </w:r>
      <w:r w:rsidRPr="00101337">
        <w:rPr>
          <w:szCs w:val="24"/>
        </w:rPr>
        <w:t xml:space="preserve"> crkva sv. Marka imala je 1579. godine </w:t>
      </w:r>
      <w:r>
        <w:rPr>
          <w:szCs w:val="24"/>
        </w:rPr>
        <w:t>sedam</w:t>
      </w:r>
      <w:r w:rsidRPr="00101337">
        <w:rPr>
          <w:szCs w:val="24"/>
        </w:rPr>
        <w:t xml:space="preserve"> oltara, a oltar sv. Antuna Opata dao je načiniti sin pjesnika Hanibala Lucića, Antun, koji je pokopan u crkvi sv. Marka. Po prvi put crkva sv. Marka spominje se 1326. godine. U njoj su plemićke obitelji imale svoje oltare i grobnice. Njeno veliko značenje je u tome </w:t>
      </w:r>
      <w:r w:rsidR="002746E2">
        <w:rPr>
          <w:szCs w:val="24"/>
        </w:rPr>
        <w:t>što</w:t>
      </w:r>
      <w:r w:rsidRPr="00101337">
        <w:rPr>
          <w:szCs w:val="24"/>
        </w:rPr>
        <w:t xml:space="preserve"> je </w:t>
      </w:r>
      <w:r w:rsidR="002746E2" w:rsidRPr="00101337">
        <w:rPr>
          <w:szCs w:val="24"/>
        </w:rPr>
        <w:t xml:space="preserve">stoljećima </w:t>
      </w:r>
      <w:r w:rsidRPr="00101337">
        <w:rPr>
          <w:szCs w:val="24"/>
        </w:rPr>
        <w:t>bila sjedište plemićkog Velikog vijeća. Obnova ove crkve predstavlja tekući projekt kulturne baštine grada Hvara.</w:t>
      </w:r>
    </w:p>
    <w:p w:rsidR="000A3744" w:rsidRDefault="000A3744" w:rsidP="000A3744">
      <w:pPr>
        <w:jc w:val="both"/>
        <w:rPr>
          <w:szCs w:val="24"/>
        </w:rPr>
      </w:pPr>
    </w:p>
    <w:p w:rsidR="00B5464D" w:rsidRDefault="00B5464D" w:rsidP="000A3744">
      <w:pPr>
        <w:jc w:val="both"/>
        <w:rPr>
          <w:szCs w:val="24"/>
        </w:rPr>
      </w:pPr>
    </w:p>
    <w:p w:rsidR="00E25556" w:rsidRDefault="002D5245" w:rsidP="008D14D5">
      <w:pPr>
        <w:pStyle w:val="Naslov2"/>
        <w:numPr>
          <w:ilvl w:val="1"/>
          <w:numId w:val="46"/>
        </w:numPr>
        <w:jc w:val="both"/>
        <w:rPr>
          <w:i/>
          <w:color w:val="4F81BD"/>
        </w:rPr>
      </w:pPr>
      <w:r w:rsidRPr="00855A4F">
        <w:rPr>
          <w:color w:val="4F81BD"/>
          <w:lang w:val="hr-HR"/>
        </w:rPr>
        <w:t xml:space="preserve"> </w:t>
      </w:r>
      <w:bookmarkStart w:id="89" w:name="_Toc415752666"/>
      <w:r w:rsidR="000D0C36">
        <w:rPr>
          <w:color w:val="4F81BD"/>
        </w:rPr>
        <w:t>Demografske značajke</w:t>
      </w:r>
      <w:bookmarkEnd w:id="89"/>
    </w:p>
    <w:p w:rsidR="00AD716F" w:rsidRPr="0031180C" w:rsidRDefault="00AD716F" w:rsidP="00AE413E">
      <w:pPr>
        <w:jc w:val="both"/>
        <w:rPr>
          <w:szCs w:val="24"/>
          <w:lang w:val="en-US"/>
        </w:rPr>
      </w:pPr>
    </w:p>
    <w:p w:rsidR="00AD716F" w:rsidRDefault="00AD716F" w:rsidP="00AE413E">
      <w:pPr>
        <w:jc w:val="both"/>
        <w:rPr>
          <w:szCs w:val="24"/>
        </w:rPr>
      </w:pPr>
      <w:r w:rsidRPr="00DF30E2">
        <w:rPr>
          <w:color w:val="000000"/>
          <w:szCs w:val="24"/>
        </w:rPr>
        <w:t>Stanovništvo je osnovni činitelj, ali i cilj gospodarskog razvoja. Ono je temeljni či</w:t>
      </w:r>
      <w:r w:rsidR="005573DD">
        <w:rPr>
          <w:color w:val="000000"/>
          <w:szCs w:val="24"/>
        </w:rPr>
        <w:t>mbenik društvenog, gospodarskog i</w:t>
      </w:r>
      <w:r w:rsidRPr="00DF30E2">
        <w:rPr>
          <w:color w:val="000000"/>
          <w:szCs w:val="24"/>
        </w:rPr>
        <w:t xml:space="preserve"> kulturnog života</w:t>
      </w:r>
      <w:r w:rsidR="005573DD">
        <w:rPr>
          <w:color w:val="000000"/>
          <w:szCs w:val="24"/>
        </w:rPr>
        <w:t xml:space="preserve"> kao </w:t>
      </w:r>
      <w:r w:rsidRPr="00DF30E2">
        <w:rPr>
          <w:color w:val="000000"/>
          <w:szCs w:val="24"/>
        </w:rPr>
        <w:t xml:space="preserve">i razvitka svakog društva, a posebice lokalne zajednice. Stanovništvo ujedno predstavlja osnovnu proizvodnu snagu te je nezamjenjiv element gospodarskih procesa. U prošlosti (i u budućnosti), kao i danas, razinu gospodarskog razvoja </w:t>
      </w:r>
      <w:r w:rsidR="0094205F">
        <w:rPr>
          <w:color w:val="000000"/>
          <w:szCs w:val="24"/>
        </w:rPr>
        <w:t xml:space="preserve">obilježavamo </w:t>
      </w:r>
      <w:r w:rsidRPr="00C62F01">
        <w:rPr>
          <w:color w:val="000000"/>
          <w:szCs w:val="24"/>
        </w:rPr>
        <w:t xml:space="preserve">sintagmom </w:t>
      </w:r>
      <w:r w:rsidR="00C62F01" w:rsidRPr="00C62F01">
        <w:rPr>
          <w:color w:val="000000"/>
          <w:szCs w:val="24"/>
        </w:rPr>
        <w:t>„</w:t>
      </w:r>
      <w:r w:rsidRPr="00C62F01">
        <w:rPr>
          <w:color w:val="000000"/>
          <w:szCs w:val="24"/>
        </w:rPr>
        <w:t>ostvareno</w:t>
      </w:r>
      <w:r w:rsidRPr="00DF30E2">
        <w:rPr>
          <w:color w:val="000000"/>
          <w:szCs w:val="24"/>
        </w:rPr>
        <w:t xml:space="preserve"> blagostanje pučanstva</w:t>
      </w:r>
      <w:r w:rsidR="00625196">
        <w:rPr>
          <w:color w:val="000000"/>
          <w:szCs w:val="24"/>
        </w:rPr>
        <w:t>ˮ</w:t>
      </w:r>
      <w:r w:rsidRPr="00DF30E2">
        <w:rPr>
          <w:color w:val="000000"/>
          <w:szCs w:val="24"/>
        </w:rPr>
        <w:t>. Poznato je kako su već u antičkim civilizacijama filozofi uviđali važnost stanovništva u općem društvenom razvoju, kako broja ljudi, tako i njihovih struktura (spolne</w:t>
      </w:r>
      <w:r w:rsidR="00660A31">
        <w:rPr>
          <w:color w:val="000000"/>
          <w:szCs w:val="24"/>
        </w:rPr>
        <w:t xml:space="preserve">, </w:t>
      </w:r>
      <w:r w:rsidRPr="00DF30E2">
        <w:rPr>
          <w:color w:val="000000"/>
          <w:szCs w:val="24"/>
        </w:rPr>
        <w:t>dobne, socijalne i sl.) na razvoj određene državne zajednice, na vojno-ekonomsku snagu i sl.</w:t>
      </w:r>
      <w:r w:rsidR="002864D9">
        <w:rPr>
          <w:rStyle w:val="Referencafusnote"/>
          <w:color w:val="000000"/>
          <w:szCs w:val="24"/>
        </w:rPr>
        <w:footnoteReference w:id="77"/>
      </w:r>
      <w:r w:rsidR="002864D9">
        <w:rPr>
          <w:color w:val="000000"/>
          <w:szCs w:val="24"/>
        </w:rPr>
        <w:t xml:space="preserve"> </w:t>
      </w:r>
      <w:r w:rsidRPr="00DF30E2">
        <w:rPr>
          <w:color w:val="000000"/>
          <w:szCs w:val="24"/>
        </w:rPr>
        <w:t>S druge strane, stanovništvo daje krajnji smisao gospodarskim procesima jer je svrha gospodarskog razvoja upravo blagostanje pripadnika lokalne zajednice u kojoj se taj razvoj ostvaruje. Zato se razmatranj</w:t>
      </w:r>
      <w:r w:rsidR="00C62F01">
        <w:rPr>
          <w:color w:val="000000"/>
          <w:szCs w:val="24"/>
        </w:rPr>
        <w:t>a</w:t>
      </w:r>
      <w:r w:rsidRPr="00DF30E2">
        <w:rPr>
          <w:color w:val="000000"/>
          <w:szCs w:val="24"/>
        </w:rPr>
        <w:t xml:space="preserve"> o gospodarskom razvitku ne mogu odvojiti od stanovništva kao njegova bitnog okvira. Stoga je s</w:t>
      </w:r>
      <w:r w:rsidRPr="00DF30E2">
        <w:rPr>
          <w:szCs w:val="24"/>
        </w:rPr>
        <w:t>truktura dinamike ljudskog kapitala od presudnog značenja u oblikovanju razvojne strategije hrvatskog gospodarstva. Kako je pak tržište rada bitno omeđeno demografskim faktorima, dakle veličinom, strukturom i dinamikom kretanja ukupnog stanovništva, važno je prosudbu ljudskog faktora utemeljiti na ključnim demografskim sastavnicama</w:t>
      </w:r>
      <w:r w:rsidR="004A433D">
        <w:rPr>
          <w:szCs w:val="24"/>
        </w:rPr>
        <w:t>.</w:t>
      </w:r>
      <w:r w:rsidR="00DA6EE6">
        <w:rPr>
          <w:rStyle w:val="Referencafusnote"/>
          <w:szCs w:val="24"/>
        </w:rPr>
        <w:footnoteReference w:id="78"/>
      </w:r>
    </w:p>
    <w:p w:rsidR="001634E5" w:rsidRPr="00DF30E2" w:rsidRDefault="001634E5" w:rsidP="00AE413E">
      <w:pPr>
        <w:jc w:val="both"/>
        <w:rPr>
          <w:szCs w:val="24"/>
        </w:rPr>
      </w:pPr>
    </w:p>
    <w:p w:rsidR="00AD716F" w:rsidRDefault="00AD716F" w:rsidP="00AE413E">
      <w:pPr>
        <w:jc w:val="both"/>
        <w:rPr>
          <w:szCs w:val="24"/>
        </w:rPr>
      </w:pPr>
      <w:r w:rsidRPr="00DF30E2">
        <w:rPr>
          <w:color w:val="000000"/>
          <w:szCs w:val="24"/>
        </w:rPr>
        <w:t xml:space="preserve">Demografska slika Hrvatske prvenstveno je posljedica prirodnog kretanja stanovništva (nataliteta i mortaliteta), ali sve više i mehaničkog (useljavanje i iseljavanje). </w:t>
      </w:r>
      <w:r w:rsidRPr="00DF30E2">
        <w:rPr>
          <w:szCs w:val="24"/>
        </w:rPr>
        <w:t>Pored prirodnih procesa treba znati kako je rat snažno utj</w:t>
      </w:r>
      <w:r w:rsidR="005F25D0">
        <w:rPr>
          <w:szCs w:val="24"/>
        </w:rPr>
        <w:t xml:space="preserve">ecao na pad nataliteta, odnosno na </w:t>
      </w:r>
      <w:r w:rsidRPr="00DF30E2">
        <w:rPr>
          <w:szCs w:val="24"/>
        </w:rPr>
        <w:t xml:space="preserve">ubrzanje demografskog starenja hrvatskog pučanstva. Ponajprije u ratom zahvaćenim područjima natalitet je padao, a mortalitet rastao kao očekivana posljedica ratnih operacija. Tako su na proces demografskog starenja stanovništva u Hrvatskoj osim negativnog prirodnog prirasta znatno utjecale i ratom uvjetovane (prisilne) migracije. Navedeno se jasno očituje i </w:t>
      </w:r>
      <w:r w:rsidRPr="00614A93">
        <w:rPr>
          <w:szCs w:val="24"/>
        </w:rPr>
        <w:t xml:space="preserve">iz </w:t>
      </w:r>
      <w:r w:rsidR="00614A93" w:rsidRPr="00614A93">
        <w:rPr>
          <w:szCs w:val="24"/>
        </w:rPr>
        <w:t>sljedeće</w:t>
      </w:r>
      <w:r w:rsidRPr="00614A93">
        <w:rPr>
          <w:szCs w:val="24"/>
        </w:rPr>
        <w:t xml:space="preserve"> tablice</w:t>
      </w:r>
      <w:r w:rsidRPr="00DF30E2">
        <w:rPr>
          <w:szCs w:val="24"/>
        </w:rPr>
        <w:t xml:space="preserve"> iz koje se jasno primjećuje opadanje apsolutnog broja stanovnika od 1991. godine. U sljedeć</w:t>
      </w:r>
      <w:r w:rsidR="00C62F01">
        <w:rPr>
          <w:szCs w:val="24"/>
        </w:rPr>
        <w:t>e</w:t>
      </w:r>
      <w:r w:rsidRPr="00DF30E2">
        <w:rPr>
          <w:szCs w:val="24"/>
        </w:rPr>
        <w:t>m dijelu analizira se kretanje stanovništva Republike Hrvatske, Splitsko-dalmatinske županije i Grada Hvara.</w:t>
      </w:r>
    </w:p>
    <w:p w:rsidR="005B3B50" w:rsidRDefault="005B3B50" w:rsidP="00AE413E">
      <w:pPr>
        <w:jc w:val="both"/>
        <w:rPr>
          <w:szCs w:val="24"/>
        </w:rPr>
      </w:pPr>
    </w:p>
    <w:p w:rsidR="00CC1DD5" w:rsidRPr="00CC1DD5" w:rsidRDefault="00CC1DD5" w:rsidP="00CC1DD5">
      <w:pPr>
        <w:pStyle w:val="Odlomakpopisa"/>
        <w:keepNext/>
        <w:keepLines/>
        <w:numPr>
          <w:ilvl w:val="1"/>
          <w:numId w:val="3"/>
        </w:numPr>
        <w:contextualSpacing w:val="0"/>
        <w:jc w:val="both"/>
        <w:outlineLvl w:val="2"/>
        <w:rPr>
          <w:rFonts w:eastAsia="Times New Roman"/>
          <w:b/>
          <w:bCs/>
          <w:vanish/>
          <w:color w:val="4F81BD"/>
          <w:szCs w:val="24"/>
        </w:rPr>
      </w:pPr>
      <w:bookmarkStart w:id="90" w:name="_Toc406594326"/>
      <w:bookmarkStart w:id="91" w:name="_Toc406594495"/>
      <w:bookmarkStart w:id="92" w:name="_Toc406594580"/>
      <w:bookmarkStart w:id="93" w:name="_Toc406656530"/>
      <w:bookmarkStart w:id="94" w:name="_Toc414982732"/>
      <w:bookmarkStart w:id="95" w:name="_Toc415673110"/>
      <w:bookmarkStart w:id="96" w:name="_Toc415742439"/>
      <w:bookmarkStart w:id="97" w:name="_Toc415752667"/>
      <w:bookmarkEnd w:id="90"/>
      <w:bookmarkEnd w:id="91"/>
      <w:bookmarkEnd w:id="92"/>
      <w:bookmarkEnd w:id="93"/>
      <w:bookmarkEnd w:id="94"/>
      <w:bookmarkEnd w:id="95"/>
      <w:bookmarkEnd w:id="96"/>
      <w:bookmarkEnd w:id="97"/>
    </w:p>
    <w:p w:rsidR="00CC1DD5" w:rsidRPr="00CC1DD5" w:rsidRDefault="00CC1DD5" w:rsidP="00CC1DD5">
      <w:pPr>
        <w:pStyle w:val="Odlomakpopisa"/>
        <w:keepNext/>
        <w:keepLines/>
        <w:numPr>
          <w:ilvl w:val="1"/>
          <w:numId w:val="3"/>
        </w:numPr>
        <w:contextualSpacing w:val="0"/>
        <w:jc w:val="both"/>
        <w:outlineLvl w:val="2"/>
        <w:rPr>
          <w:rFonts w:eastAsia="Times New Roman"/>
          <w:b/>
          <w:bCs/>
          <w:vanish/>
          <w:color w:val="4F81BD"/>
          <w:szCs w:val="24"/>
        </w:rPr>
      </w:pPr>
      <w:bookmarkStart w:id="98" w:name="_Toc414982733"/>
      <w:bookmarkStart w:id="99" w:name="_Toc415673111"/>
      <w:bookmarkStart w:id="100" w:name="_Toc415742440"/>
      <w:bookmarkStart w:id="101" w:name="_Toc415752668"/>
      <w:bookmarkEnd w:id="98"/>
      <w:bookmarkEnd w:id="99"/>
      <w:bookmarkEnd w:id="100"/>
      <w:bookmarkEnd w:id="101"/>
    </w:p>
    <w:p w:rsidR="005B3B50" w:rsidRPr="005B3B50" w:rsidRDefault="005B3B50" w:rsidP="00CC1DD5">
      <w:pPr>
        <w:pStyle w:val="Naslov3"/>
        <w:numPr>
          <w:ilvl w:val="2"/>
          <w:numId w:val="3"/>
        </w:numPr>
        <w:jc w:val="both"/>
        <w:rPr>
          <w:szCs w:val="24"/>
        </w:rPr>
      </w:pPr>
      <w:bookmarkStart w:id="102" w:name="_Toc415752669"/>
      <w:r w:rsidRPr="005B3B50">
        <w:rPr>
          <w:szCs w:val="24"/>
        </w:rPr>
        <w:t>Kretanje stanovništva RH i Splitsko</w:t>
      </w:r>
      <w:r w:rsidR="00C62F01">
        <w:rPr>
          <w:szCs w:val="24"/>
        </w:rPr>
        <w:t>-</w:t>
      </w:r>
      <w:r w:rsidRPr="005B3B50">
        <w:rPr>
          <w:szCs w:val="24"/>
        </w:rPr>
        <w:t>dalmatinske županije</w:t>
      </w:r>
      <w:bookmarkEnd w:id="102"/>
      <w:r w:rsidRPr="005B3B50">
        <w:rPr>
          <w:szCs w:val="24"/>
        </w:rPr>
        <w:t xml:space="preserve"> </w:t>
      </w:r>
    </w:p>
    <w:p w:rsidR="005B3B50" w:rsidRPr="00DF30E2" w:rsidRDefault="005B3B50" w:rsidP="00AE413E">
      <w:pPr>
        <w:jc w:val="both"/>
        <w:rPr>
          <w:szCs w:val="24"/>
        </w:rPr>
      </w:pPr>
    </w:p>
    <w:p w:rsidR="00AD716F" w:rsidRDefault="00AD716F" w:rsidP="00AE413E">
      <w:pPr>
        <w:jc w:val="both"/>
        <w:rPr>
          <w:szCs w:val="24"/>
        </w:rPr>
      </w:pPr>
      <w:r w:rsidRPr="00DF30E2">
        <w:rPr>
          <w:szCs w:val="24"/>
        </w:rPr>
        <w:t xml:space="preserve">Od prvog popisa stanovnika iz 1857. godine kretanje broja stanovnika na području cijele današnje RH bilo je </w:t>
      </w:r>
      <w:r w:rsidR="00C62F01">
        <w:rPr>
          <w:szCs w:val="24"/>
        </w:rPr>
        <w:t>prilično</w:t>
      </w:r>
      <w:r w:rsidR="00C62F01" w:rsidRPr="00DF30E2">
        <w:rPr>
          <w:szCs w:val="24"/>
        </w:rPr>
        <w:t xml:space="preserve"> </w:t>
      </w:r>
      <w:r w:rsidRPr="00DF30E2">
        <w:rPr>
          <w:szCs w:val="24"/>
        </w:rPr>
        <w:t>neujednačeno što prikazuje i grafikon</w:t>
      </w:r>
      <w:r w:rsidR="0075722A">
        <w:rPr>
          <w:szCs w:val="24"/>
        </w:rPr>
        <w:t xml:space="preserve"> 1</w:t>
      </w:r>
      <w:r w:rsidRPr="00DF30E2">
        <w:rPr>
          <w:szCs w:val="24"/>
        </w:rPr>
        <w:t>. Demografski razvoj pojedine zemlje pa tako i otoka ne ovisi samo o procesima na njegovu području, već i o funkcijama i demografskim kretanjima širih prostora s kojima je u interakciji.</w:t>
      </w:r>
    </w:p>
    <w:p w:rsidR="00E73024" w:rsidRPr="00DF30E2" w:rsidRDefault="00E73024" w:rsidP="00AE413E">
      <w:pPr>
        <w:jc w:val="both"/>
        <w:rPr>
          <w:szCs w:val="24"/>
        </w:rPr>
      </w:pPr>
    </w:p>
    <w:p w:rsidR="00AD716F" w:rsidRPr="00F74530" w:rsidRDefault="00957A47" w:rsidP="001E7A1A">
      <w:pPr>
        <w:pStyle w:val="Opisslike"/>
        <w:keepNext/>
        <w:rPr>
          <w:sz w:val="24"/>
          <w:szCs w:val="24"/>
        </w:rPr>
      </w:pPr>
      <w:bookmarkStart w:id="103" w:name="_Toc419895114"/>
      <w:r w:rsidRPr="00F74530">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1</w:t>
      </w:r>
      <w:r w:rsidR="00031019">
        <w:rPr>
          <w:sz w:val="24"/>
          <w:szCs w:val="24"/>
        </w:rPr>
        <w:fldChar w:fldCharType="end"/>
      </w:r>
      <w:r w:rsidRPr="00F74530">
        <w:rPr>
          <w:sz w:val="24"/>
          <w:szCs w:val="24"/>
        </w:rPr>
        <w:t>. Kretanje stanovništva od 1857. godine, 1857. = 100</w:t>
      </w:r>
      <w:r w:rsidR="001E7A1A" w:rsidRPr="00F74530">
        <w:rPr>
          <w:sz w:val="24"/>
          <w:szCs w:val="24"/>
        </w:rPr>
        <w:t xml:space="preserve"> i 1991. = 100</w:t>
      </w:r>
      <w:bookmarkEnd w:id="103"/>
    </w:p>
    <w:p w:rsidR="00AD716F" w:rsidRPr="00DF30E2" w:rsidRDefault="00820BFC" w:rsidP="00164CC2">
      <w:pPr>
        <w:jc w:val="center"/>
        <w:rPr>
          <w:noProof/>
          <w:szCs w:val="24"/>
          <w:lang w:eastAsia="hr-BA"/>
        </w:rPr>
      </w:pPr>
      <w:r>
        <w:rPr>
          <w:noProof/>
          <w:szCs w:val="24"/>
          <w:lang w:eastAsia="hr-HR"/>
        </w:rPr>
        <w:drawing>
          <wp:inline distT="0" distB="0" distL="0" distR="0" wp14:anchorId="7048876B" wp14:editId="297FF6B4">
            <wp:extent cx="3846379" cy="2279904"/>
            <wp:effectExtent l="19050" t="0" r="20771" b="6096"/>
            <wp:docPr id="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D716F" w:rsidRPr="00DF30E2" w:rsidRDefault="00820BFC" w:rsidP="00164CC2">
      <w:pPr>
        <w:jc w:val="center"/>
        <w:rPr>
          <w:szCs w:val="24"/>
        </w:rPr>
      </w:pPr>
      <w:r>
        <w:rPr>
          <w:noProof/>
          <w:szCs w:val="24"/>
          <w:lang w:eastAsia="hr-HR"/>
        </w:rPr>
        <w:drawing>
          <wp:inline distT="0" distB="0" distL="0" distR="0" wp14:anchorId="2D282159" wp14:editId="77941185">
            <wp:extent cx="3848790" cy="2584704"/>
            <wp:effectExtent l="19050" t="0" r="18360" b="6096"/>
            <wp:docPr id="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D716F" w:rsidRPr="00DF30E2" w:rsidRDefault="00AD716F" w:rsidP="00F32E3F">
      <w:pPr>
        <w:spacing w:line="240" w:lineRule="auto"/>
        <w:jc w:val="both"/>
        <w:rPr>
          <w:sz w:val="20"/>
          <w:szCs w:val="20"/>
        </w:rPr>
      </w:pPr>
      <w:r w:rsidRPr="00DF30E2">
        <w:rPr>
          <w:sz w:val="20"/>
          <w:szCs w:val="20"/>
        </w:rPr>
        <w:t xml:space="preserve">Izvor: DZS </w:t>
      </w:r>
      <w:r w:rsidR="0094205F">
        <w:rPr>
          <w:sz w:val="20"/>
          <w:szCs w:val="20"/>
        </w:rPr>
        <w:t>–</w:t>
      </w:r>
      <w:r w:rsidRPr="00DF30E2">
        <w:rPr>
          <w:sz w:val="20"/>
          <w:szCs w:val="20"/>
        </w:rPr>
        <w:t xml:space="preserve"> Naselja i stanovništvo RH </w:t>
      </w:r>
      <w:r w:rsidR="0094205F">
        <w:rPr>
          <w:sz w:val="20"/>
          <w:szCs w:val="20"/>
        </w:rPr>
        <w:t>–</w:t>
      </w:r>
      <w:r w:rsidRPr="00DF30E2">
        <w:rPr>
          <w:sz w:val="20"/>
          <w:szCs w:val="20"/>
        </w:rPr>
        <w:t xml:space="preserve"> PC-Axis baze</w:t>
      </w:r>
      <w:r w:rsidR="0085264B">
        <w:rPr>
          <w:sz w:val="20"/>
          <w:szCs w:val="20"/>
        </w:rPr>
        <w:t xml:space="preserve"> podataka</w:t>
      </w:r>
      <w:r w:rsidR="0075722A">
        <w:rPr>
          <w:rStyle w:val="Referencafusnote"/>
          <w:sz w:val="20"/>
          <w:szCs w:val="20"/>
        </w:rPr>
        <w:footnoteReference w:id="79"/>
      </w:r>
    </w:p>
    <w:p w:rsidR="00E73024" w:rsidRPr="00DF30E2" w:rsidRDefault="00E73024" w:rsidP="00AE413E">
      <w:pPr>
        <w:jc w:val="both"/>
        <w:rPr>
          <w:szCs w:val="24"/>
        </w:rPr>
      </w:pPr>
    </w:p>
    <w:p w:rsidR="00AD716F" w:rsidRPr="00DF30E2" w:rsidRDefault="00AD716F" w:rsidP="00AE413E">
      <w:pPr>
        <w:jc w:val="both"/>
        <w:rPr>
          <w:szCs w:val="24"/>
        </w:rPr>
      </w:pPr>
      <w:r w:rsidRPr="00DF30E2">
        <w:rPr>
          <w:szCs w:val="24"/>
        </w:rPr>
        <w:t xml:space="preserve">Ukupan porast stanovništva u Hrvatskoj prisutan je do 1991. godine, kako na agregatnoj razini tako i na razini Splitsko-dalmatinske županije. Od osnutka samostalne Republike Hrvatske prisutan je opadajući trend kretanja stanovništva i na području cijele države i na području Splitsko-dalmatinske županije, dok je na području </w:t>
      </w:r>
      <w:r w:rsidR="00371E45">
        <w:rPr>
          <w:szCs w:val="24"/>
        </w:rPr>
        <w:t>G</w:t>
      </w:r>
      <w:r w:rsidRPr="00DF30E2">
        <w:rPr>
          <w:szCs w:val="24"/>
        </w:rPr>
        <w:t>rada Hvara prisutan pozitivan trend.</w:t>
      </w:r>
    </w:p>
    <w:p w:rsidR="00B977B4" w:rsidRDefault="00B977B4" w:rsidP="00AE413E">
      <w:pPr>
        <w:jc w:val="both"/>
        <w:rPr>
          <w:szCs w:val="24"/>
        </w:rPr>
      </w:pPr>
    </w:p>
    <w:p w:rsidR="00AD716F" w:rsidRDefault="00AD716F" w:rsidP="00AE413E">
      <w:pPr>
        <w:jc w:val="both"/>
        <w:rPr>
          <w:szCs w:val="24"/>
        </w:rPr>
      </w:pPr>
      <w:r>
        <w:rPr>
          <w:szCs w:val="24"/>
        </w:rPr>
        <w:t>Analiza kretanja stanovništva n</w:t>
      </w:r>
      <w:r w:rsidRPr="00DF30E2">
        <w:rPr>
          <w:szCs w:val="24"/>
        </w:rPr>
        <w:t>a</w:t>
      </w:r>
      <w:r>
        <w:rPr>
          <w:szCs w:val="24"/>
        </w:rPr>
        <w:t xml:space="preserve"> </w:t>
      </w:r>
      <w:r w:rsidRPr="00DF30E2">
        <w:rPr>
          <w:szCs w:val="24"/>
        </w:rPr>
        <w:t>području Splitsko-dalmatinske županije pokazuje kako je porast ukupnog broja stanovnika zabilježen samo u sedam gradova od 16 gradova Priobalja, Zagore i otoka Splitsko-dalmatinske žup</w:t>
      </w:r>
      <w:r w:rsidR="00AA2DD1">
        <w:rPr>
          <w:szCs w:val="24"/>
        </w:rPr>
        <w:t xml:space="preserve">anije, i to u gradovima: Solin, Kaštela, </w:t>
      </w:r>
      <w:r w:rsidRPr="00DF30E2">
        <w:rPr>
          <w:szCs w:val="24"/>
        </w:rPr>
        <w:t>Imotski, Supetar, Hvar, Trogir i Makarska</w:t>
      </w:r>
      <w:r w:rsidR="00F93753">
        <w:rPr>
          <w:szCs w:val="24"/>
        </w:rPr>
        <w:t xml:space="preserve"> (grafikon 2)</w:t>
      </w:r>
      <w:r w:rsidRPr="00DF30E2">
        <w:rPr>
          <w:szCs w:val="24"/>
        </w:rPr>
        <w:t>.</w:t>
      </w:r>
    </w:p>
    <w:p w:rsidR="00E73024" w:rsidRPr="00DF30E2" w:rsidRDefault="00E73024" w:rsidP="00AE413E">
      <w:pPr>
        <w:jc w:val="both"/>
        <w:rPr>
          <w:szCs w:val="24"/>
        </w:rPr>
      </w:pPr>
    </w:p>
    <w:p w:rsidR="00B977B4" w:rsidRPr="00B977B4" w:rsidRDefault="00B977B4" w:rsidP="00B977B4">
      <w:pPr>
        <w:pStyle w:val="Opisslike"/>
        <w:keepNext/>
        <w:rPr>
          <w:sz w:val="24"/>
          <w:szCs w:val="24"/>
        </w:rPr>
      </w:pPr>
      <w:bookmarkStart w:id="104" w:name="_Toc419895115"/>
      <w:r w:rsidRPr="00B977B4">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2</w:t>
      </w:r>
      <w:r w:rsidR="00031019">
        <w:rPr>
          <w:sz w:val="24"/>
          <w:szCs w:val="24"/>
        </w:rPr>
        <w:fldChar w:fldCharType="end"/>
      </w:r>
      <w:r w:rsidR="00F93753">
        <w:rPr>
          <w:sz w:val="24"/>
          <w:szCs w:val="24"/>
        </w:rPr>
        <w:t xml:space="preserve">. </w:t>
      </w:r>
      <w:r w:rsidRPr="00B977B4">
        <w:rPr>
          <w:sz w:val="24"/>
          <w:szCs w:val="24"/>
        </w:rPr>
        <w:t xml:space="preserve">Stanovništvo gradova Splitsko-dalmatinske županije s promjenama ukupnog broja u međupopisnom razdoblju 2001. </w:t>
      </w:r>
      <w:r w:rsidR="0094205F">
        <w:rPr>
          <w:sz w:val="24"/>
          <w:szCs w:val="24"/>
        </w:rPr>
        <w:t>–</w:t>
      </w:r>
      <w:r w:rsidRPr="00B977B4">
        <w:rPr>
          <w:sz w:val="24"/>
          <w:szCs w:val="24"/>
        </w:rPr>
        <w:t xml:space="preserve"> 2011. godine</w:t>
      </w:r>
      <w:r w:rsidR="00C61EC2">
        <w:rPr>
          <w:rStyle w:val="Referencafusnote"/>
          <w:sz w:val="24"/>
          <w:szCs w:val="24"/>
        </w:rPr>
        <w:footnoteReference w:id="80"/>
      </w:r>
      <w:bookmarkEnd w:id="104"/>
    </w:p>
    <w:p w:rsidR="00AD716F" w:rsidRPr="00DF30E2" w:rsidRDefault="00820BFC" w:rsidP="00C35BD0">
      <w:pPr>
        <w:jc w:val="center"/>
        <w:rPr>
          <w:szCs w:val="24"/>
        </w:rPr>
      </w:pPr>
      <w:r>
        <w:rPr>
          <w:noProof/>
          <w:sz w:val="20"/>
          <w:szCs w:val="20"/>
          <w:lang w:eastAsia="hr-HR"/>
        </w:rPr>
        <w:drawing>
          <wp:inline distT="0" distB="0" distL="0" distR="0" wp14:anchorId="06711262" wp14:editId="3ADADED7">
            <wp:extent cx="5745475" cy="1994154"/>
            <wp:effectExtent l="19050" t="0" r="26675" b="6096"/>
            <wp:docPr id="5"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D716F" w:rsidRPr="00DF30E2" w:rsidRDefault="00820BFC" w:rsidP="00C35BD0">
      <w:pPr>
        <w:jc w:val="center"/>
        <w:rPr>
          <w:szCs w:val="24"/>
        </w:rPr>
      </w:pPr>
      <w:r>
        <w:rPr>
          <w:noProof/>
          <w:sz w:val="20"/>
          <w:szCs w:val="20"/>
          <w:lang w:eastAsia="hr-HR"/>
        </w:rPr>
        <w:drawing>
          <wp:inline distT="0" distB="0" distL="0" distR="0" wp14:anchorId="79A3C282" wp14:editId="1A69DE5B">
            <wp:extent cx="5745475" cy="2041779"/>
            <wp:effectExtent l="19050" t="0" r="26675" b="0"/>
            <wp:docPr id="6"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D716F" w:rsidRDefault="00AD716F" w:rsidP="00C35BD0">
      <w:pPr>
        <w:spacing w:line="240" w:lineRule="auto"/>
        <w:jc w:val="both"/>
        <w:rPr>
          <w:sz w:val="20"/>
          <w:szCs w:val="20"/>
        </w:rPr>
      </w:pPr>
      <w:r w:rsidRPr="00DF30E2">
        <w:rPr>
          <w:sz w:val="20"/>
          <w:szCs w:val="20"/>
        </w:rPr>
        <w:t>Izvor: Smoljanović, A., Smo</w:t>
      </w:r>
      <w:r w:rsidR="00BB3790">
        <w:rPr>
          <w:sz w:val="20"/>
          <w:szCs w:val="20"/>
        </w:rPr>
        <w:t>ljanović, M.</w:t>
      </w:r>
      <w:r w:rsidR="0094205F">
        <w:rPr>
          <w:sz w:val="20"/>
          <w:szCs w:val="20"/>
        </w:rPr>
        <w:t>,</w:t>
      </w:r>
      <w:r w:rsidR="00BB3790">
        <w:rPr>
          <w:sz w:val="20"/>
          <w:szCs w:val="20"/>
        </w:rPr>
        <w:t xml:space="preserve"> prema Popis 2011.</w:t>
      </w:r>
    </w:p>
    <w:p w:rsidR="00E73024" w:rsidRPr="001B71CD" w:rsidRDefault="00E73024" w:rsidP="00AE413E">
      <w:pPr>
        <w:jc w:val="both"/>
        <w:rPr>
          <w:szCs w:val="24"/>
        </w:rPr>
      </w:pPr>
    </w:p>
    <w:p w:rsidR="00AD716F" w:rsidRDefault="00AD716F" w:rsidP="00AE413E">
      <w:pPr>
        <w:jc w:val="both"/>
        <w:rPr>
          <w:szCs w:val="24"/>
        </w:rPr>
      </w:pPr>
      <w:r w:rsidRPr="00DF30E2">
        <w:rPr>
          <w:szCs w:val="24"/>
        </w:rPr>
        <w:t xml:space="preserve">Smanjenje ukupnog broja stanovnika zabilježeno je </w:t>
      </w:r>
      <w:r w:rsidR="00C62F01">
        <w:rPr>
          <w:szCs w:val="24"/>
        </w:rPr>
        <w:t>č</w:t>
      </w:r>
      <w:r w:rsidRPr="00DF30E2">
        <w:rPr>
          <w:szCs w:val="24"/>
        </w:rPr>
        <w:t>ak u 9 gradova Priobalja, Zagore i otoka SDŽ-a, i to u gradovima: Vis, Sinj, Omiš, Stari Grad, Split, Komiža, Trilj, Vrgorac i Vrlika. Najmanje relativno smanjenje imalo je stanovništvo grada Star</w:t>
      </w:r>
      <w:r w:rsidR="00C62F01">
        <w:rPr>
          <w:szCs w:val="24"/>
        </w:rPr>
        <w:t>og</w:t>
      </w:r>
      <w:r w:rsidRPr="00DF30E2">
        <w:rPr>
          <w:szCs w:val="24"/>
        </w:rPr>
        <w:t xml:space="preserve"> Grad</w:t>
      </w:r>
      <w:r w:rsidR="00C62F01">
        <w:rPr>
          <w:szCs w:val="24"/>
        </w:rPr>
        <w:t>a</w:t>
      </w:r>
      <w:r w:rsidRPr="00DF30E2">
        <w:rPr>
          <w:szCs w:val="24"/>
        </w:rPr>
        <w:t xml:space="preserve"> (-4,6</w:t>
      </w:r>
      <w:r w:rsidR="007B73E7">
        <w:rPr>
          <w:szCs w:val="24"/>
        </w:rPr>
        <w:t xml:space="preserve"> </w:t>
      </w:r>
      <w:r w:rsidRPr="00DF30E2">
        <w:rPr>
          <w:szCs w:val="24"/>
        </w:rPr>
        <w:t xml:space="preserve">% odnosno -129 stanovnika). Na otoku Hvaru samo je ukupno stanovništvo </w:t>
      </w:r>
      <w:r w:rsidR="00371E45">
        <w:rPr>
          <w:szCs w:val="24"/>
        </w:rPr>
        <w:t>G</w:t>
      </w:r>
      <w:r w:rsidRPr="00DF30E2">
        <w:rPr>
          <w:szCs w:val="24"/>
        </w:rPr>
        <w:t>rada Hvara imalo porast (101 stanovnik). U smanjenju ukupnog broja stanovnika otoka Hvara imali su udjel</w:t>
      </w:r>
      <w:r w:rsidR="00C62F01">
        <w:rPr>
          <w:szCs w:val="24"/>
        </w:rPr>
        <w:t>a</w:t>
      </w:r>
      <w:r w:rsidR="00031C48">
        <w:rPr>
          <w:szCs w:val="24"/>
        </w:rPr>
        <w:t>:</w:t>
      </w:r>
      <w:r w:rsidRPr="00DF30E2">
        <w:rPr>
          <w:szCs w:val="24"/>
        </w:rPr>
        <w:t xml:space="preserve"> smanjenja ukupnog stanovništva grada Starog</w:t>
      </w:r>
      <w:r w:rsidR="00031C48">
        <w:rPr>
          <w:szCs w:val="24"/>
        </w:rPr>
        <w:t xml:space="preserve"> Grada (-131 stanovnik)</w:t>
      </w:r>
      <w:r w:rsidR="0094205F">
        <w:rPr>
          <w:szCs w:val="24"/>
        </w:rPr>
        <w:t>,</w:t>
      </w:r>
      <w:r w:rsidR="00031C48">
        <w:rPr>
          <w:szCs w:val="24"/>
        </w:rPr>
        <w:t xml:space="preserve"> općine</w:t>
      </w:r>
      <w:r w:rsidRPr="00DF30E2">
        <w:rPr>
          <w:szCs w:val="24"/>
        </w:rPr>
        <w:t xml:space="preserve"> Jelse (-96 stanovnika) i Su</w:t>
      </w:r>
      <w:r>
        <w:rPr>
          <w:szCs w:val="24"/>
        </w:rPr>
        <w:t>ć</w:t>
      </w:r>
      <w:r w:rsidRPr="00DF30E2">
        <w:rPr>
          <w:szCs w:val="24"/>
        </w:rPr>
        <w:t>urja (-29 stanovnika).</w:t>
      </w:r>
    </w:p>
    <w:p w:rsidR="00F94CA1" w:rsidRPr="00DF30E2" w:rsidRDefault="00F94CA1" w:rsidP="00AE413E">
      <w:pPr>
        <w:jc w:val="both"/>
        <w:rPr>
          <w:szCs w:val="24"/>
        </w:rPr>
      </w:pPr>
    </w:p>
    <w:p w:rsidR="00AD716F" w:rsidRDefault="00AD716F" w:rsidP="00B67A48">
      <w:pPr>
        <w:pStyle w:val="Naslov3"/>
        <w:numPr>
          <w:ilvl w:val="2"/>
          <w:numId w:val="3"/>
        </w:numPr>
        <w:jc w:val="both"/>
        <w:rPr>
          <w:szCs w:val="24"/>
        </w:rPr>
      </w:pPr>
      <w:bookmarkStart w:id="105" w:name="_Toc406532144"/>
      <w:bookmarkStart w:id="106" w:name="_Toc415752670"/>
      <w:r w:rsidRPr="00AA5F7E">
        <w:rPr>
          <w:szCs w:val="24"/>
        </w:rPr>
        <w:t xml:space="preserve">Kretanje stanovništva otoka i </w:t>
      </w:r>
      <w:r w:rsidR="005A3C91">
        <w:rPr>
          <w:szCs w:val="24"/>
        </w:rPr>
        <w:t>g</w:t>
      </w:r>
      <w:r w:rsidRPr="00AA5F7E">
        <w:rPr>
          <w:szCs w:val="24"/>
        </w:rPr>
        <w:t>rada Hvara</w:t>
      </w:r>
      <w:bookmarkEnd w:id="105"/>
      <w:bookmarkEnd w:id="106"/>
    </w:p>
    <w:p w:rsidR="008727E9" w:rsidRPr="008727E9" w:rsidRDefault="008727E9" w:rsidP="00AE413E">
      <w:pPr>
        <w:jc w:val="both"/>
      </w:pPr>
    </w:p>
    <w:p w:rsidR="00AD716F" w:rsidRPr="00DF30E2" w:rsidRDefault="00AD716F" w:rsidP="00AE413E">
      <w:pPr>
        <w:jc w:val="both"/>
        <w:rPr>
          <w:szCs w:val="24"/>
        </w:rPr>
      </w:pPr>
      <w:r w:rsidRPr="00DF30E2">
        <w:rPr>
          <w:szCs w:val="24"/>
        </w:rPr>
        <w:t>Zbog povoljnih prirodnih uvjeta (položaja i klime), naseljenost na području otoka Hvara ima</w:t>
      </w:r>
      <w:r w:rsidR="00A655B5">
        <w:rPr>
          <w:szCs w:val="24"/>
        </w:rPr>
        <w:t xml:space="preserve"> </w:t>
      </w:r>
      <w:r w:rsidRPr="00DF30E2">
        <w:rPr>
          <w:szCs w:val="24"/>
        </w:rPr>
        <w:t xml:space="preserve">davne korijene i potvrđeni kontinuitet. Povijesna zbivanja donosila su dramatične promjene i </w:t>
      </w:r>
      <w:r w:rsidR="00A655B5">
        <w:rPr>
          <w:szCs w:val="24"/>
        </w:rPr>
        <w:t xml:space="preserve">u </w:t>
      </w:r>
      <w:r w:rsidRPr="00DF30E2">
        <w:rPr>
          <w:szCs w:val="24"/>
        </w:rPr>
        <w:t xml:space="preserve">broju i </w:t>
      </w:r>
      <w:r w:rsidR="00A655B5">
        <w:rPr>
          <w:szCs w:val="24"/>
        </w:rPr>
        <w:t xml:space="preserve">u </w:t>
      </w:r>
      <w:r w:rsidRPr="00DF30E2">
        <w:rPr>
          <w:szCs w:val="24"/>
        </w:rPr>
        <w:t>sastavu stanovništva, smjenjujući razdoblja rasta i prosperiteta s razdobljima kada je gotovo došlo do nestajanja pojedinih naselja</w:t>
      </w:r>
      <w:r w:rsidR="00421F74">
        <w:rPr>
          <w:szCs w:val="24"/>
        </w:rPr>
        <w:t>.</w:t>
      </w:r>
      <w:r w:rsidR="00E72A4A">
        <w:rPr>
          <w:rStyle w:val="Referencafusnote"/>
          <w:szCs w:val="24"/>
        </w:rPr>
        <w:footnoteReference w:id="81"/>
      </w:r>
      <w:r w:rsidR="00761F63">
        <w:rPr>
          <w:szCs w:val="24"/>
        </w:rPr>
        <w:t xml:space="preserve"> </w:t>
      </w:r>
      <w:r w:rsidRPr="00DF30E2">
        <w:rPr>
          <w:szCs w:val="24"/>
        </w:rPr>
        <w:t xml:space="preserve">Brojnost stanovništva otoka Hvara kontinuirano se smanjuje već stotinu godina kao posljedica emigracijskih procesa. Kao i kod ostalih većih srednjodalmatinskih otoka na Hvaru je u međupopisnom razdoblju u 1980-tim godinama privremeno zaustavljen pad stanovništva, ali popis iz 2011. godine pokazao </w:t>
      </w:r>
      <w:r w:rsidR="00A655B5">
        <w:rPr>
          <w:szCs w:val="24"/>
        </w:rPr>
        <w:t xml:space="preserve">je </w:t>
      </w:r>
      <w:r w:rsidRPr="00DF30E2">
        <w:rPr>
          <w:szCs w:val="24"/>
        </w:rPr>
        <w:t>da je trend ipak jednosmjeran na dolje te se pad nastavio i do posljednjeg popisa stanovništva.</w:t>
      </w:r>
    </w:p>
    <w:p w:rsidR="00EF0B58" w:rsidRDefault="00EF0B58" w:rsidP="00AE413E">
      <w:pPr>
        <w:jc w:val="both"/>
        <w:rPr>
          <w:szCs w:val="24"/>
        </w:rPr>
      </w:pPr>
    </w:p>
    <w:p w:rsidR="00AD716F" w:rsidRPr="00DF30E2" w:rsidRDefault="00AD716F" w:rsidP="00AE413E">
      <w:pPr>
        <w:jc w:val="both"/>
        <w:rPr>
          <w:szCs w:val="24"/>
        </w:rPr>
      </w:pPr>
      <w:r w:rsidRPr="00DF30E2">
        <w:rPr>
          <w:szCs w:val="24"/>
        </w:rPr>
        <w:t xml:space="preserve">Navedeni trendovi ne vrijede za sva mjesta na otoku, kao što prikazuje grafikon </w:t>
      </w:r>
      <w:r w:rsidR="00761F63">
        <w:rPr>
          <w:szCs w:val="24"/>
        </w:rPr>
        <w:t xml:space="preserve">3 </w:t>
      </w:r>
      <w:r w:rsidRPr="00DF30E2">
        <w:rPr>
          <w:szCs w:val="24"/>
        </w:rPr>
        <w:t xml:space="preserve">u nastavku. </w:t>
      </w:r>
      <w:r w:rsidR="00371E45">
        <w:rPr>
          <w:szCs w:val="24"/>
        </w:rPr>
        <w:t>G</w:t>
      </w:r>
      <w:r w:rsidRPr="00DF30E2">
        <w:rPr>
          <w:szCs w:val="24"/>
        </w:rPr>
        <w:t xml:space="preserve">rad Hvar imao </w:t>
      </w:r>
      <w:r w:rsidR="00761F63">
        <w:rPr>
          <w:szCs w:val="24"/>
        </w:rPr>
        <w:t xml:space="preserve">je </w:t>
      </w:r>
      <w:r w:rsidRPr="00DF30E2">
        <w:rPr>
          <w:szCs w:val="24"/>
        </w:rPr>
        <w:t>smanjenje stanovništva od 1900. do 1971. godine, a od tada kreće porast (s izuzetkom 2001. godine) što je u današnje vrijeme iznenađujuće za otočko mjesto. Grad Hvar danas ima najveći broj stanovnika u povijesti jer je nakon pada 1953. godine (2</w:t>
      </w:r>
      <w:r w:rsidR="00A655B5">
        <w:rPr>
          <w:szCs w:val="24"/>
        </w:rPr>
        <w:t>.</w:t>
      </w:r>
      <w:r w:rsidRPr="00DF30E2">
        <w:rPr>
          <w:szCs w:val="24"/>
        </w:rPr>
        <w:t>951 stanovnik) zabilježio ubrzani rast te je broj stanovnika gotovo udvostručen na 4</w:t>
      </w:r>
      <w:r w:rsidR="00A655B5">
        <w:rPr>
          <w:szCs w:val="24"/>
        </w:rPr>
        <w:t>.</w:t>
      </w:r>
      <w:r w:rsidRPr="00DF30E2">
        <w:rPr>
          <w:szCs w:val="24"/>
        </w:rPr>
        <w:t>239 pri popisu 2011. godine.</w:t>
      </w:r>
    </w:p>
    <w:p w:rsidR="00AD716F" w:rsidRPr="00DF30E2" w:rsidRDefault="00AD716F" w:rsidP="00AE413E">
      <w:pPr>
        <w:jc w:val="both"/>
        <w:rPr>
          <w:szCs w:val="24"/>
        </w:rPr>
      </w:pPr>
    </w:p>
    <w:p w:rsidR="00B977B4" w:rsidRPr="00B977B4" w:rsidRDefault="00B977B4" w:rsidP="00B977B4">
      <w:pPr>
        <w:pStyle w:val="Opisslike"/>
        <w:keepNext/>
        <w:rPr>
          <w:sz w:val="24"/>
          <w:szCs w:val="24"/>
        </w:rPr>
      </w:pPr>
      <w:bookmarkStart w:id="107" w:name="_Toc419895116"/>
      <w:r w:rsidRPr="00B977B4">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3</w:t>
      </w:r>
      <w:r w:rsidR="00031019">
        <w:rPr>
          <w:sz w:val="24"/>
          <w:szCs w:val="24"/>
        </w:rPr>
        <w:fldChar w:fldCharType="end"/>
      </w:r>
      <w:r w:rsidRPr="00B977B4">
        <w:rPr>
          <w:sz w:val="24"/>
          <w:szCs w:val="24"/>
        </w:rPr>
        <w:t>. Ukupno stanovništvo i međupopisne promjene stanovništva gradova i općina otoka Hvara, na temelju Popisa stanovništva 2001. i 2011. godine</w:t>
      </w:r>
      <w:bookmarkEnd w:id="107"/>
    </w:p>
    <w:p w:rsidR="00AD716F" w:rsidRPr="00DF30E2" w:rsidRDefault="00820BFC" w:rsidP="00AE413E">
      <w:pPr>
        <w:jc w:val="both"/>
        <w:rPr>
          <w:noProof/>
          <w:lang w:eastAsia="hr-HR"/>
        </w:rPr>
      </w:pPr>
      <w:r w:rsidRPr="00CD38D1">
        <w:rPr>
          <w:noProof/>
          <w:color w:val="FF0000"/>
          <w:lang w:eastAsia="hr-HR"/>
        </w:rPr>
        <w:drawing>
          <wp:inline distT="0" distB="0" distL="0" distR="0" wp14:anchorId="6A83F68A" wp14:editId="6395EFC9">
            <wp:extent cx="5523865" cy="1937004"/>
            <wp:effectExtent l="19050" t="0" r="19685" b="6096"/>
            <wp:docPr id="7"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D716F" w:rsidRPr="00DF30E2" w:rsidRDefault="00820BFC" w:rsidP="00AE413E">
      <w:pPr>
        <w:jc w:val="both"/>
        <w:rPr>
          <w:szCs w:val="24"/>
        </w:rPr>
      </w:pPr>
      <w:r>
        <w:rPr>
          <w:noProof/>
          <w:lang w:eastAsia="hr-HR"/>
        </w:rPr>
        <w:drawing>
          <wp:inline distT="0" distB="0" distL="0" distR="0" wp14:anchorId="0A1CE231" wp14:editId="111E220F">
            <wp:extent cx="5517029" cy="2051304"/>
            <wp:effectExtent l="19050" t="0" r="26521" b="6096"/>
            <wp:docPr id="8"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D716F" w:rsidRPr="00DF30E2" w:rsidRDefault="00AD716F" w:rsidP="00B64E39">
      <w:pPr>
        <w:spacing w:line="240" w:lineRule="auto"/>
        <w:jc w:val="both"/>
        <w:rPr>
          <w:sz w:val="20"/>
          <w:szCs w:val="20"/>
        </w:rPr>
      </w:pPr>
      <w:r w:rsidRPr="00DF30E2">
        <w:rPr>
          <w:sz w:val="20"/>
          <w:szCs w:val="20"/>
        </w:rPr>
        <w:t>Izvor: Smoljanović, A., Smoljanović, M.</w:t>
      </w:r>
      <w:r w:rsidR="00761F63">
        <w:rPr>
          <w:sz w:val="20"/>
          <w:szCs w:val="20"/>
        </w:rPr>
        <w:t>,</w:t>
      </w:r>
      <w:r w:rsidRPr="00DF30E2">
        <w:rPr>
          <w:sz w:val="20"/>
          <w:szCs w:val="20"/>
        </w:rPr>
        <w:t xml:space="preserve"> prema Popis 2011., Splitsko-dalmatinska županija, http://www.nzjz-split.hr/userfiles/popis2011.pdf</w:t>
      </w:r>
    </w:p>
    <w:p w:rsidR="00614A93" w:rsidRDefault="00AD716F" w:rsidP="00AE413E">
      <w:pPr>
        <w:jc w:val="both"/>
        <w:rPr>
          <w:szCs w:val="24"/>
        </w:rPr>
      </w:pPr>
      <w:r w:rsidRPr="00614A93">
        <w:rPr>
          <w:szCs w:val="24"/>
        </w:rPr>
        <w:t>U istom razdoblju (između dva popisa stanovništva – 2001. i 2011. godine) ostala mjesta na otoku (Jelsa, Stari Grad i Sućuraj) zabilježila su negativna demografska kretanja. Navedeno je imalo implikacije i na ukupno negativno kretanje stanovništva i depopulaciju čitavog otoka Hvara.</w:t>
      </w:r>
      <w:r w:rsidR="00614A93">
        <w:rPr>
          <w:szCs w:val="24"/>
        </w:rPr>
        <w:t xml:space="preserve"> </w:t>
      </w:r>
    </w:p>
    <w:p w:rsidR="00614A93" w:rsidRDefault="00614A93" w:rsidP="00AE413E">
      <w:pPr>
        <w:jc w:val="both"/>
        <w:rPr>
          <w:szCs w:val="24"/>
        </w:rPr>
      </w:pPr>
    </w:p>
    <w:p w:rsidR="00AD716F" w:rsidRPr="00DF30E2" w:rsidRDefault="00193A2C" w:rsidP="00AE413E">
      <w:pPr>
        <w:jc w:val="both"/>
        <w:rPr>
          <w:szCs w:val="24"/>
        </w:rPr>
      </w:pPr>
      <w:r>
        <w:rPr>
          <w:szCs w:val="24"/>
        </w:rPr>
        <w:t>T</w:t>
      </w:r>
      <w:r w:rsidR="00AD716F" w:rsidRPr="00DF30E2">
        <w:rPr>
          <w:szCs w:val="24"/>
        </w:rPr>
        <w:t xml:space="preserve">ablica </w:t>
      </w:r>
      <w:r>
        <w:rPr>
          <w:szCs w:val="24"/>
        </w:rPr>
        <w:t xml:space="preserve">7 </w:t>
      </w:r>
      <w:r w:rsidR="00AD716F" w:rsidRPr="00DF30E2">
        <w:rPr>
          <w:szCs w:val="24"/>
        </w:rPr>
        <w:t>prikazuje promjene u prirastu stanovništva između dva posljednja popisa stanovništva u pojedinim gradovima i općinama otoka Hvara. Trendovi nisu isti za sva mjesta na otoku. Kao što je već prethodno istaknuto</w:t>
      </w:r>
      <w:r w:rsidR="00A655B5">
        <w:rPr>
          <w:szCs w:val="24"/>
        </w:rPr>
        <w:t>,</w:t>
      </w:r>
      <w:r w:rsidR="00AD716F" w:rsidRPr="00DF30E2">
        <w:rPr>
          <w:szCs w:val="24"/>
        </w:rPr>
        <w:t xml:space="preserve"> na razini cijele države imali smo negativnu stopu rasta (-3,44</w:t>
      </w:r>
      <w:r w:rsidR="001A565F">
        <w:rPr>
          <w:szCs w:val="24"/>
        </w:rPr>
        <w:t xml:space="preserve"> %</w:t>
      </w:r>
      <w:r w:rsidR="00AD716F" w:rsidRPr="00DF30E2">
        <w:rPr>
          <w:szCs w:val="24"/>
        </w:rPr>
        <w:t>) između 2001. i 2011. godine, dok je na razini Splitsko-da</w:t>
      </w:r>
      <w:r w:rsidR="0071446E">
        <w:rPr>
          <w:szCs w:val="24"/>
        </w:rPr>
        <w:t>lmatinske županije također prim</w:t>
      </w:r>
      <w:r w:rsidR="00761F63">
        <w:rPr>
          <w:szCs w:val="24"/>
        </w:rPr>
        <w:t>i</w:t>
      </w:r>
      <w:r w:rsidR="00AD716F" w:rsidRPr="00DF30E2">
        <w:rPr>
          <w:szCs w:val="24"/>
        </w:rPr>
        <w:t>jećeno smanjenje broj</w:t>
      </w:r>
      <w:r w:rsidR="00761F63">
        <w:rPr>
          <w:szCs w:val="24"/>
        </w:rPr>
        <w:t>a</w:t>
      </w:r>
      <w:r w:rsidR="00AD716F" w:rsidRPr="00DF30E2">
        <w:rPr>
          <w:szCs w:val="24"/>
        </w:rPr>
        <w:t xml:space="preserve"> stanovnika (-1,92</w:t>
      </w:r>
      <w:r w:rsidR="001A565F">
        <w:rPr>
          <w:szCs w:val="24"/>
        </w:rPr>
        <w:t xml:space="preserve"> %</w:t>
      </w:r>
      <w:r w:rsidR="00AD716F" w:rsidRPr="00DF30E2">
        <w:rPr>
          <w:szCs w:val="24"/>
        </w:rPr>
        <w:t>).</w:t>
      </w:r>
    </w:p>
    <w:p w:rsidR="00FC10DC" w:rsidRDefault="00FC10DC" w:rsidP="00AE413E">
      <w:pPr>
        <w:jc w:val="both"/>
        <w:rPr>
          <w:szCs w:val="24"/>
        </w:rPr>
      </w:pPr>
    </w:p>
    <w:p w:rsidR="0095793F" w:rsidRPr="0095793F" w:rsidRDefault="004343C5" w:rsidP="0095793F">
      <w:pPr>
        <w:pStyle w:val="Opisslike"/>
        <w:keepNext/>
        <w:rPr>
          <w:sz w:val="24"/>
          <w:szCs w:val="24"/>
        </w:rPr>
      </w:pPr>
      <w:bookmarkStart w:id="108" w:name="_Toc407583088"/>
      <w:bookmarkStart w:id="109" w:name="_Toc415744310"/>
      <w:r>
        <w:rPr>
          <w:sz w:val="24"/>
          <w:szCs w:val="24"/>
        </w:rPr>
        <w:t>Tablica</w:t>
      </w:r>
      <w:r w:rsidR="0095793F" w:rsidRPr="0095793F">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7</w:t>
      </w:r>
      <w:r w:rsidR="00031019">
        <w:rPr>
          <w:sz w:val="24"/>
          <w:szCs w:val="24"/>
        </w:rPr>
        <w:fldChar w:fldCharType="end"/>
      </w:r>
      <w:r w:rsidR="0095793F" w:rsidRPr="0095793F">
        <w:rPr>
          <w:sz w:val="24"/>
          <w:szCs w:val="24"/>
        </w:rPr>
        <w:t>. Broj stanovnika prema Popisu stanovništva iz 2001. i 2011. godine</w:t>
      </w:r>
      <w:bookmarkEnd w:id="108"/>
      <w:bookmarkEnd w:id="109"/>
    </w:p>
    <w:tbl>
      <w:tblPr>
        <w:tblW w:w="82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5"/>
        <w:gridCol w:w="1560"/>
        <w:gridCol w:w="1689"/>
        <w:gridCol w:w="1806"/>
      </w:tblGrid>
      <w:tr w:rsidR="00160762" w:rsidRPr="00DF30E2" w:rsidTr="00CE206B">
        <w:trPr>
          <w:trHeight w:val="515"/>
          <w:jc w:val="center"/>
        </w:trPr>
        <w:tc>
          <w:tcPr>
            <w:tcW w:w="3215" w:type="dxa"/>
            <w:shd w:val="clear" w:color="auto" w:fill="DBE5F1"/>
            <w:vAlign w:val="center"/>
          </w:tcPr>
          <w:p w:rsidR="00160762" w:rsidRPr="00CE206B" w:rsidRDefault="00160762" w:rsidP="00CB4D21">
            <w:pPr>
              <w:spacing w:line="240" w:lineRule="auto"/>
              <w:jc w:val="center"/>
              <w:rPr>
                <w:b/>
                <w:color w:val="000000"/>
                <w:sz w:val="22"/>
              </w:rPr>
            </w:pPr>
            <w:r w:rsidRPr="00CE206B">
              <w:rPr>
                <w:b/>
                <w:color w:val="000000"/>
                <w:sz w:val="22"/>
              </w:rPr>
              <w:t>Grad/općina – otoka Hvara</w:t>
            </w:r>
          </w:p>
        </w:tc>
        <w:tc>
          <w:tcPr>
            <w:tcW w:w="1560" w:type="dxa"/>
            <w:shd w:val="clear" w:color="auto" w:fill="DBE5F1"/>
            <w:vAlign w:val="center"/>
          </w:tcPr>
          <w:p w:rsidR="00160762" w:rsidRPr="00CE206B" w:rsidRDefault="00160762" w:rsidP="00CB4D21">
            <w:pPr>
              <w:spacing w:line="240" w:lineRule="auto"/>
              <w:jc w:val="center"/>
              <w:rPr>
                <w:b/>
                <w:color w:val="000000"/>
                <w:sz w:val="22"/>
              </w:rPr>
            </w:pPr>
            <w:r w:rsidRPr="00CE206B">
              <w:rPr>
                <w:b/>
                <w:color w:val="000000"/>
                <w:sz w:val="22"/>
              </w:rPr>
              <w:t>2001.</w:t>
            </w:r>
          </w:p>
        </w:tc>
        <w:tc>
          <w:tcPr>
            <w:tcW w:w="1689" w:type="dxa"/>
            <w:shd w:val="clear" w:color="auto" w:fill="DBE5F1"/>
            <w:vAlign w:val="center"/>
          </w:tcPr>
          <w:p w:rsidR="00160762" w:rsidRPr="00CE206B" w:rsidRDefault="00160762" w:rsidP="00CB4D21">
            <w:pPr>
              <w:spacing w:line="240" w:lineRule="auto"/>
              <w:jc w:val="center"/>
              <w:rPr>
                <w:b/>
                <w:color w:val="000000"/>
                <w:sz w:val="22"/>
              </w:rPr>
            </w:pPr>
            <w:r w:rsidRPr="00CE206B">
              <w:rPr>
                <w:b/>
                <w:color w:val="000000"/>
                <w:sz w:val="22"/>
              </w:rPr>
              <w:t>2011.</w:t>
            </w:r>
          </w:p>
        </w:tc>
        <w:tc>
          <w:tcPr>
            <w:tcW w:w="1806" w:type="dxa"/>
            <w:shd w:val="clear" w:color="auto" w:fill="DBE5F1"/>
            <w:vAlign w:val="center"/>
          </w:tcPr>
          <w:p w:rsidR="00160762" w:rsidRPr="00CE206B" w:rsidRDefault="00160762" w:rsidP="00CB4D21">
            <w:pPr>
              <w:spacing w:line="240" w:lineRule="auto"/>
              <w:jc w:val="center"/>
              <w:rPr>
                <w:b/>
                <w:color w:val="000000"/>
                <w:sz w:val="22"/>
              </w:rPr>
            </w:pPr>
            <w:r w:rsidRPr="00CE206B">
              <w:rPr>
                <w:b/>
                <w:color w:val="000000"/>
                <w:sz w:val="22"/>
              </w:rPr>
              <w:t>Prirast (u %)</w:t>
            </w:r>
          </w:p>
        </w:tc>
      </w:tr>
      <w:tr w:rsidR="00160762" w:rsidRPr="00DF30E2" w:rsidTr="00CE206B">
        <w:trPr>
          <w:trHeight w:hRule="exact" w:val="397"/>
          <w:jc w:val="center"/>
        </w:trPr>
        <w:tc>
          <w:tcPr>
            <w:tcW w:w="3215" w:type="dxa"/>
            <w:shd w:val="clear" w:color="auto" w:fill="auto"/>
            <w:vAlign w:val="center"/>
          </w:tcPr>
          <w:p w:rsidR="00160762" w:rsidRPr="00CE206B" w:rsidRDefault="00160762" w:rsidP="00CB4D21">
            <w:pPr>
              <w:spacing w:line="240" w:lineRule="auto"/>
              <w:rPr>
                <w:b/>
                <w:color w:val="000000"/>
                <w:sz w:val="22"/>
              </w:rPr>
            </w:pPr>
            <w:r w:rsidRPr="00CE206B">
              <w:rPr>
                <w:b/>
                <w:color w:val="000000"/>
                <w:sz w:val="22"/>
              </w:rPr>
              <w:t>Hvar</w:t>
            </w:r>
          </w:p>
        </w:tc>
        <w:tc>
          <w:tcPr>
            <w:tcW w:w="1560" w:type="dxa"/>
            <w:shd w:val="clear" w:color="auto" w:fill="auto"/>
            <w:vAlign w:val="center"/>
          </w:tcPr>
          <w:p w:rsidR="00160762" w:rsidRPr="00CE206B" w:rsidRDefault="00160762" w:rsidP="00CB4D21">
            <w:pPr>
              <w:spacing w:line="240" w:lineRule="auto"/>
              <w:jc w:val="center"/>
              <w:rPr>
                <w:b/>
                <w:color w:val="000000"/>
                <w:sz w:val="22"/>
              </w:rPr>
            </w:pPr>
            <w:r w:rsidRPr="00CE206B">
              <w:rPr>
                <w:b/>
                <w:color w:val="000000"/>
                <w:sz w:val="22"/>
              </w:rPr>
              <w:t>4.132</w:t>
            </w:r>
          </w:p>
        </w:tc>
        <w:tc>
          <w:tcPr>
            <w:tcW w:w="1689" w:type="dxa"/>
            <w:shd w:val="clear" w:color="auto" w:fill="auto"/>
            <w:vAlign w:val="center"/>
          </w:tcPr>
          <w:p w:rsidR="00160762" w:rsidRPr="00CE206B" w:rsidRDefault="00160762" w:rsidP="00CB4D21">
            <w:pPr>
              <w:spacing w:line="240" w:lineRule="auto"/>
              <w:jc w:val="center"/>
              <w:rPr>
                <w:b/>
                <w:color w:val="000000"/>
                <w:sz w:val="22"/>
              </w:rPr>
            </w:pPr>
            <w:r w:rsidRPr="00CE206B">
              <w:rPr>
                <w:b/>
                <w:color w:val="000000"/>
                <w:sz w:val="22"/>
              </w:rPr>
              <w:t>4.251</w:t>
            </w:r>
          </w:p>
        </w:tc>
        <w:tc>
          <w:tcPr>
            <w:tcW w:w="1806" w:type="dxa"/>
            <w:shd w:val="clear" w:color="auto" w:fill="auto"/>
            <w:vAlign w:val="center"/>
          </w:tcPr>
          <w:p w:rsidR="00160762" w:rsidRPr="00CE206B" w:rsidRDefault="00CB4D21" w:rsidP="00CB4D21">
            <w:pPr>
              <w:spacing w:line="240" w:lineRule="auto"/>
              <w:jc w:val="center"/>
              <w:rPr>
                <w:b/>
                <w:color w:val="000000"/>
                <w:sz w:val="22"/>
              </w:rPr>
            </w:pPr>
            <w:r w:rsidRPr="00CE206B">
              <w:rPr>
                <w:b/>
                <w:color w:val="000000"/>
                <w:sz w:val="22"/>
              </w:rPr>
              <w:t xml:space="preserve">  </w:t>
            </w:r>
            <w:r w:rsidR="00160762" w:rsidRPr="00CE206B">
              <w:rPr>
                <w:b/>
                <w:color w:val="000000"/>
                <w:sz w:val="22"/>
              </w:rPr>
              <w:t>2,87</w:t>
            </w:r>
          </w:p>
        </w:tc>
      </w:tr>
      <w:tr w:rsidR="00160762" w:rsidRPr="00DF30E2" w:rsidTr="00CE206B">
        <w:trPr>
          <w:trHeight w:hRule="exact" w:val="397"/>
          <w:jc w:val="center"/>
        </w:trPr>
        <w:tc>
          <w:tcPr>
            <w:tcW w:w="3215" w:type="dxa"/>
            <w:shd w:val="clear" w:color="auto" w:fill="auto"/>
            <w:vAlign w:val="center"/>
          </w:tcPr>
          <w:p w:rsidR="00160762" w:rsidRPr="00CE206B" w:rsidRDefault="00160762" w:rsidP="00CB4D21">
            <w:pPr>
              <w:spacing w:line="240" w:lineRule="auto"/>
              <w:rPr>
                <w:color w:val="000000"/>
                <w:sz w:val="22"/>
              </w:rPr>
            </w:pPr>
            <w:r w:rsidRPr="00CE206B">
              <w:rPr>
                <w:color w:val="000000"/>
                <w:sz w:val="22"/>
              </w:rPr>
              <w:t>Stari Grad</w:t>
            </w:r>
          </w:p>
        </w:tc>
        <w:tc>
          <w:tcPr>
            <w:tcW w:w="1560"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2.813</w:t>
            </w:r>
          </w:p>
        </w:tc>
        <w:tc>
          <w:tcPr>
            <w:tcW w:w="1689"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2.781</w:t>
            </w:r>
          </w:p>
        </w:tc>
        <w:tc>
          <w:tcPr>
            <w:tcW w:w="1806"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-1,14</w:t>
            </w:r>
          </w:p>
        </w:tc>
      </w:tr>
      <w:tr w:rsidR="00160762" w:rsidRPr="00DF30E2" w:rsidTr="00CE206B">
        <w:trPr>
          <w:trHeight w:hRule="exact" w:val="397"/>
          <w:jc w:val="center"/>
        </w:trPr>
        <w:tc>
          <w:tcPr>
            <w:tcW w:w="3215" w:type="dxa"/>
            <w:shd w:val="clear" w:color="auto" w:fill="auto"/>
            <w:vAlign w:val="center"/>
          </w:tcPr>
          <w:p w:rsidR="00160762" w:rsidRPr="00CE206B" w:rsidRDefault="00160762" w:rsidP="00CB4D21">
            <w:pPr>
              <w:spacing w:line="240" w:lineRule="auto"/>
              <w:rPr>
                <w:color w:val="000000"/>
                <w:sz w:val="22"/>
              </w:rPr>
            </w:pPr>
            <w:r w:rsidRPr="00CE206B">
              <w:rPr>
                <w:color w:val="000000"/>
                <w:sz w:val="22"/>
              </w:rPr>
              <w:t>Jelsa</w:t>
            </w:r>
          </w:p>
        </w:tc>
        <w:tc>
          <w:tcPr>
            <w:tcW w:w="1560"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3.617</w:t>
            </w:r>
          </w:p>
        </w:tc>
        <w:tc>
          <w:tcPr>
            <w:tcW w:w="1689"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3.582</w:t>
            </w:r>
          </w:p>
        </w:tc>
        <w:tc>
          <w:tcPr>
            <w:tcW w:w="1806"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-0,97</w:t>
            </w:r>
          </w:p>
        </w:tc>
      </w:tr>
      <w:tr w:rsidR="00160762" w:rsidRPr="00DF30E2" w:rsidTr="00CE206B">
        <w:trPr>
          <w:trHeight w:hRule="exact" w:val="397"/>
          <w:jc w:val="center"/>
        </w:trPr>
        <w:tc>
          <w:tcPr>
            <w:tcW w:w="3215" w:type="dxa"/>
            <w:shd w:val="clear" w:color="auto" w:fill="auto"/>
            <w:vAlign w:val="center"/>
          </w:tcPr>
          <w:p w:rsidR="00160762" w:rsidRPr="00CE206B" w:rsidRDefault="00160762" w:rsidP="00CB4D21">
            <w:pPr>
              <w:spacing w:line="240" w:lineRule="auto"/>
              <w:rPr>
                <w:color w:val="000000"/>
                <w:sz w:val="22"/>
              </w:rPr>
            </w:pPr>
            <w:r w:rsidRPr="00CE206B">
              <w:rPr>
                <w:color w:val="000000"/>
                <w:sz w:val="22"/>
              </w:rPr>
              <w:t>Sućuraj</w:t>
            </w:r>
          </w:p>
        </w:tc>
        <w:tc>
          <w:tcPr>
            <w:tcW w:w="1560"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487</w:t>
            </w:r>
          </w:p>
        </w:tc>
        <w:tc>
          <w:tcPr>
            <w:tcW w:w="1689"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463</w:t>
            </w:r>
          </w:p>
        </w:tc>
        <w:tc>
          <w:tcPr>
            <w:tcW w:w="1806"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-4,92</w:t>
            </w:r>
          </w:p>
        </w:tc>
      </w:tr>
      <w:tr w:rsidR="00160762" w:rsidRPr="00DF30E2" w:rsidTr="00CE206B">
        <w:trPr>
          <w:trHeight w:hRule="exact" w:val="397"/>
          <w:jc w:val="center"/>
        </w:trPr>
        <w:tc>
          <w:tcPr>
            <w:tcW w:w="3215" w:type="dxa"/>
            <w:shd w:val="clear" w:color="auto" w:fill="auto"/>
            <w:vAlign w:val="center"/>
          </w:tcPr>
          <w:p w:rsidR="00160762" w:rsidRPr="00CE206B" w:rsidRDefault="00160762" w:rsidP="00CB4D21">
            <w:pPr>
              <w:spacing w:line="240" w:lineRule="auto"/>
              <w:rPr>
                <w:color w:val="000000"/>
                <w:sz w:val="22"/>
              </w:rPr>
            </w:pPr>
            <w:r w:rsidRPr="00CE206B">
              <w:rPr>
                <w:color w:val="000000"/>
                <w:sz w:val="22"/>
              </w:rPr>
              <w:t>Ukupno – otok Hvar</w:t>
            </w:r>
          </w:p>
        </w:tc>
        <w:tc>
          <w:tcPr>
            <w:tcW w:w="1560"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11.049</w:t>
            </w:r>
          </w:p>
        </w:tc>
        <w:tc>
          <w:tcPr>
            <w:tcW w:w="1689"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11.077</w:t>
            </w:r>
          </w:p>
        </w:tc>
        <w:tc>
          <w:tcPr>
            <w:tcW w:w="1806" w:type="dxa"/>
            <w:shd w:val="clear" w:color="auto" w:fill="auto"/>
            <w:vAlign w:val="center"/>
          </w:tcPr>
          <w:p w:rsidR="00160762" w:rsidRPr="00CE206B" w:rsidRDefault="00CB4D21" w:rsidP="00CB4D21">
            <w:pPr>
              <w:spacing w:line="240" w:lineRule="auto"/>
              <w:jc w:val="center"/>
              <w:rPr>
                <w:color w:val="000000"/>
                <w:sz w:val="22"/>
              </w:rPr>
            </w:pPr>
            <w:r w:rsidRPr="00CE206B">
              <w:rPr>
                <w:color w:val="000000"/>
                <w:sz w:val="22"/>
              </w:rPr>
              <w:t xml:space="preserve"> </w:t>
            </w:r>
            <w:r w:rsidR="00160762" w:rsidRPr="00CE206B">
              <w:rPr>
                <w:color w:val="000000"/>
                <w:sz w:val="22"/>
              </w:rPr>
              <w:t>0,25</w:t>
            </w:r>
          </w:p>
        </w:tc>
      </w:tr>
      <w:tr w:rsidR="00160762" w:rsidRPr="00DF30E2" w:rsidTr="00CE206B">
        <w:trPr>
          <w:trHeight w:hRule="exact" w:val="397"/>
          <w:jc w:val="center"/>
        </w:trPr>
        <w:tc>
          <w:tcPr>
            <w:tcW w:w="3215" w:type="dxa"/>
            <w:shd w:val="clear" w:color="auto" w:fill="auto"/>
            <w:vAlign w:val="center"/>
          </w:tcPr>
          <w:p w:rsidR="00160762" w:rsidRPr="00CE206B" w:rsidRDefault="00160762" w:rsidP="00CB4D21">
            <w:pPr>
              <w:spacing w:line="240" w:lineRule="auto"/>
              <w:rPr>
                <w:color w:val="000000"/>
                <w:sz w:val="22"/>
              </w:rPr>
            </w:pPr>
            <w:r w:rsidRPr="00CE206B">
              <w:rPr>
                <w:color w:val="000000"/>
                <w:sz w:val="22"/>
              </w:rPr>
              <w:t>Splitsko-dalmatinska županija</w:t>
            </w:r>
          </w:p>
        </w:tc>
        <w:tc>
          <w:tcPr>
            <w:tcW w:w="1560"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463.678</w:t>
            </w:r>
          </w:p>
        </w:tc>
        <w:tc>
          <w:tcPr>
            <w:tcW w:w="1689"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454.798</w:t>
            </w:r>
          </w:p>
        </w:tc>
        <w:tc>
          <w:tcPr>
            <w:tcW w:w="1806"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-1,92</w:t>
            </w:r>
          </w:p>
        </w:tc>
      </w:tr>
      <w:tr w:rsidR="00160762" w:rsidRPr="00DF30E2" w:rsidTr="00CE206B">
        <w:trPr>
          <w:trHeight w:hRule="exact" w:val="397"/>
          <w:jc w:val="center"/>
        </w:trPr>
        <w:tc>
          <w:tcPr>
            <w:tcW w:w="3215" w:type="dxa"/>
            <w:shd w:val="clear" w:color="auto" w:fill="auto"/>
            <w:vAlign w:val="center"/>
          </w:tcPr>
          <w:p w:rsidR="00160762" w:rsidRPr="00CE206B" w:rsidRDefault="00160762" w:rsidP="00CB4D21">
            <w:pPr>
              <w:spacing w:line="240" w:lineRule="auto"/>
              <w:rPr>
                <w:color w:val="000000"/>
                <w:sz w:val="22"/>
              </w:rPr>
            </w:pPr>
            <w:r w:rsidRPr="00CE206B">
              <w:rPr>
                <w:color w:val="000000"/>
                <w:sz w:val="22"/>
              </w:rPr>
              <w:t>Republika Hrvatska</w:t>
            </w:r>
          </w:p>
        </w:tc>
        <w:tc>
          <w:tcPr>
            <w:tcW w:w="1560"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4.437.460</w:t>
            </w:r>
          </w:p>
        </w:tc>
        <w:tc>
          <w:tcPr>
            <w:tcW w:w="1689"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4.284.889</w:t>
            </w:r>
          </w:p>
        </w:tc>
        <w:tc>
          <w:tcPr>
            <w:tcW w:w="1806" w:type="dxa"/>
            <w:shd w:val="clear" w:color="auto" w:fill="auto"/>
            <w:vAlign w:val="center"/>
          </w:tcPr>
          <w:p w:rsidR="00160762" w:rsidRPr="00CE206B" w:rsidRDefault="00160762" w:rsidP="00CB4D21">
            <w:pPr>
              <w:spacing w:line="240" w:lineRule="auto"/>
              <w:jc w:val="center"/>
              <w:rPr>
                <w:color w:val="000000"/>
                <w:sz w:val="22"/>
              </w:rPr>
            </w:pPr>
            <w:r w:rsidRPr="00CE206B">
              <w:rPr>
                <w:color w:val="000000"/>
                <w:sz w:val="22"/>
              </w:rPr>
              <w:t>-3,44</w:t>
            </w:r>
          </w:p>
        </w:tc>
      </w:tr>
    </w:tbl>
    <w:p w:rsidR="00AD716F" w:rsidRPr="00DF30E2" w:rsidRDefault="00AD716F" w:rsidP="004C2E7C">
      <w:pPr>
        <w:spacing w:line="240" w:lineRule="auto"/>
        <w:jc w:val="both"/>
        <w:rPr>
          <w:sz w:val="20"/>
          <w:szCs w:val="20"/>
        </w:rPr>
      </w:pPr>
      <w:r w:rsidRPr="00DF30E2">
        <w:rPr>
          <w:sz w:val="20"/>
          <w:szCs w:val="20"/>
        </w:rPr>
        <w:t>Izvor: DZS (2011</w:t>
      </w:r>
      <w:r w:rsidR="009F0948">
        <w:rPr>
          <w:sz w:val="20"/>
          <w:szCs w:val="20"/>
        </w:rPr>
        <w:t>, 2013)</w:t>
      </w:r>
    </w:p>
    <w:p w:rsidR="00AD716F" w:rsidRPr="00DF30E2" w:rsidRDefault="00AD716F" w:rsidP="00AE413E">
      <w:pPr>
        <w:jc w:val="both"/>
        <w:rPr>
          <w:color w:val="000000"/>
          <w:szCs w:val="24"/>
        </w:rPr>
      </w:pPr>
    </w:p>
    <w:p w:rsidR="00AD716F" w:rsidRPr="00DF30E2" w:rsidRDefault="00AD716F" w:rsidP="00AE413E">
      <w:pPr>
        <w:jc w:val="both"/>
        <w:rPr>
          <w:color w:val="000000"/>
          <w:szCs w:val="24"/>
        </w:rPr>
      </w:pPr>
      <w:r w:rsidRPr="00614A93">
        <w:rPr>
          <w:color w:val="000000"/>
          <w:szCs w:val="24"/>
        </w:rPr>
        <w:t>Prema posljednjem popisu stanovnika iz 2011. godine od ukupno 454.798 stanovnika Splitsko-dalmatinske županije, njih 11.</w:t>
      </w:r>
      <w:r w:rsidR="00A3476D" w:rsidRPr="00614A93">
        <w:rPr>
          <w:color w:val="000000"/>
          <w:szCs w:val="24"/>
        </w:rPr>
        <w:t xml:space="preserve">077 </w:t>
      </w:r>
      <w:r w:rsidRPr="00614A93">
        <w:rPr>
          <w:color w:val="000000"/>
          <w:szCs w:val="24"/>
        </w:rPr>
        <w:t>živi na otoku Hvaru. Broj stanovnika otoka Hvara povećao se za 0,25</w:t>
      </w:r>
      <w:r w:rsidR="007B73E7" w:rsidRPr="00614A93">
        <w:rPr>
          <w:color w:val="000000"/>
          <w:szCs w:val="24"/>
        </w:rPr>
        <w:t xml:space="preserve"> </w:t>
      </w:r>
      <w:r w:rsidRPr="00614A93">
        <w:rPr>
          <w:color w:val="000000"/>
          <w:szCs w:val="24"/>
        </w:rPr>
        <w:t xml:space="preserve">% u odnosu na prethodan popis stanovnika iz 2001. godine. Od svih gradova/općina na otoku Hvaru jedini pozitivan porast broja stanovnika između dva posljednja popisa stanovništva imao je </w:t>
      </w:r>
      <w:r w:rsidR="006F5004">
        <w:rPr>
          <w:color w:val="000000"/>
          <w:szCs w:val="24"/>
        </w:rPr>
        <w:t>g</w:t>
      </w:r>
      <w:r w:rsidRPr="00614A93">
        <w:rPr>
          <w:color w:val="000000"/>
          <w:szCs w:val="24"/>
        </w:rPr>
        <w:t>rad Hvar (2,87</w:t>
      </w:r>
      <w:r w:rsidR="007B73E7" w:rsidRPr="00614A93">
        <w:rPr>
          <w:color w:val="000000"/>
          <w:szCs w:val="24"/>
        </w:rPr>
        <w:t xml:space="preserve"> </w:t>
      </w:r>
      <w:r w:rsidRPr="00614A93">
        <w:rPr>
          <w:color w:val="000000"/>
          <w:szCs w:val="24"/>
        </w:rPr>
        <w:t xml:space="preserve">%), dok su ostali gradovi/općine (Stari Grad, Jelsa i Sućuraj) imali smanjivanje ukupnog broja stanovnika pri čemu je to smanjivanje bilo </w:t>
      </w:r>
      <w:r w:rsidR="00A655B5" w:rsidRPr="00614A93">
        <w:rPr>
          <w:color w:val="000000"/>
          <w:szCs w:val="24"/>
        </w:rPr>
        <w:t xml:space="preserve">prilično </w:t>
      </w:r>
      <w:r w:rsidRPr="00614A93">
        <w:rPr>
          <w:color w:val="000000"/>
          <w:szCs w:val="24"/>
        </w:rPr>
        <w:t>neujednačeno (od -4,92</w:t>
      </w:r>
      <w:r w:rsidR="007B73E7" w:rsidRPr="00614A93">
        <w:rPr>
          <w:color w:val="000000"/>
          <w:szCs w:val="24"/>
        </w:rPr>
        <w:t xml:space="preserve"> </w:t>
      </w:r>
      <w:r w:rsidRPr="00614A93">
        <w:rPr>
          <w:color w:val="000000"/>
          <w:szCs w:val="24"/>
        </w:rPr>
        <w:t>% u Sućuraju do -0,97</w:t>
      </w:r>
      <w:r w:rsidR="007B73E7" w:rsidRPr="00614A93">
        <w:rPr>
          <w:color w:val="000000"/>
          <w:szCs w:val="24"/>
        </w:rPr>
        <w:t xml:space="preserve"> </w:t>
      </w:r>
      <w:r w:rsidRPr="00614A93">
        <w:rPr>
          <w:color w:val="000000"/>
          <w:szCs w:val="24"/>
        </w:rPr>
        <w:t xml:space="preserve">% u Jelsi). Glavnim čimbenicima porasta broja stanovnika u </w:t>
      </w:r>
      <w:r w:rsidR="00371E45" w:rsidRPr="00614A93">
        <w:rPr>
          <w:color w:val="000000"/>
          <w:szCs w:val="24"/>
        </w:rPr>
        <w:t>G</w:t>
      </w:r>
      <w:r w:rsidRPr="00614A93">
        <w:rPr>
          <w:color w:val="000000"/>
          <w:szCs w:val="24"/>
        </w:rPr>
        <w:t>radu Hvaru smatraju se natalitet, raspoloživost radnih mjesta i razvoj turizma</w:t>
      </w:r>
      <w:r w:rsidR="004C2E7C" w:rsidRPr="00614A93">
        <w:rPr>
          <w:color w:val="000000"/>
          <w:szCs w:val="24"/>
        </w:rPr>
        <w:t>.</w:t>
      </w:r>
      <w:r w:rsidR="00AE76A0" w:rsidRPr="00614A93">
        <w:rPr>
          <w:rStyle w:val="Referencafusnote"/>
          <w:color w:val="000000"/>
          <w:szCs w:val="24"/>
        </w:rPr>
        <w:footnoteReference w:id="82"/>
      </w:r>
    </w:p>
    <w:p w:rsidR="0002694E" w:rsidRDefault="0002694E" w:rsidP="00AE413E">
      <w:pPr>
        <w:jc w:val="both"/>
        <w:rPr>
          <w:color w:val="000000"/>
          <w:szCs w:val="24"/>
        </w:rPr>
      </w:pPr>
    </w:p>
    <w:p w:rsidR="00AD716F" w:rsidRPr="00DF30E2" w:rsidRDefault="00A3476D" w:rsidP="00AE413E">
      <w:pPr>
        <w:jc w:val="both"/>
        <w:rPr>
          <w:color w:val="000000"/>
          <w:szCs w:val="24"/>
        </w:rPr>
      </w:pPr>
      <w:r>
        <w:rPr>
          <w:color w:val="000000"/>
          <w:szCs w:val="24"/>
        </w:rPr>
        <w:t>G</w:t>
      </w:r>
      <w:r w:rsidR="00AD716F" w:rsidRPr="00DF30E2">
        <w:rPr>
          <w:color w:val="000000"/>
          <w:szCs w:val="24"/>
        </w:rPr>
        <w:t xml:space="preserve">rafikon </w:t>
      </w:r>
      <w:r>
        <w:rPr>
          <w:color w:val="000000"/>
          <w:szCs w:val="24"/>
        </w:rPr>
        <w:t xml:space="preserve">4 </w:t>
      </w:r>
      <w:r w:rsidR="00AD716F" w:rsidRPr="00DF30E2">
        <w:rPr>
          <w:color w:val="000000"/>
          <w:szCs w:val="24"/>
        </w:rPr>
        <w:t xml:space="preserve">prikazuje paralelno kretanje ukupnog broja stanovnika otoka Hvara i </w:t>
      </w:r>
      <w:r w:rsidR="00371E45">
        <w:rPr>
          <w:color w:val="000000"/>
          <w:szCs w:val="24"/>
        </w:rPr>
        <w:t>G</w:t>
      </w:r>
      <w:r w:rsidR="00AD716F" w:rsidRPr="00DF30E2">
        <w:rPr>
          <w:color w:val="000000"/>
          <w:szCs w:val="24"/>
        </w:rPr>
        <w:t>rada Hvara na temelju posljednja dva popisa stanovništva.</w:t>
      </w:r>
    </w:p>
    <w:p w:rsidR="00AD716F" w:rsidRPr="00DF30E2" w:rsidRDefault="00AD716F" w:rsidP="00AE413E">
      <w:pPr>
        <w:jc w:val="both"/>
        <w:rPr>
          <w:color w:val="000000"/>
          <w:szCs w:val="24"/>
        </w:rPr>
      </w:pPr>
    </w:p>
    <w:p w:rsidR="00385AD7" w:rsidRPr="00385AD7" w:rsidRDefault="00385AD7" w:rsidP="00385AD7">
      <w:pPr>
        <w:pStyle w:val="Opisslike"/>
        <w:keepNext/>
        <w:rPr>
          <w:sz w:val="24"/>
          <w:szCs w:val="24"/>
        </w:rPr>
      </w:pPr>
      <w:bookmarkStart w:id="110" w:name="_Toc419895117"/>
      <w:r w:rsidRPr="00385AD7">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4</w:t>
      </w:r>
      <w:r w:rsidR="00031019">
        <w:rPr>
          <w:sz w:val="24"/>
          <w:szCs w:val="24"/>
        </w:rPr>
        <w:fldChar w:fldCharType="end"/>
      </w:r>
      <w:r w:rsidRPr="00385AD7">
        <w:rPr>
          <w:sz w:val="24"/>
          <w:szCs w:val="24"/>
        </w:rPr>
        <w:t>. Kretanje broja stanovnika i grada Hvara prema popisima stanovništva</w:t>
      </w:r>
      <w:bookmarkEnd w:id="110"/>
    </w:p>
    <w:p w:rsidR="00AD716F" w:rsidRPr="00DF30E2" w:rsidRDefault="00820BFC" w:rsidP="004D2E7E">
      <w:pPr>
        <w:jc w:val="center"/>
        <w:rPr>
          <w:szCs w:val="24"/>
        </w:rPr>
      </w:pPr>
      <w:r>
        <w:rPr>
          <w:noProof/>
          <w:lang w:eastAsia="hr-HR"/>
        </w:rPr>
        <w:drawing>
          <wp:inline distT="0" distB="0" distL="0" distR="0" wp14:anchorId="4C0D4C07" wp14:editId="352A7353">
            <wp:extent cx="3972505" cy="2576223"/>
            <wp:effectExtent l="19050" t="0" r="27995" b="0"/>
            <wp:docPr id="9"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AD716F" w:rsidRPr="00761F63" w:rsidRDefault="00AD716F" w:rsidP="00855A4F">
      <w:pPr>
        <w:spacing w:line="240" w:lineRule="auto"/>
        <w:rPr>
          <w:sz w:val="20"/>
          <w:szCs w:val="20"/>
        </w:rPr>
      </w:pPr>
      <w:r w:rsidRPr="00761F63">
        <w:rPr>
          <w:sz w:val="20"/>
          <w:szCs w:val="20"/>
        </w:rPr>
        <w:t xml:space="preserve">Izvor: DZS </w:t>
      </w:r>
      <w:r w:rsidR="00761F63">
        <w:rPr>
          <w:sz w:val="20"/>
          <w:szCs w:val="20"/>
        </w:rPr>
        <w:t>–</w:t>
      </w:r>
      <w:r w:rsidRPr="00761F63">
        <w:rPr>
          <w:sz w:val="20"/>
          <w:szCs w:val="20"/>
        </w:rPr>
        <w:t xml:space="preserve"> Naselja i stanovništvo RH </w:t>
      </w:r>
      <w:r w:rsidR="00761F63">
        <w:rPr>
          <w:sz w:val="20"/>
          <w:szCs w:val="20"/>
        </w:rPr>
        <w:t>–</w:t>
      </w:r>
      <w:r w:rsidRPr="00761F63">
        <w:rPr>
          <w:sz w:val="20"/>
          <w:szCs w:val="20"/>
        </w:rPr>
        <w:t xml:space="preserve"> PC-Axis baze podataka.</w:t>
      </w:r>
      <w:r w:rsidR="00761F63" w:rsidRPr="00761F63">
        <w:rPr>
          <w:sz w:val="20"/>
          <w:szCs w:val="20"/>
        </w:rPr>
        <w:t xml:space="preserve"> </w:t>
      </w:r>
      <w:r w:rsidRPr="00761F63">
        <w:rPr>
          <w:sz w:val="20"/>
          <w:szCs w:val="20"/>
        </w:rPr>
        <w:t>Link:</w:t>
      </w:r>
      <w:r w:rsidR="00761F63" w:rsidRPr="00761F63">
        <w:rPr>
          <w:sz w:val="20"/>
          <w:szCs w:val="20"/>
        </w:rPr>
        <w:t xml:space="preserve"> </w:t>
      </w:r>
      <w:hyperlink r:id="rId29" w:history="1">
        <w:r w:rsidRPr="00761F63">
          <w:rPr>
            <w:rStyle w:val="Hiperveza"/>
            <w:color w:val="auto"/>
            <w:sz w:val="20"/>
            <w:szCs w:val="20"/>
            <w:u w:val="none"/>
          </w:rPr>
          <w:t>http://www.dzs.hr/App/PXWeb/PXWebHrv/Menu.aspx?px_type=PX&amp;px_db=Naselja+i+stanovni%u0161tvo+Republike+Hrvatske&amp;px_language=hr&amp;rxid=fc9d580f-2229-4982-a72c-cdd3e96307d3</w:t>
        </w:r>
      </w:hyperlink>
      <w:r w:rsidR="00235361">
        <w:rPr>
          <w:rStyle w:val="Hiperveza"/>
          <w:color w:val="auto"/>
          <w:sz w:val="20"/>
          <w:szCs w:val="20"/>
          <w:u w:val="none"/>
        </w:rPr>
        <w:t xml:space="preserve"> </w:t>
      </w:r>
      <w:r w:rsidR="00235361" w:rsidRPr="00235361">
        <w:rPr>
          <w:rStyle w:val="Hiperveza"/>
          <w:color w:val="auto"/>
          <w:sz w:val="20"/>
          <w:szCs w:val="20"/>
          <w:u w:val="none"/>
        </w:rPr>
        <w:t>(pristupljeno</w:t>
      </w:r>
      <w:r w:rsidR="00235361">
        <w:rPr>
          <w:rStyle w:val="Hiperveza"/>
          <w:color w:val="auto"/>
          <w:sz w:val="20"/>
          <w:szCs w:val="20"/>
          <w:u w:val="none"/>
        </w:rPr>
        <w:t xml:space="preserve"> 6. 12. 2014.</w:t>
      </w:r>
      <w:r w:rsidR="00761F63" w:rsidRPr="00235361">
        <w:rPr>
          <w:rStyle w:val="Hiperveza"/>
          <w:color w:val="auto"/>
          <w:sz w:val="20"/>
          <w:szCs w:val="20"/>
          <w:u w:val="none"/>
        </w:rPr>
        <w:t>)</w:t>
      </w:r>
    </w:p>
    <w:p w:rsidR="00AD716F" w:rsidRPr="00DF30E2" w:rsidRDefault="00AD716F" w:rsidP="00154A0B">
      <w:pPr>
        <w:jc w:val="both"/>
        <w:rPr>
          <w:szCs w:val="24"/>
        </w:rPr>
      </w:pPr>
    </w:p>
    <w:p w:rsidR="00AD716F" w:rsidRPr="00DF30E2" w:rsidRDefault="00AD716F" w:rsidP="00AE413E">
      <w:pPr>
        <w:jc w:val="both"/>
        <w:rPr>
          <w:szCs w:val="24"/>
        </w:rPr>
      </w:pPr>
      <w:r w:rsidRPr="00DF30E2">
        <w:rPr>
          <w:szCs w:val="24"/>
        </w:rPr>
        <w:t>Otok Hvar ima</w:t>
      </w:r>
      <w:r w:rsidR="00B241DE">
        <w:rPr>
          <w:szCs w:val="24"/>
        </w:rPr>
        <w:t>o je najveći broj stanovnika 190</w:t>
      </w:r>
      <w:r w:rsidRPr="00DF30E2">
        <w:rPr>
          <w:szCs w:val="24"/>
        </w:rPr>
        <w:t>0. godine (18</w:t>
      </w:r>
      <w:r w:rsidR="00A655B5">
        <w:rPr>
          <w:szCs w:val="24"/>
        </w:rPr>
        <w:t>.</w:t>
      </w:r>
      <w:r w:rsidRPr="00DF30E2">
        <w:rPr>
          <w:szCs w:val="24"/>
        </w:rPr>
        <w:t xml:space="preserve">091) kada slijedi vrijeme najvećih iseljavanja. Sljedeći val iseljavanja uslijedio je nakon </w:t>
      </w:r>
      <w:r w:rsidR="00761F63">
        <w:rPr>
          <w:szCs w:val="24"/>
        </w:rPr>
        <w:t>D</w:t>
      </w:r>
      <w:r w:rsidRPr="00DF30E2">
        <w:rPr>
          <w:szCs w:val="24"/>
        </w:rPr>
        <w:t xml:space="preserve">rugog svjetskog rata (1948. godine otok Hvar </w:t>
      </w:r>
      <w:r w:rsidR="00761F63">
        <w:rPr>
          <w:szCs w:val="24"/>
        </w:rPr>
        <w:t>imao je</w:t>
      </w:r>
      <w:r w:rsidRPr="00DF30E2">
        <w:rPr>
          <w:szCs w:val="24"/>
        </w:rPr>
        <w:t xml:space="preserve"> 12</w:t>
      </w:r>
      <w:r w:rsidR="00A655B5">
        <w:rPr>
          <w:szCs w:val="24"/>
        </w:rPr>
        <w:t>.</w:t>
      </w:r>
      <w:r w:rsidRPr="00DF30E2">
        <w:rPr>
          <w:szCs w:val="24"/>
        </w:rPr>
        <w:t>611 stanovnika). Hvarani su najviše iseljavali na obližnje kopno, ali značajna su bila i iseljavanja u prekomorske zemlje. Tako već jedanaest desetljeća za redom otok Hvar ima negativan prirodni prirast. Navedeni trend mogao bi uskoro imati i negativne socijalne posljedice te dovesti do otvaranja brojnih pitanja vezanih uz kvalitetu života starijih osoba. Naime, trenutno je na otoku 23</w:t>
      </w:r>
      <w:r w:rsidR="007B73E7">
        <w:rPr>
          <w:szCs w:val="24"/>
        </w:rPr>
        <w:t xml:space="preserve"> </w:t>
      </w:r>
      <w:r w:rsidRPr="00DF30E2">
        <w:rPr>
          <w:szCs w:val="24"/>
        </w:rPr>
        <w:t>% stanovništva umirovljeno (MRRFEU 2014) te se već sada postavlja pitanje</w:t>
      </w:r>
      <w:r w:rsidR="00B241DE">
        <w:rPr>
          <w:color w:val="000000"/>
          <w:szCs w:val="24"/>
        </w:rPr>
        <w:t xml:space="preserve"> skrbi za starije osobe budući da </w:t>
      </w:r>
      <w:r w:rsidRPr="00DF30E2">
        <w:rPr>
          <w:color w:val="000000"/>
          <w:szCs w:val="24"/>
        </w:rPr>
        <w:t>na otoku ne postoji</w:t>
      </w:r>
      <w:r w:rsidR="00E73024">
        <w:rPr>
          <w:color w:val="000000"/>
          <w:szCs w:val="24"/>
        </w:rPr>
        <w:t xml:space="preserve"> ni jeda</w:t>
      </w:r>
      <w:r w:rsidR="00A655B5">
        <w:rPr>
          <w:color w:val="000000"/>
          <w:szCs w:val="24"/>
        </w:rPr>
        <w:t>n</w:t>
      </w:r>
      <w:r w:rsidR="00B241DE">
        <w:rPr>
          <w:color w:val="000000"/>
          <w:szCs w:val="24"/>
        </w:rPr>
        <w:t xml:space="preserve"> dom za starije osobe</w:t>
      </w:r>
      <w:r w:rsidR="00154A0B">
        <w:rPr>
          <w:color w:val="000000"/>
          <w:szCs w:val="24"/>
        </w:rPr>
        <w:t>.</w:t>
      </w:r>
      <w:r w:rsidR="00E73024">
        <w:rPr>
          <w:rStyle w:val="Referencafusnote"/>
          <w:color w:val="000000"/>
          <w:szCs w:val="24"/>
        </w:rPr>
        <w:footnoteReference w:id="83"/>
      </w:r>
      <w:r w:rsidR="00154A0B">
        <w:rPr>
          <w:color w:val="000000"/>
          <w:szCs w:val="24"/>
        </w:rPr>
        <w:t xml:space="preserve"> </w:t>
      </w:r>
      <w:r w:rsidRPr="00DF30E2">
        <w:rPr>
          <w:color w:val="000000"/>
          <w:szCs w:val="24"/>
        </w:rPr>
        <w:t xml:space="preserve">Kvaliteta života u skladu sa suvremenim standardima nije na najboljoj razini tijekom cijele godine ni za ostale generacije. </w:t>
      </w:r>
      <w:r w:rsidR="00640B01">
        <w:rPr>
          <w:color w:val="000000"/>
          <w:szCs w:val="24"/>
        </w:rPr>
        <w:t>P</w:t>
      </w:r>
      <w:r w:rsidRPr="00DF30E2">
        <w:rPr>
          <w:color w:val="000000"/>
          <w:szCs w:val="24"/>
        </w:rPr>
        <w:t xml:space="preserve">ostavlja </w:t>
      </w:r>
      <w:r w:rsidR="00640B01">
        <w:rPr>
          <w:color w:val="000000"/>
          <w:szCs w:val="24"/>
        </w:rPr>
        <w:t xml:space="preserve">se </w:t>
      </w:r>
      <w:r w:rsidRPr="00DF30E2">
        <w:rPr>
          <w:color w:val="000000"/>
          <w:szCs w:val="24"/>
        </w:rPr>
        <w:t xml:space="preserve">pitanje većih društvenih i kulturnih sadržaja za mlade i djecu te kako omogućiti mladima da se nakon školovanja vrate na otok </w:t>
      </w:r>
      <w:r w:rsidR="00A655B5">
        <w:rPr>
          <w:color w:val="000000"/>
          <w:szCs w:val="24"/>
        </w:rPr>
        <w:t>jer</w:t>
      </w:r>
      <w:r w:rsidRPr="00DF30E2">
        <w:rPr>
          <w:color w:val="000000"/>
          <w:szCs w:val="24"/>
        </w:rPr>
        <w:t xml:space="preserve"> im se ne može osigurati sigurno radno mjesto tijekom cijele godine.</w:t>
      </w:r>
    </w:p>
    <w:p w:rsidR="00CB4D21" w:rsidRDefault="00CB4D21" w:rsidP="00AE413E">
      <w:pPr>
        <w:jc w:val="both"/>
        <w:rPr>
          <w:color w:val="000000"/>
          <w:szCs w:val="24"/>
        </w:rPr>
      </w:pPr>
    </w:p>
    <w:p w:rsidR="00AD716F" w:rsidRDefault="00AD716F" w:rsidP="00AE413E">
      <w:pPr>
        <w:jc w:val="both"/>
        <w:rPr>
          <w:color w:val="000000"/>
          <w:szCs w:val="24"/>
        </w:rPr>
      </w:pPr>
      <w:r w:rsidRPr="00DF30E2">
        <w:rPr>
          <w:color w:val="000000"/>
          <w:szCs w:val="24"/>
        </w:rPr>
        <w:t xml:space="preserve">S druge strane, grad Hvar imao </w:t>
      </w:r>
      <w:r w:rsidR="00640B01">
        <w:rPr>
          <w:color w:val="000000"/>
          <w:szCs w:val="24"/>
        </w:rPr>
        <w:t xml:space="preserve">je </w:t>
      </w:r>
      <w:r w:rsidRPr="00DF30E2">
        <w:rPr>
          <w:color w:val="000000"/>
          <w:szCs w:val="24"/>
        </w:rPr>
        <w:t>najveći broj sta</w:t>
      </w:r>
      <w:r w:rsidR="0077231A">
        <w:rPr>
          <w:color w:val="000000"/>
          <w:szCs w:val="24"/>
        </w:rPr>
        <w:t>novnika također 190</w:t>
      </w:r>
      <w:r>
        <w:rPr>
          <w:color w:val="000000"/>
          <w:szCs w:val="24"/>
        </w:rPr>
        <w:t>0. godine (4.</w:t>
      </w:r>
      <w:r w:rsidRPr="00DF30E2">
        <w:rPr>
          <w:color w:val="000000"/>
          <w:szCs w:val="24"/>
        </w:rPr>
        <w:t>104), pri čemu je smanjivanje stanovništva uzrokovano pretežno iseljavanjem trajalo do 1961. godine. Od tada pa do posljednjeg popisa stanovnika grad Hvar ima konstantan ukupan porast stanovn</w:t>
      </w:r>
      <w:r>
        <w:rPr>
          <w:color w:val="000000"/>
          <w:szCs w:val="24"/>
        </w:rPr>
        <w:t>ika te je u 2011. godini imao 4.</w:t>
      </w:r>
      <w:r w:rsidRPr="00DF30E2">
        <w:rPr>
          <w:color w:val="000000"/>
          <w:szCs w:val="24"/>
        </w:rPr>
        <w:t>251 stanovnika.</w:t>
      </w:r>
    </w:p>
    <w:p w:rsidR="00CB4D21" w:rsidRDefault="00CB4D21" w:rsidP="00AE413E">
      <w:pPr>
        <w:jc w:val="both"/>
        <w:rPr>
          <w:color w:val="000000"/>
          <w:szCs w:val="24"/>
        </w:rPr>
      </w:pPr>
    </w:p>
    <w:p w:rsidR="00AD716F" w:rsidRPr="00DF30E2" w:rsidRDefault="00AD716F" w:rsidP="00AE413E">
      <w:pPr>
        <w:jc w:val="both"/>
        <w:rPr>
          <w:color w:val="000000"/>
          <w:szCs w:val="24"/>
        </w:rPr>
      </w:pPr>
      <w:r w:rsidRPr="00DF30E2">
        <w:rPr>
          <w:color w:val="000000"/>
          <w:szCs w:val="24"/>
        </w:rPr>
        <w:t xml:space="preserve">Ipak, trendovi nisu isti za sva naselja </w:t>
      </w:r>
      <w:r w:rsidR="005B0D68">
        <w:rPr>
          <w:color w:val="000000"/>
          <w:szCs w:val="24"/>
        </w:rPr>
        <w:t xml:space="preserve">na </w:t>
      </w:r>
      <w:r w:rsidRPr="00DF30E2">
        <w:rPr>
          <w:color w:val="000000"/>
          <w:szCs w:val="24"/>
        </w:rPr>
        <w:t>otok</w:t>
      </w:r>
      <w:r w:rsidR="005B0D68">
        <w:rPr>
          <w:color w:val="000000"/>
          <w:szCs w:val="24"/>
        </w:rPr>
        <w:t>u</w:t>
      </w:r>
      <w:r w:rsidRPr="00DF30E2">
        <w:rPr>
          <w:color w:val="000000"/>
          <w:szCs w:val="24"/>
        </w:rPr>
        <w:t xml:space="preserve">. Osim </w:t>
      </w:r>
      <w:r w:rsidR="00371E45">
        <w:rPr>
          <w:color w:val="000000"/>
          <w:szCs w:val="24"/>
        </w:rPr>
        <w:t>G</w:t>
      </w:r>
      <w:r w:rsidRPr="00DF30E2">
        <w:rPr>
          <w:color w:val="000000"/>
          <w:szCs w:val="24"/>
        </w:rPr>
        <w:t xml:space="preserve">rada Hvara, rast stanovništva zabilježio je i Stari Grad. </w:t>
      </w:r>
      <w:r w:rsidR="0077231A">
        <w:rPr>
          <w:color w:val="000000"/>
          <w:szCs w:val="24"/>
        </w:rPr>
        <w:t>Na početku prošlog stoljeća (190</w:t>
      </w:r>
      <w:r w:rsidRPr="00DF30E2">
        <w:rPr>
          <w:color w:val="000000"/>
          <w:szCs w:val="24"/>
        </w:rPr>
        <w:t>0.</w:t>
      </w:r>
      <w:r w:rsidR="005B0D68">
        <w:rPr>
          <w:color w:val="000000"/>
          <w:szCs w:val="24"/>
        </w:rPr>
        <w:t xml:space="preserve"> godine</w:t>
      </w:r>
      <w:r w:rsidRPr="00DF30E2">
        <w:rPr>
          <w:color w:val="000000"/>
          <w:szCs w:val="24"/>
        </w:rPr>
        <w:t>) s</w:t>
      </w:r>
      <w:r w:rsidR="005B0D68">
        <w:rPr>
          <w:color w:val="000000"/>
          <w:szCs w:val="24"/>
        </w:rPr>
        <w:t xml:space="preserve"> ukupno</w:t>
      </w:r>
      <w:r w:rsidRPr="00DF30E2">
        <w:rPr>
          <w:color w:val="000000"/>
          <w:szCs w:val="24"/>
        </w:rPr>
        <w:t xml:space="preserve"> 3.120 stanovnika bio je najveće mjesto na otoku, da bi 1948. </w:t>
      </w:r>
      <w:r w:rsidR="005B0D68">
        <w:rPr>
          <w:color w:val="000000"/>
          <w:szCs w:val="24"/>
        </w:rPr>
        <w:t xml:space="preserve">godine </w:t>
      </w:r>
      <w:r w:rsidRPr="00DF30E2">
        <w:rPr>
          <w:color w:val="000000"/>
          <w:szCs w:val="24"/>
        </w:rPr>
        <w:t>bio manji od Hvara. Kontinuirani rast stanovništva</w:t>
      </w:r>
      <w:r w:rsidR="00235361">
        <w:rPr>
          <w:color w:val="000000"/>
          <w:szCs w:val="24"/>
        </w:rPr>
        <w:t>,</w:t>
      </w:r>
      <w:r w:rsidRPr="00DF30E2">
        <w:rPr>
          <w:color w:val="000000"/>
          <w:szCs w:val="24"/>
        </w:rPr>
        <w:t xml:space="preserve"> u drugoj polovici 20. stoljeća nije uspio nadoknaditi izgubljeno</w:t>
      </w:r>
      <w:r w:rsidR="00235361">
        <w:rPr>
          <w:color w:val="000000"/>
          <w:szCs w:val="24"/>
        </w:rPr>
        <w:t>,</w:t>
      </w:r>
      <w:r w:rsidR="005B0D68">
        <w:rPr>
          <w:color w:val="000000"/>
          <w:szCs w:val="24"/>
        </w:rPr>
        <w:t xml:space="preserve"> </w:t>
      </w:r>
      <w:r w:rsidR="000404D5">
        <w:rPr>
          <w:color w:val="000000"/>
          <w:szCs w:val="24"/>
        </w:rPr>
        <w:t>te je 2001. godine Stari Grad</w:t>
      </w:r>
      <w:r w:rsidRPr="00DF30E2">
        <w:rPr>
          <w:color w:val="000000"/>
          <w:szCs w:val="24"/>
        </w:rPr>
        <w:t xml:space="preserve"> s</w:t>
      </w:r>
      <w:r w:rsidR="005B0D68">
        <w:rPr>
          <w:color w:val="000000"/>
          <w:szCs w:val="24"/>
        </w:rPr>
        <w:t xml:space="preserve"> ukupno</w:t>
      </w:r>
      <w:r w:rsidRPr="00DF30E2">
        <w:rPr>
          <w:color w:val="000000"/>
          <w:szCs w:val="24"/>
        </w:rPr>
        <w:t xml:space="preserve"> 1.906 stanovnika gotovo upola manji od </w:t>
      </w:r>
      <w:r w:rsidR="000404D5">
        <w:rPr>
          <w:color w:val="000000"/>
          <w:szCs w:val="24"/>
        </w:rPr>
        <w:t xml:space="preserve">grada </w:t>
      </w:r>
      <w:r w:rsidRPr="00DF30E2">
        <w:rPr>
          <w:color w:val="000000"/>
          <w:szCs w:val="24"/>
        </w:rPr>
        <w:t>Hvara</w:t>
      </w:r>
      <w:r w:rsidR="000404D5">
        <w:rPr>
          <w:color w:val="000000"/>
          <w:szCs w:val="24"/>
        </w:rPr>
        <w:t xml:space="preserve"> (3.672)</w:t>
      </w:r>
      <w:r w:rsidRPr="00DF30E2">
        <w:rPr>
          <w:color w:val="000000"/>
          <w:szCs w:val="24"/>
        </w:rPr>
        <w:t>. Nasuprot njima Jelsa je smanjivala broj stanovnika sve do 1961.</w:t>
      </w:r>
      <w:r w:rsidR="005B0D68">
        <w:rPr>
          <w:color w:val="000000"/>
          <w:szCs w:val="24"/>
        </w:rPr>
        <w:t xml:space="preserve"> godine</w:t>
      </w:r>
      <w:r w:rsidRPr="00DF30E2">
        <w:rPr>
          <w:color w:val="000000"/>
          <w:szCs w:val="24"/>
        </w:rPr>
        <w:t xml:space="preserve">, ali bitno blaže od prethodnih centara. Prema </w:t>
      </w:r>
      <w:r w:rsidR="00DC2BF1">
        <w:rPr>
          <w:i/>
          <w:color w:val="000000"/>
          <w:szCs w:val="24"/>
        </w:rPr>
        <w:t>Popisu stanovništva iz 2011. godine</w:t>
      </w:r>
      <w:r w:rsidRPr="005B0D68">
        <w:rPr>
          <w:color w:val="000000"/>
          <w:szCs w:val="24"/>
        </w:rPr>
        <w:t>,</w:t>
      </w:r>
      <w:r w:rsidRPr="00DF30E2">
        <w:rPr>
          <w:color w:val="000000"/>
          <w:szCs w:val="24"/>
        </w:rPr>
        <w:t xml:space="preserve"> Jelsa s 1.798 stanovnika ima najveći broj stanovnika u povijesti. Četvrti administrativni centar otoka</w:t>
      </w:r>
      <w:r w:rsidR="005842D1">
        <w:rPr>
          <w:color w:val="000000"/>
          <w:szCs w:val="24"/>
        </w:rPr>
        <w:t>,</w:t>
      </w:r>
      <w:r w:rsidRPr="00DF30E2">
        <w:rPr>
          <w:color w:val="000000"/>
          <w:szCs w:val="24"/>
        </w:rPr>
        <w:t xml:space="preserve"> Sućuraj</w:t>
      </w:r>
      <w:r w:rsidR="005842D1">
        <w:rPr>
          <w:color w:val="000000"/>
          <w:szCs w:val="24"/>
        </w:rPr>
        <w:t>,</w:t>
      </w:r>
      <w:r w:rsidRPr="00DF30E2">
        <w:rPr>
          <w:color w:val="000000"/>
          <w:szCs w:val="24"/>
        </w:rPr>
        <w:t xml:space="preserve"> nije uspio sačuvati stanovništvo nego je prepolovljen na svega 387 stanovnika, a Bogomolj</w:t>
      </w:r>
      <w:r w:rsidR="005B0D68">
        <w:rPr>
          <w:color w:val="000000"/>
          <w:szCs w:val="24"/>
        </w:rPr>
        <w:t>e</w:t>
      </w:r>
      <w:r w:rsidRPr="00DF30E2">
        <w:rPr>
          <w:color w:val="000000"/>
          <w:szCs w:val="24"/>
        </w:rPr>
        <w:t>, drugo mjesto u istoj općini koje je prije stotinu godina bilo jednake veličine danas ima</w:t>
      </w:r>
      <w:r w:rsidR="005B0D68">
        <w:rPr>
          <w:color w:val="000000"/>
          <w:szCs w:val="24"/>
        </w:rPr>
        <w:t xml:space="preserve"> </w:t>
      </w:r>
      <w:r w:rsidRPr="00DF30E2">
        <w:rPr>
          <w:color w:val="000000"/>
          <w:szCs w:val="24"/>
        </w:rPr>
        <w:t>samo 98 stanovnika. Upravo taj primjer pokazuje dva osnovna nesrazmjera u demografskim kretanjima, odnos istoka i zapada te odnos obale i unutrašnjosti</w:t>
      </w:r>
      <w:r w:rsidR="00E73024">
        <w:rPr>
          <w:rStyle w:val="Referencafusnote"/>
          <w:color w:val="000000"/>
          <w:szCs w:val="24"/>
        </w:rPr>
        <w:footnoteReference w:id="84"/>
      </w:r>
      <w:r w:rsidR="0077231A">
        <w:rPr>
          <w:color w:val="000000"/>
          <w:szCs w:val="24"/>
        </w:rPr>
        <w:t xml:space="preserve"> (tablica 8)</w:t>
      </w:r>
      <w:r w:rsidR="00BB3A39">
        <w:rPr>
          <w:color w:val="000000"/>
          <w:szCs w:val="24"/>
        </w:rPr>
        <w:t>.</w:t>
      </w:r>
    </w:p>
    <w:p w:rsidR="00B465D5" w:rsidRDefault="00AD716F" w:rsidP="00AE413E">
      <w:pPr>
        <w:jc w:val="both"/>
      </w:pPr>
      <w:r>
        <w:rPr>
          <w:szCs w:val="24"/>
        </w:rPr>
        <w:br w:type="page"/>
      </w:r>
    </w:p>
    <w:p w:rsidR="00B465D5" w:rsidRPr="00B465D5" w:rsidRDefault="004343C5" w:rsidP="00B465D5">
      <w:pPr>
        <w:pStyle w:val="Opisslike"/>
        <w:keepNext/>
        <w:rPr>
          <w:sz w:val="24"/>
          <w:szCs w:val="24"/>
        </w:rPr>
      </w:pPr>
      <w:bookmarkStart w:id="111" w:name="_Toc407583089"/>
      <w:bookmarkStart w:id="112" w:name="_Toc415744311"/>
      <w:r w:rsidRPr="00E75FE8">
        <w:rPr>
          <w:sz w:val="24"/>
          <w:szCs w:val="24"/>
        </w:rPr>
        <w:t>Tablica</w:t>
      </w:r>
      <w:r w:rsidR="00B465D5" w:rsidRPr="00E75FE8">
        <w:rPr>
          <w:sz w:val="24"/>
          <w:szCs w:val="24"/>
        </w:rPr>
        <w:t xml:space="preserve"> </w:t>
      </w:r>
      <w:r w:rsidR="00031019" w:rsidRPr="00E75FE8">
        <w:rPr>
          <w:sz w:val="24"/>
          <w:szCs w:val="24"/>
        </w:rPr>
        <w:fldChar w:fldCharType="begin"/>
      </w:r>
      <w:r w:rsidR="001C26F7" w:rsidRPr="00E75FE8">
        <w:rPr>
          <w:sz w:val="24"/>
          <w:szCs w:val="24"/>
        </w:rPr>
        <w:instrText xml:space="preserve"> SEQ Tablica \* ARABIC </w:instrText>
      </w:r>
      <w:r w:rsidR="00031019" w:rsidRPr="00E75FE8">
        <w:rPr>
          <w:sz w:val="24"/>
          <w:szCs w:val="24"/>
        </w:rPr>
        <w:fldChar w:fldCharType="separate"/>
      </w:r>
      <w:r w:rsidR="00D45F8A">
        <w:rPr>
          <w:noProof/>
          <w:sz w:val="24"/>
          <w:szCs w:val="24"/>
        </w:rPr>
        <w:t>8</w:t>
      </w:r>
      <w:r w:rsidR="00031019" w:rsidRPr="00E75FE8">
        <w:rPr>
          <w:sz w:val="24"/>
          <w:szCs w:val="24"/>
        </w:rPr>
        <w:fldChar w:fldCharType="end"/>
      </w:r>
      <w:r w:rsidR="00B465D5" w:rsidRPr="00E75FE8">
        <w:rPr>
          <w:sz w:val="24"/>
          <w:szCs w:val="24"/>
        </w:rPr>
        <w:t>. Stanovništvo otoka Hvara po naseljima, prema popisima od 1857. do 2001. godine</w:t>
      </w:r>
      <w:bookmarkEnd w:id="111"/>
      <w:bookmarkEnd w:id="112"/>
      <w:r w:rsidR="00C8573C">
        <w:rPr>
          <w:sz w:val="24"/>
          <w:szCs w:val="24"/>
        </w:rPr>
        <w:t xml:space="preserve"> </w:t>
      </w:r>
    </w:p>
    <w:tbl>
      <w:tblPr>
        <w:tblW w:w="9781" w:type="dxa"/>
        <w:jc w:val="center"/>
        <w:tblLayout w:type="fixed"/>
        <w:tblCellMar>
          <w:left w:w="30" w:type="dxa"/>
          <w:right w:w="30" w:type="dxa"/>
        </w:tblCellMar>
        <w:tblLook w:val="0000" w:firstRow="0" w:lastRow="0" w:firstColumn="0" w:lastColumn="0" w:noHBand="0" w:noVBand="0"/>
      </w:tblPr>
      <w:tblGrid>
        <w:gridCol w:w="1135"/>
        <w:gridCol w:w="576"/>
        <w:gridCol w:w="576"/>
        <w:gridCol w:w="577"/>
        <w:gridCol w:w="576"/>
        <w:gridCol w:w="577"/>
        <w:gridCol w:w="576"/>
        <w:gridCol w:w="576"/>
        <w:gridCol w:w="577"/>
        <w:gridCol w:w="576"/>
        <w:gridCol w:w="577"/>
        <w:gridCol w:w="576"/>
        <w:gridCol w:w="576"/>
        <w:gridCol w:w="577"/>
        <w:gridCol w:w="576"/>
        <w:gridCol w:w="577"/>
      </w:tblGrid>
      <w:tr w:rsidR="00C47165" w:rsidRPr="00B30CDC" w:rsidTr="00570DEC">
        <w:trPr>
          <w:trHeight w:val="247"/>
          <w:jc w:val="center"/>
        </w:trPr>
        <w:tc>
          <w:tcPr>
            <w:tcW w:w="1135" w:type="dxa"/>
            <w:tcBorders>
              <w:top w:val="single" w:sz="4" w:space="0" w:color="auto"/>
              <w:left w:val="single" w:sz="4" w:space="0" w:color="auto"/>
              <w:bottom w:val="single" w:sz="4" w:space="0" w:color="auto"/>
              <w:right w:val="single" w:sz="4" w:space="0" w:color="auto"/>
            </w:tcBorders>
            <w:shd w:val="clear" w:color="auto" w:fill="DBE5F1"/>
            <w:vAlign w:val="center"/>
          </w:tcPr>
          <w:p w:rsidR="00C47165" w:rsidRPr="00B30CDC" w:rsidRDefault="00C47165" w:rsidP="00570DEC">
            <w:pPr>
              <w:jc w:val="center"/>
              <w:rPr>
                <w:b/>
                <w:snapToGrid w:val="0"/>
                <w:sz w:val="18"/>
                <w:szCs w:val="18"/>
              </w:rPr>
            </w:pPr>
          </w:p>
        </w:tc>
        <w:tc>
          <w:tcPr>
            <w:tcW w:w="576" w:type="dxa"/>
            <w:tcBorders>
              <w:top w:val="single" w:sz="2" w:space="0" w:color="000000"/>
              <w:left w:val="nil"/>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1857.</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1869.</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1880.</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1890.</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1900.</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1910.</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1921.</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1931.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1948.</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1953.</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1961.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1971.</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1981.</w:t>
            </w:r>
          </w:p>
        </w:tc>
        <w:tc>
          <w:tcPr>
            <w:tcW w:w="576" w:type="dxa"/>
            <w:tcBorders>
              <w:top w:val="single" w:sz="2" w:space="0" w:color="000000"/>
              <w:left w:val="single" w:sz="2" w:space="0" w:color="000000"/>
              <w:bottom w:val="single" w:sz="2" w:space="0" w:color="000000"/>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1991.</w:t>
            </w:r>
          </w:p>
        </w:tc>
        <w:tc>
          <w:tcPr>
            <w:tcW w:w="577" w:type="dxa"/>
            <w:tcBorders>
              <w:top w:val="single" w:sz="4" w:space="0" w:color="auto"/>
              <w:left w:val="single" w:sz="4" w:space="0" w:color="auto"/>
              <w:bottom w:val="single" w:sz="4" w:space="0" w:color="auto"/>
              <w:right w:val="single" w:sz="4" w:space="0" w:color="auto"/>
            </w:tcBorders>
            <w:shd w:val="clear" w:color="auto" w:fill="DBE5F1"/>
            <w:vAlign w:val="center"/>
          </w:tcPr>
          <w:p w:rsidR="00C47165" w:rsidRPr="00B30CDC" w:rsidRDefault="00C47165" w:rsidP="00570DEC">
            <w:pPr>
              <w:jc w:val="center"/>
              <w:rPr>
                <w:b/>
                <w:snapToGrid w:val="0"/>
                <w:sz w:val="18"/>
                <w:szCs w:val="18"/>
              </w:rPr>
            </w:pPr>
            <w:r w:rsidRPr="00B30CDC">
              <w:rPr>
                <w:b/>
                <w:snapToGrid w:val="0"/>
                <w:sz w:val="18"/>
                <w:szCs w:val="18"/>
              </w:rPr>
              <w:t>2001.</w:t>
            </w:r>
          </w:p>
        </w:tc>
      </w:tr>
      <w:tr w:rsidR="00C47165" w:rsidRPr="00B30CDC" w:rsidTr="00570DEC">
        <w:trPr>
          <w:trHeight w:val="247"/>
          <w:jc w:val="center"/>
        </w:trPr>
        <w:tc>
          <w:tcPr>
            <w:tcW w:w="1135" w:type="dxa"/>
            <w:tcBorders>
              <w:left w:val="single" w:sz="6" w:space="0" w:color="000000"/>
              <w:bottom w:val="single" w:sz="6" w:space="0" w:color="000000"/>
              <w:right w:val="single" w:sz="6" w:space="0" w:color="000000"/>
            </w:tcBorders>
            <w:shd w:val="clear" w:color="auto" w:fill="DBE5F1"/>
            <w:vAlign w:val="center"/>
          </w:tcPr>
          <w:p w:rsidR="00C47165" w:rsidRPr="00B30CDC" w:rsidRDefault="00C47165" w:rsidP="00570DEC">
            <w:pPr>
              <w:rPr>
                <w:b/>
                <w:snapToGrid w:val="0"/>
                <w:color w:val="000000"/>
                <w:sz w:val="18"/>
                <w:szCs w:val="18"/>
              </w:rPr>
            </w:pPr>
            <w:r w:rsidRPr="00B30CDC">
              <w:rPr>
                <w:b/>
                <w:snapToGrid w:val="0"/>
                <w:color w:val="000000"/>
                <w:sz w:val="18"/>
                <w:szCs w:val="18"/>
              </w:rPr>
              <w:t>Grad Hvar</w:t>
            </w:r>
          </w:p>
        </w:tc>
        <w:tc>
          <w:tcPr>
            <w:tcW w:w="576" w:type="dxa"/>
            <w:tcBorders>
              <w:top w:val="single" w:sz="2" w:space="0" w:color="000000"/>
              <w:left w:val="single" w:sz="6"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292</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239</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469</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863</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w:t>
            </w:r>
            <w:r>
              <w:rPr>
                <w:b/>
                <w:snapToGrid w:val="0"/>
                <w:color w:val="000000"/>
                <w:sz w:val="18"/>
                <w:szCs w:val="18"/>
              </w:rPr>
              <w:t>.</w:t>
            </w:r>
            <w:r w:rsidRPr="00B30CDC">
              <w:rPr>
                <w:b/>
                <w:snapToGrid w:val="0"/>
                <w:color w:val="000000"/>
                <w:sz w:val="18"/>
                <w:szCs w:val="18"/>
              </w:rPr>
              <w:t>104</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789</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851</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114</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2</w:t>
            </w:r>
            <w:r>
              <w:rPr>
                <w:b/>
                <w:snapToGrid w:val="0"/>
                <w:color w:val="000000"/>
                <w:sz w:val="18"/>
                <w:szCs w:val="18"/>
              </w:rPr>
              <w:t>.</w:t>
            </w:r>
            <w:r w:rsidRPr="00B30CDC">
              <w:rPr>
                <w:b/>
                <w:snapToGrid w:val="0"/>
                <w:color w:val="000000"/>
                <w:sz w:val="18"/>
                <w:szCs w:val="18"/>
              </w:rPr>
              <w:t>811</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2</w:t>
            </w:r>
            <w:r>
              <w:rPr>
                <w:b/>
                <w:snapToGrid w:val="0"/>
                <w:color w:val="000000"/>
                <w:sz w:val="18"/>
                <w:szCs w:val="18"/>
              </w:rPr>
              <w:t>.</w:t>
            </w:r>
            <w:r w:rsidRPr="00B30CDC">
              <w:rPr>
                <w:b/>
                <w:snapToGrid w:val="0"/>
                <w:color w:val="000000"/>
                <w:sz w:val="18"/>
                <w:szCs w:val="18"/>
              </w:rPr>
              <w:t>951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2</w:t>
            </w:r>
            <w:r>
              <w:rPr>
                <w:b/>
                <w:snapToGrid w:val="0"/>
                <w:color w:val="000000"/>
                <w:sz w:val="18"/>
                <w:szCs w:val="18"/>
              </w:rPr>
              <w:t>.</w:t>
            </w:r>
            <w:r w:rsidRPr="00B30CDC">
              <w:rPr>
                <w:b/>
                <w:snapToGrid w:val="0"/>
                <w:color w:val="000000"/>
                <w:sz w:val="18"/>
                <w:szCs w:val="18"/>
              </w:rPr>
              <w:t>937</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224</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705</w:t>
            </w:r>
          </w:p>
        </w:tc>
        <w:tc>
          <w:tcPr>
            <w:tcW w:w="576" w:type="dxa"/>
            <w:tcBorders>
              <w:top w:val="single" w:sz="2" w:space="0" w:color="000000"/>
              <w:left w:val="single" w:sz="2" w:space="0" w:color="000000"/>
              <w:bottom w:val="single" w:sz="2" w:space="0" w:color="000000"/>
              <w:right w:val="single" w:sz="6"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w:t>
            </w:r>
            <w:r>
              <w:rPr>
                <w:b/>
                <w:snapToGrid w:val="0"/>
                <w:color w:val="000000"/>
                <w:sz w:val="18"/>
                <w:szCs w:val="18"/>
              </w:rPr>
              <w:t>.</w:t>
            </w:r>
            <w:r w:rsidRPr="00B30CDC">
              <w:rPr>
                <w:b/>
                <w:snapToGrid w:val="0"/>
                <w:color w:val="000000"/>
                <w:sz w:val="18"/>
                <w:szCs w:val="18"/>
              </w:rPr>
              <w:t>143</w:t>
            </w:r>
          </w:p>
        </w:tc>
        <w:tc>
          <w:tcPr>
            <w:tcW w:w="577" w:type="dxa"/>
            <w:tcBorders>
              <w:left w:val="single" w:sz="6" w:space="0" w:color="000000"/>
              <w:bottom w:val="single" w:sz="6" w:space="0" w:color="000000"/>
              <w:right w:val="single" w:sz="6"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4.138</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Brusje</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692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677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794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967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sidR="00640B01">
              <w:rPr>
                <w:snapToGrid w:val="0"/>
                <w:color w:val="000000"/>
                <w:sz w:val="18"/>
                <w:szCs w:val="18"/>
              </w:rPr>
              <w:t>.</w:t>
            </w:r>
            <w:r w:rsidRPr="00DF30E2">
              <w:rPr>
                <w:snapToGrid w:val="0"/>
                <w:color w:val="000000"/>
                <w:sz w:val="18"/>
                <w:szCs w:val="18"/>
              </w:rPr>
              <w:t>058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914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860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508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465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465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449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338</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266</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241</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206</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Hvar</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828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776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789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852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957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891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968</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747</w:t>
            </w:r>
          </w:p>
        </w:tc>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525</w:t>
            </w:r>
          </w:p>
        </w:tc>
        <w:tc>
          <w:tcPr>
            <w:tcW w:w="5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699</w:t>
            </w:r>
          </w:p>
        </w:tc>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877</w:t>
            </w:r>
          </w:p>
        </w:tc>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w:t>
            </w:r>
            <w:r>
              <w:rPr>
                <w:snapToGrid w:val="0"/>
                <w:color w:val="000000"/>
                <w:sz w:val="18"/>
                <w:szCs w:val="18"/>
              </w:rPr>
              <w:t>.</w:t>
            </w:r>
            <w:r w:rsidRPr="00DF30E2">
              <w:rPr>
                <w:snapToGrid w:val="0"/>
                <w:color w:val="000000"/>
                <w:sz w:val="18"/>
                <w:szCs w:val="18"/>
              </w:rPr>
              <w:t>450</w:t>
            </w:r>
          </w:p>
        </w:tc>
        <w:tc>
          <w:tcPr>
            <w:tcW w:w="5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w:t>
            </w:r>
            <w:r>
              <w:rPr>
                <w:snapToGrid w:val="0"/>
                <w:color w:val="000000"/>
                <w:sz w:val="18"/>
                <w:szCs w:val="18"/>
              </w:rPr>
              <w:t>.</w:t>
            </w:r>
            <w:r w:rsidRPr="00DF30E2">
              <w:rPr>
                <w:snapToGrid w:val="0"/>
                <w:color w:val="000000"/>
                <w:sz w:val="18"/>
                <w:szCs w:val="18"/>
              </w:rPr>
              <w:t>142</w:t>
            </w:r>
          </w:p>
        </w:tc>
        <w:tc>
          <w:tcPr>
            <w:tcW w:w="576" w:type="dxa"/>
            <w:tcBorders>
              <w:top w:val="single" w:sz="2" w:space="0" w:color="000000"/>
              <w:left w:val="single" w:sz="2" w:space="0" w:color="000000"/>
              <w:bottom w:val="single" w:sz="2" w:space="0" w:color="000000"/>
              <w:right w:val="single" w:sz="6"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w:t>
            </w:r>
            <w:r>
              <w:rPr>
                <w:snapToGrid w:val="0"/>
                <w:color w:val="000000"/>
                <w:sz w:val="18"/>
                <w:szCs w:val="18"/>
              </w:rPr>
              <w:t>.</w:t>
            </w:r>
            <w:r w:rsidRPr="00DF30E2">
              <w:rPr>
                <w:snapToGrid w:val="0"/>
                <w:color w:val="000000"/>
                <w:sz w:val="18"/>
                <w:szCs w:val="18"/>
              </w:rPr>
              <w:t>643</w:t>
            </w:r>
          </w:p>
        </w:tc>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3.672</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Malo Grablje</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123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139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178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121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0</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0</w:t>
            </w:r>
          </w:p>
        </w:tc>
      </w:tr>
      <w:tr w:rsidR="00C47165" w:rsidRPr="00DF30E2" w:rsidTr="00570DEC">
        <w:trPr>
          <w:trHeight w:val="7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Milna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73</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90</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Sveta Nedjelja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180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190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221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267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284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221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221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232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245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242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226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178</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146</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141</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148</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Velo Grablje</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325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326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389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513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485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422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520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353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324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301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252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161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61</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45</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21</w:t>
            </w:r>
          </w:p>
        </w:tc>
      </w:tr>
      <w:tr w:rsidR="00C47165" w:rsidRPr="00DF30E2" w:rsidTr="00570DEC">
        <w:trPr>
          <w:trHeight w:val="159"/>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Zaraće</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0</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p>
        </w:tc>
      </w:tr>
      <w:tr w:rsidR="00C47165" w:rsidRPr="00DF30E2" w:rsidTr="00570DEC">
        <w:trPr>
          <w:trHeight w:val="461"/>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C47165" w:rsidRPr="00B30CDC" w:rsidRDefault="00C47165" w:rsidP="00570DEC">
            <w:pPr>
              <w:rPr>
                <w:b/>
                <w:snapToGrid w:val="0"/>
                <w:color w:val="000000"/>
                <w:sz w:val="18"/>
                <w:szCs w:val="18"/>
              </w:rPr>
            </w:pPr>
            <w:r w:rsidRPr="00B30CDC">
              <w:rPr>
                <w:b/>
                <w:snapToGrid w:val="0"/>
                <w:color w:val="000000"/>
                <w:sz w:val="18"/>
                <w:szCs w:val="18"/>
              </w:rPr>
              <w:t>Grad Stari Grad</w:t>
            </w:r>
          </w:p>
        </w:tc>
        <w:tc>
          <w:tcPr>
            <w:tcW w:w="576" w:type="dxa"/>
            <w:tcBorders>
              <w:top w:val="single" w:sz="2" w:space="0" w:color="000000"/>
              <w:left w:val="single" w:sz="6"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w:t>
            </w:r>
            <w:r>
              <w:rPr>
                <w:b/>
                <w:snapToGrid w:val="0"/>
                <w:color w:val="000000"/>
                <w:sz w:val="18"/>
                <w:szCs w:val="18"/>
              </w:rPr>
              <w:t>.</w:t>
            </w:r>
            <w:r w:rsidRPr="00B30CDC">
              <w:rPr>
                <w:b/>
                <w:snapToGrid w:val="0"/>
                <w:color w:val="000000"/>
                <w:sz w:val="18"/>
                <w:szCs w:val="18"/>
              </w:rPr>
              <w:t>494</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w:t>
            </w:r>
            <w:r>
              <w:rPr>
                <w:b/>
                <w:snapToGrid w:val="0"/>
                <w:color w:val="000000"/>
                <w:sz w:val="18"/>
                <w:szCs w:val="18"/>
              </w:rPr>
              <w:t>.</w:t>
            </w:r>
            <w:r w:rsidRPr="00B30CDC">
              <w:rPr>
                <w:b/>
                <w:snapToGrid w:val="0"/>
                <w:color w:val="000000"/>
                <w:sz w:val="18"/>
                <w:szCs w:val="18"/>
              </w:rPr>
              <w:t>720</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511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990</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975</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6195</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027</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w:t>
            </w:r>
            <w:r>
              <w:rPr>
                <w:b/>
                <w:snapToGrid w:val="0"/>
                <w:color w:val="000000"/>
                <w:sz w:val="18"/>
                <w:szCs w:val="18"/>
              </w:rPr>
              <w:t>.</w:t>
            </w:r>
            <w:r w:rsidRPr="00B30CDC">
              <w:rPr>
                <w:b/>
                <w:snapToGrid w:val="0"/>
                <w:color w:val="000000"/>
                <w:sz w:val="18"/>
                <w:szCs w:val="18"/>
              </w:rPr>
              <w:t>258</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388</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433</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231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016</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2</w:t>
            </w:r>
            <w:r>
              <w:rPr>
                <w:b/>
                <w:snapToGrid w:val="0"/>
                <w:color w:val="000000"/>
                <w:sz w:val="18"/>
                <w:szCs w:val="18"/>
              </w:rPr>
              <w:t>.</w:t>
            </w:r>
            <w:r w:rsidRPr="00B30CDC">
              <w:rPr>
                <w:b/>
                <w:snapToGrid w:val="0"/>
                <w:color w:val="000000"/>
                <w:sz w:val="18"/>
                <w:szCs w:val="18"/>
              </w:rPr>
              <w:t>857</w:t>
            </w:r>
          </w:p>
        </w:tc>
        <w:tc>
          <w:tcPr>
            <w:tcW w:w="576" w:type="dxa"/>
            <w:tcBorders>
              <w:top w:val="single" w:sz="2" w:space="0" w:color="000000"/>
              <w:left w:val="single" w:sz="2" w:space="0" w:color="000000"/>
              <w:bottom w:val="single" w:sz="2" w:space="0" w:color="000000"/>
              <w:right w:val="single" w:sz="6"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2</w:t>
            </w:r>
            <w:r>
              <w:rPr>
                <w:b/>
                <w:snapToGrid w:val="0"/>
                <w:color w:val="000000"/>
                <w:sz w:val="18"/>
                <w:szCs w:val="18"/>
              </w:rPr>
              <w:t>.</w:t>
            </w:r>
            <w:r w:rsidRPr="00B30CDC">
              <w:rPr>
                <w:b/>
                <w:snapToGrid w:val="0"/>
                <w:color w:val="000000"/>
                <w:sz w:val="18"/>
                <w:szCs w:val="18"/>
              </w:rPr>
              <w:t>884</w:t>
            </w:r>
          </w:p>
        </w:tc>
        <w:tc>
          <w:tcPr>
            <w:tcW w:w="57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2.817</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Dol</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492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570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698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895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942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844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844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798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666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643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613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497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439</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396</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348</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Rudina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187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280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260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280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337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279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279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228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182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164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35</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54</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Selca kod Starog Grada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166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162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185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172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172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41</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22</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20</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Stari Grad</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w:t>
            </w:r>
            <w:r>
              <w:rPr>
                <w:snapToGrid w:val="0"/>
                <w:color w:val="000000"/>
                <w:sz w:val="18"/>
                <w:szCs w:val="18"/>
              </w:rPr>
              <w:t>.</w:t>
            </w:r>
            <w:r w:rsidRPr="00DF30E2">
              <w:rPr>
                <w:snapToGrid w:val="0"/>
                <w:color w:val="000000"/>
                <w:sz w:val="18"/>
                <w:szCs w:val="18"/>
              </w:rPr>
              <w:t>843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w:t>
            </w:r>
            <w:r>
              <w:rPr>
                <w:snapToGrid w:val="0"/>
                <w:color w:val="000000"/>
                <w:sz w:val="18"/>
                <w:szCs w:val="18"/>
              </w:rPr>
              <w:t>.</w:t>
            </w:r>
            <w:r w:rsidRPr="00DF30E2">
              <w:rPr>
                <w:snapToGrid w:val="0"/>
                <w:color w:val="000000"/>
                <w:sz w:val="18"/>
                <w:szCs w:val="18"/>
              </w:rPr>
              <w:t>837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w:t>
            </w:r>
            <w:r>
              <w:rPr>
                <w:snapToGrid w:val="0"/>
                <w:color w:val="000000"/>
                <w:sz w:val="18"/>
                <w:szCs w:val="18"/>
              </w:rPr>
              <w:t>.</w:t>
            </w:r>
            <w:r w:rsidRPr="00DF30E2">
              <w:rPr>
                <w:snapToGrid w:val="0"/>
                <w:color w:val="000000"/>
                <w:sz w:val="18"/>
                <w:szCs w:val="18"/>
              </w:rPr>
              <w:t>363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w:t>
            </w:r>
            <w:r>
              <w:rPr>
                <w:snapToGrid w:val="0"/>
                <w:color w:val="000000"/>
                <w:sz w:val="18"/>
                <w:szCs w:val="18"/>
              </w:rPr>
              <w:t>.</w:t>
            </w:r>
            <w:r w:rsidRPr="00DF30E2">
              <w:rPr>
                <w:snapToGrid w:val="0"/>
                <w:color w:val="000000"/>
                <w:sz w:val="18"/>
                <w:szCs w:val="18"/>
              </w:rPr>
              <w:t>386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w:t>
            </w:r>
            <w:r>
              <w:rPr>
                <w:snapToGrid w:val="0"/>
                <w:color w:val="000000"/>
                <w:sz w:val="18"/>
                <w:szCs w:val="18"/>
              </w:rPr>
              <w:t>.</w:t>
            </w:r>
            <w:r w:rsidRPr="00DF30E2">
              <w:rPr>
                <w:snapToGrid w:val="0"/>
                <w:color w:val="000000"/>
                <w:sz w:val="18"/>
                <w:szCs w:val="18"/>
              </w:rPr>
              <w:t>120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w:t>
            </w:r>
            <w:r>
              <w:rPr>
                <w:snapToGrid w:val="0"/>
                <w:color w:val="000000"/>
                <w:sz w:val="18"/>
                <w:szCs w:val="18"/>
              </w:rPr>
              <w:t>.</w:t>
            </w:r>
            <w:r w:rsidRPr="00DF30E2">
              <w:rPr>
                <w:snapToGrid w:val="0"/>
                <w:color w:val="000000"/>
                <w:sz w:val="18"/>
                <w:szCs w:val="18"/>
              </w:rPr>
              <w:t>469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w:t>
            </w:r>
            <w:r>
              <w:rPr>
                <w:snapToGrid w:val="0"/>
                <w:color w:val="000000"/>
                <w:sz w:val="18"/>
                <w:szCs w:val="18"/>
              </w:rPr>
              <w:t>.</w:t>
            </w:r>
            <w:r w:rsidRPr="00DF30E2">
              <w:rPr>
                <w:snapToGrid w:val="0"/>
                <w:color w:val="000000"/>
                <w:sz w:val="18"/>
                <w:szCs w:val="18"/>
              </w:rPr>
              <w:t>468</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941</w:t>
            </w:r>
          </w:p>
        </w:tc>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446</w:t>
            </w:r>
          </w:p>
        </w:tc>
        <w:tc>
          <w:tcPr>
            <w:tcW w:w="5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531</w:t>
            </w:r>
          </w:p>
        </w:tc>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460</w:t>
            </w:r>
          </w:p>
        </w:tc>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607</w:t>
            </w:r>
          </w:p>
        </w:tc>
        <w:tc>
          <w:tcPr>
            <w:tcW w:w="5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676</w:t>
            </w:r>
          </w:p>
        </w:tc>
        <w:tc>
          <w:tcPr>
            <w:tcW w:w="576" w:type="dxa"/>
            <w:tcBorders>
              <w:top w:val="single" w:sz="2" w:space="0" w:color="000000"/>
              <w:left w:val="single" w:sz="2" w:space="0" w:color="000000"/>
              <w:bottom w:val="single" w:sz="2" w:space="0" w:color="000000"/>
              <w:right w:val="single" w:sz="6"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836</w:t>
            </w:r>
          </w:p>
        </w:tc>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1.906</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Vrbanj</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875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933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024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267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391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12</w:t>
            </w:r>
            <w:r>
              <w:rPr>
                <w:snapToGrid w:val="0"/>
                <w:color w:val="000000"/>
                <w:sz w:val="18"/>
                <w:szCs w:val="18"/>
              </w:rPr>
              <w:t>.</w:t>
            </w:r>
            <w:r w:rsidRPr="00DF30E2">
              <w:rPr>
                <w:snapToGrid w:val="0"/>
                <w:color w:val="000000"/>
                <w:sz w:val="18"/>
                <w:szCs w:val="18"/>
              </w:rPr>
              <w:t>431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264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180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991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006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966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786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661</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595</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489</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C47165" w:rsidRPr="00B30CDC" w:rsidRDefault="00C47165" w:rsidP="00570DEC">
            <w:pPr>
              <w:rPr>
                <w:b/>
                <w:snapToGrid w:val="0"/>
                <w:color w:val="000000"/>
                <w:sz w:val="18"/>
                <w:szCs w:val="18"/>
              </w:rPr>
            </w:pPr>
            <w:r w:rsidRPr="00B30CDC">
              <w:rPr>
                <w:b/>
                <w:snapToGrid w:val="0"/>
                <w:color w:val="000000"/>
                <w:sz w:val="18"/>
                <w:szCs w:val="18"/>
              </w:rPr>
              <w:t>Općina Jelsa</w:t>
            </w:r>
          </w:p>
        </w:tc>
        <w:tc>
          <w:tcPr>
            <w:tcW w:w="576" w:type="dxa"/>
            <w:tcBorders>
              <w:top w:val="single" w:sz="2" w:space="0" w:color="000000"/>
              <w:left w:val="single" w:sz="6"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672</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w:t>
            </w:r>
            <w:r>
              <w:rPr>
                <w:b/>
                <w:snapToGrid w:val="0"/>
                <w:color w:val="000000"/>
                <w:sz w:val="18"/>
                <w:szCs w:val="18"/>
              </w:rPr>
              <w:t>.</w:t>
            </w:r>
            <w:r w:rsidRPr="00B30CDC">
              <w:rPr>
                <w:b/>
                <w:snapToGrid w:val="0"/>
                <w:color w:val="000000"/>
                <w:sz w:val="18"/>
                <w:szCs w:val="18"/>
              </w:rPr>
              <w:t>436</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025</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897</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6</w:t>
            </w:r>
            <w:r>
              <w:rPr>
                <w:b/>
                <w:snapToGrid w:val="0"/>
                <w:color w:val="000000"/>
                <w:sz w:val="18"/>
                <w:szCs w:val="18"/>
              </w:rPr>
              <w:t>.</w:t>
            </w:r>
            <w:r w:rsidRPr="00B30CDC">
              <w:rPr>
                <w:b/>
                <w:snapToGrid w:val="0"/>
                <w:color w:val="000000"/>
                <w:sz w:val="18"/>
                <w:szCs w:val="18"/>
              </w:rPr>
              <w:t>570</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6</w:t>
            </w:r>
            <w:r>
              <w:rPr>
                <w:b/>
                <w:snapToGrid w:val="0"/>
                <w:color w:val="000000"/>
                <w:sz w:val="18"/>
                <w:szCs w:val="18"/>
              </w:rPr>
              <w:t>.</w:t>
            </w:r>
            <w:r w:rsidRPr="00B30CDC">
              <w:rPr>
                <w:b/>
                <w:snapToGrid w:val="0"/>
                <w:color w:val="000000"/>
                <w:sz w:val="18"/>
                <w:szCs w:val="18"/>
              </w:rPr>
              <w:t>441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6</w:t>
            </w:r>
            <w:r>
              <w:rPr>
                <w:b/>
                <w:snapToGrid w:val="0"/>
                <w:color w:val="000000"/>
                <w:sz w:val="18"/>
                <w:szCs w:val="18"/>
              </w:rPr>
              <w:t>.</w:t>
            </w:r>
            <w:r w:rsidRPr="00B30CDC">
              <w:rPr>
                <w:b/>
                <w:snapToGrid w:val="0"/>
                <w:color w:val="000000"/>
                <w:sz w:val="18"/>
                <w:szCs w:val="18"/>
              </w:rPr>
              <w:t>443</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659</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226</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w:t>
            </w:r>
            <w:r>
              <w:rPr>
                <w:b/>
                <w:snapToGrid w:val="0"/>
                <w:color w:val="000000"/>
                <w:sz w:val="18"/>
                <w:szCs w:val="18"/>
              </w:rPr>
              <w:t>.</w:t>
            </w:r>
            <w:r w:rsidRPr="00B30CDC">
              <w:rPr>
                <w:b/>
                <w:snapToGrid w:val="0"/>
                <w:color w:val="000000"/>
                <w:sz w:val="18"/>
                <w:szCs w:val="18"/>
              </w:rPr>
              <w:t>140</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w:t>
            </w:r>
            <w:r>
              <w:rPr>
                <w:b/>
                <w:snapToGrid w:val="0"/>
                <w:color w:val="000000"/>
                <w:sz w:val="18"/>
                <w:szCs w:val="18"/>
              </w:rPr>
              <w:t>.</w:t>
            </w:r>
            <w:r w:rsidRPr="00B30CDC">
              <w:rPr>
                <w:b/>
                <w:snapToGrid w:val="0"/>
                <w:color w:val="000000"/>
                <w:sz w:val="18"/>
                <w:szCs w:val="18"/>
              </w:rPr>
              <w:t>865</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w:t>
            </w:r>
            <w:r>
              <w:rPr>
                <w:b/>
                <w:snapToGrid w:val="0"/>
                <w:color w:val="000000"/>
                <w:sz w:val="18"/>
                <w:szCs w:val="18"/>
              </w:rPr>
              <w:t>.</w:t>
            </w:r>
            <w:r w:rsidRPr="00B30CDC">
              <w:rPr>
                <w:b/>
                <w:snapToGrid w:val="0"/>
                <w:color w:val="000000"/>
                <w:sz w:val="18"/>
                <w:szCs w:val="18"/>
              </w:rPr>
              <w:t>294</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938</w:t>
            </w:r>
          </w:p>
        </w:tc>
        <w:tc>
          <w:tcPr>
            <w:tcW w:w="576" w:type="dxa"/>
            <w:tcBorders>
              <w:top w:val="single" w:sz="2" w:space="0" w:color="000000"/>
              <w:left w:val="single" w:sz="2" w:space="0" w:color="000000"/>
              <w:bottom w:val="single" w:sz="2" w:space="0" w:color="000000"/>
              <w:right w:val="single" w:sz="6"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w:t>
            </w:r>
            <w:r>
              <w:rPr>
                <w:b/>
                <w:snapToGrid w:val="0"/>
                <w:color w:val="000000"/>
                <w:sz w:val="18"/>
                <w:szCs w:val="18"/>
              </w:rPr>
              <w:t>.</w:t>
            </w:r>
            <w:r w:rsidRPr="00B30CDC">
              <w:rPr>
                <w:b/>
                <w:snapToGrid w:val="0"/>
                <w:color w:val="000000"/>
                <w:sz w:val="18"/>
                <w:szCs w:val="18"/>
              </w:rPr>
              <w:t>861</w:t>
            </w:r>
          </w:p>
        </w:tc>
        <w:tc>
          <w:tcPr>
            <w:tcW w:w="57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3.656</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Gdinj</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361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424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478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560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674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809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793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719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663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645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584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446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292</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200</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119</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Gromin Dolac</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Humac</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177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191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223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241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276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236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256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222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177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122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0</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0</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Ivan Dolac</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26</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Jelsa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808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039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238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504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557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540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566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473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480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405</w:t>
            </w:r>
          </w:p>
        </w:tc>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382</w:t>
            </w:r>
          </w:p>
        </w:tc>
        <w:tc>
          <w:tcPr>
            <w:tcW w:w="576"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433</w:t>
            </w:r>
          </w:p>
        </w:tc>
        <w:tc>
          <w:tcPr>
            <w:tcW w:w="577" w:type="dxa"/>
            <w:tcBorders>
              <w:top w:val="single" w:sz="2" w:space="0" w:color="000000"/>
              <w:left w:val="single" w:sz="2" w:space="0" w:color="000000"/>
              <w:bottom w:val="single" w:sz="2" w:space="0" w:color="000000"/>
              <w:right w:val="single" w:sz="2"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637</w:t>
            </w:r>
          </w:p>
        </w:tc>
        <w:tc>
          <w:tcPr>
            <w:tcW w:w="576" w:type="dxa"/>
            <w:tcBorders>
              <w:top w:val="single" w:sz="2" w:space="0" w:color="000000"/>
              <w:left w:val="single" w:sz="2" w:space="0" w:color="000000"/>
              <w:bottom w:val="single" w:sz="2" w:space="0" w:color="000000"/>
              <w:right w:val="single" w:sz="6"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w:t>
            </w:r>
            <w:r>
              <w:rPr>
                <w:snapToGrid w:val="0"/>
                <w:color w:val="000000"/>
                <w:sz w:val="18"/>
                <w:szCs w:val="18"/>
              </w:rPr>
              <w:t>.</w:t>
            </w:r>
            <w:r w:rsidRPr="00DF30E2">
              <w:rPr>
                <w:snapToGrid w:val="0"/>
                <w:color w:val="000000"/>
                <w:sz w:val="18"/>
                <w:szCs w:val="18"/>
              </w:rPr>
              <w:t>792</w:t>
            </w:r>
          </w:p>
        </w:tc>
        <w:tc>
          <w:tcPr>
            <w:tcW w:w="577" w:type="dxa"/>
            <w:tcBorders>
              <w:top w:val="single" w:sz="6" w:space="0" w:color="000000"/>
              <w:left w:val="single" w:sz="6" w:space="0" w:color="000000"/>
              <w:bottom w:val="single" w:sz="6" w:space="0" w:color="000000"/>
              <w:right w:val="single" w:sz="6" w:space="0" w:color="000000"/>
            </w:tcBorders>
            <w:shd w:val="clear" w:color="auto"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1.798</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Pitve</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287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366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436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502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569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596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597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457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419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349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288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199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146</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112</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81</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Poljica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145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233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314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295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297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291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293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287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250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196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130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84</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68</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Svirče</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544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619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674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755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847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745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711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632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636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626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620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582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557</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491</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445</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Vrboska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703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829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924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1009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1119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966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968</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708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603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637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611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555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476</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523</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526</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Vrisnik</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276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300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349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379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432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370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401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347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278</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311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308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274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247</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240</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215</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Zastražišće</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219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400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497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481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520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628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625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638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597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618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564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421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328</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300</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230</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Zavala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96</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122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132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162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159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122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103</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100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110</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144</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C47165" w:rsidRPr="00B30CDC" w:rsidRDefault="00C47165" w:rsidP="00570DEC">
            <w:pPr>
              <w:rPr>
                <w:b/>
                <w:snapToGrid w:val="0"/>
                <w:color w:val="000000"/>
                <w:sz w:val="18"/>
                <w:szCs w:val="18"/>
              </w:rPr>
            </w:pPr>
            <w:r w:rsidRPr="00B30CDC">
              <w:rPr>
                <w:b/>
                <w:snapToGrid w:val="0"/>
                <w:color w:val="000000"/>
                <w:sz w:val="18"/>
                <w:szCs w:val="18"/>
              </w:rPr>
              <w:t>Općina Sućuraj</w:t>
            </w:r>
          </w:p>
        </w:tc>
        <w:tc>
          <w:tcPr>
            <w:tcW w:w="576" w:type="dxa"/>
            <w:tcBorders>
              <w:top w:val="single" w:sz="2" w:space="0" w:color="000000"/>
              <w:left w:val="single" w:sz="6"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813</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983</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026</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266</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442</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697</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809</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397</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186</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197</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w:t>
            </w:r>
            <w:r>
              <w:rPr>
                <w:b/>
                <w:snapToGrid w:val="0"/>
                <w:color w:val="000000"/>
                <w:sz w:val="18"/>
                <w:szCs w:val="18"/>
              </w:rPr>
              <w:t>.</w:t>
            </w:r>
            <w:r w:rsidRPr="00B30CDC">
              <w:rPr>
                <w:b/>
                <w:snapToGrid w:val="0"/>
                <w:color w:val="000000"/>
                <w:sz w:val="18"/>
                <w:szCs w:val="18"/>
              </w:rPr>
              <w:t>114</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856</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724</w:t>
            </w:r>
          </w:p>
        </w:tc>
        <w:tc>
          <w:tcPr>
            <w:tcW w:w="576" w:type="dxa"/>
            <w:tcBorders>
              <w:top w:val="single" w:sz="2" w:space="0" w:color="000000"/>
              <w:left w:val="single" w:sz="2" w:space="0" w:color="000000"/>
              <w:bottom w:val="single" w:sz="2" w:space="0" w:color="000000"/>
              <w:right w:val="single" w:sz="6"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571</w:t>
            </w:r>
          </w:p>
        </w:tc>
        <w:tc>
          <w:tcPr>
            <w:tcW w:w="577" w:type="dxa"/>
            <w:tcBorders>
              <w:top w:val="single" w:sz="6" w:space="0" w:color="000000"/>
              <w:left w:val="single" w:sz="6" w:space="0" w:color="000000"/>
              <w:bottom w:val="single" w:sz="6" w:space="0" w:color="000000"/>
              <w:right w:val="single" w:sz="6"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492</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Bogomolje</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330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400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455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520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634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778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822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572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535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514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457</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337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250</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140</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98</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Selca kod Bogomolja</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64</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75</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138</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137</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120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92</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72</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53</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47</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9</w:t>
            </w:r>
          </w:p>
        </w:tc>
        <w:tc>
          <w:tcPr>
            <w:tcW w:w="577"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w:t>
            </w:r>
          </w:p>
        </w:tc>
      </w:tr>
      <w:tr w:rsidR="00C47165" w:rsidRPr="00DF30E2" w:rsidTr="00570DEC">
        <w:trPr>
          <w:trHeight w:val="247"/>
          <w:jc w:val="center"/>
        </w:trPr>
        <w:tc>
          <w:tcPr>
            <w:tcW w:w="1135" w:type="dxa"/>
            <w:tcBorders>
              <w:top w:val="single" w:sz="6" w:space="0" w:color="000000"/>
              <w:left w:val="single" w:sz="6" w:space="0" w:color="000000"/>
              <w:bottom w:val="single" w:sz="6" w:space="0" w:color="000000"/>
              <w:right w:val="single" w:sz="6" w:space="0" w:color="000000"/>
            </w:tcBorders>
            <w:shd w:val="solid" w:color="FFFFFF" w:fill="auto"/>
            <w:vAlign w:val="center"/>
          </w:tcPr>
          <w:p w:rsidR="00C47165" w:rsidRPr="00DF30E2" w:rsidRDefault="00C47165" w:rsidP="00570DEC">
            <w:pPr>
              <w:rPr>
                <w:snapToGrid w:val="0"/>
                <w:color w:val="000000"/>
                <w:sz w:val="18"/>
                <w:szCs w:val="18"/>
              </w:rPr>
            </w:pPr>
            <w:r w:rsidRPr="00DF30E2">
              <w:rPr>
                <w:snapToGrid w:val="0"/>
                <w:color w:val="000000"/>
                <w:sz w:val="18"/>
                <w:szCs w:val="18"/>
              </w:rPr>
              <w:t>Sućuraj</w:t>
            </w:r>
          </w:p>
        </w:tc>
        <w:tc>
          <w:tcPr>
            <w:tcW w:w="576" w:type="dxa"/>
            <w:tcBorders>
              <w:top w:val="single" w:sz="2" w:space="0" w:color="000000"/>
              <w:left w:val="single" w:sz="6"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435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519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520</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671</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714</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781</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850</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705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559</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589</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585</w:t>
            </w:r>
          </w:p>
        </w:tc>
        <w:tc>
          <w:tcPr>
            <w:tcW w:w="576"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466</w:t>
            </w:r>
          </w:p>
        </w:tc>
        <w:tc>
          <w:tcPr>
            <w:tcW w:w="577" w:type="dxa"/>
            <w:tcBorders>
              <w:top w:val="single" w:sz="2" w:space="0" w:color="000000"/>
              <w:left w:val="single" w:sz="2" w:space="0" w:color="000000"/>
              <w:bottom w:val="single" w:sz="2" w:space="0" w:color="000000"/>
              <w:right w:val="single" w:sz="2"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427</w:t>
            </w:r>
          </w:p>
        </w:tc>
        <w:tc>
          <w:tcPr>
            <w:tcW w:w="576" w:type="dxa"/>
            <w:tcBorders>
              <w:top w:val="single" w:sz="2" w:space="0" w:color="000000"/>
              <w:left w:val="single" w:sz="2" w:space="0" w:color="000000"/>
              <w:bottom w:val="single" w:sz="2" w:space="0" w:color="000000"/>
              <w:right w:val="single" w:sz="6" w:space="0" w:color="000000"/>
            </w:tcBorders>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422</w:t>
            </w:r>
          </w:p>
        </w:tc>
        <w:tc>
          <w:tcPr>
            <w:tcW w:w="577" w:type="dxa"/>
            <w:tcBorders>
              <w:top w:val="single" w:sz="6" w:space="0" w:color="000000"/>
              <w:left w:val="single" w:sz="6" w:space="0" w:color="000000"/>
              <w:bottom w:val="single" w:sz="6" w:space="0" w:color="auto"/>
              <w:right w:val="single" w:sz="6" w:space="0" w:color="000000"/>
            </w:tcBorders>
            <w:shd w:val="solid" w:color="FFFFFF" w:fill="auto"/>
            <w:vAlign w:val="center"/>
          </w:tcPr>
          <w:p w:rsidR="00C47165" w:rsidRPr="00DF30E2" w:rsidRDefault="00C47165" w:rsidP="00570DEC">
            <w:pPr>
              <w:jc w:val="center"/>
              <w:rPr>
                <w:snapToGrid w:val="0"/>
                <w:color w:val="000000"/>
                <w:sz w:val="18"/>
                <w:szCs w:val="18"/>
              </w:rPr>
            </w:pPr>
            <w:r w:rsidRPr="00DF30E2">
              <w:rPr>
                <w:snapToGrid w:val="0"/>
                <w:color w:val="000000"/>
                <w:sz w:val="18"/>
                <w:szCs w:val="18"/>
              </w:rPr>
              <w:t>387</w:t>
            </w:r>
          </w:p>
        </w:tc>
      </w:tr>
      <w:tr w:rsidR="00C47165" w:rsidRPr="00DF30E2" w:rsidTr="00570DEC">
        <w:trPr>
          <w:trHeight w:val="247"/>
          <w:jc w:val="center"/>
        </w:trPr>
        <w:tc>
          <w:tcPr>
            <w:tcW w:w="1135" w:type="dxa"/>
            <w:tcBorders>
              <w:top w:val="single" w:sz="6" w:space="0" w:color="000000"/>
              <w:left w:val="single" w:sz="2" w:space="0" w:color="000000"/>
              <w:bottom w:val="single" w:sz="6" w:space="0" w:color="000000"/>
              <w:right w:val="single" w:sz="2" w:space="0" w:color="000000"/>
            </w:tcBorders>
            <w:shd w:val="clear" w:color="auto" w:fill="DBE5F1"/>
            <w:vAlign w:val="center"/>
          </w:tcPr>
          <w:p w:rsidR="00C47165" w:rsidRPr="00B30CDC" w:rsidRDefault="00C47165" w:rsidP="00570DEC">
            <w:pPr>
              <w:rPr>
                <w:b/>
                <w:snapToGrid w:val="0"/>
                <w:color w:val="000000"/>
                <w:sz w:val="18"/>
                <w:szCs w:val="18"/>
              </w:rPr>
            </w:pPr>
            <w:r w:rsidRPr="00B30CDC">
              <w:rPr>
                <w:b/>
                <w:snapToGrid w:val="0"/>
                <w:color w:val="000000"/>
                <w:sz w:val="18"/>
                <w:szCs w:val="18"/>
              </w:rPr>
              <w:t>OTOK</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12</w:t>
            </w:r>
            <w:r>
              <w:rPr>
                <w:b/>
                <w:snapToGrid w:val="0"/>
                <w:color w:val="000000"/>
                <w:sz w:val="18"/>
                <w:szCs w:val="18"/>
              </w:rPr>
              <w:t>.</w:t>
            </w:r>
            <w:r w:rsidRPr="00B30CDC">
              <w:rPr>
                <w:b/>
                <w:snapToGrid w:val="0"/>
                <w:color w:val="000000"/>
                <w:sz w:val="18"/>
                <w:szCs w:val="18"/>
              </w:rPr>
              <w:t>271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13</w:t>
            </w:r>
            <w:r>
              <w:rPr>
                <w:b/>
                <w:snapToGrid w:val="0"/>
                <w:color w:val="000000"/>
                <w:sz w:val="18"/>
                <w:szCs w:val="18"/>
              </w:rPr>
              <w:t>.</w:t>
            </w:r>
            <w:r w:rsidRPr="00B30CDC">
              <w:rPr>
                <w:b/>
                <w:snapToGrid w:val="0"/>
                <w:color w:val="000000"/>
                <w:sz w:val="18"/>
                <w:szCs w:val="18"/>
              </w:rPr>
              <w:t>378</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15</w:t>
            </w:r>
            <w:r>
              <w:rPr>
                <w:b/>
                <w:snapToGrid w:val="0"/>
                <w:color w:val="000000"/>
                <w:sz w:val="18"/>
                <w:szCs w:val="18"/>
              </w:rPr>
              <w:t>.</w:t>
            </w:r>
            <w:r w:rsidRPr="00B30CDC">
              <w:rPr>
                <w:b/>
                <w:snapToGrid w:val="0"/>
                <w:color w:val="000000"/>
                <w:sz w:val="18"/>
                <w:szCs w:val="18"/>
              </w:rPr>
              <w:t>031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17</w:t>
            </w:r>
            <w:r>
              <w:rPr>
                <w:b/>
                <w:snapToGrid w:val="0"/>
                <w:color w:val="000000"/>
                <w:sz w:val="18"/>
                <w:szCs w:val="18"/>
              </w:rPr>
              <w:t>.</w:t>
            </w:r>
            <w:r w:rsidRPr="00B30CDC">
              <w:rPr>
                <w:b/>
                <w:snapToGrid w:val="0"/>
                <w:color w:val="000000"/>
                <w:sz w:val="18"/>
                <w:szCs w:val="18"/>
              </w:rPr>
              <w:t>016</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18</w:t>
            </w:r>
            <w:r>
              <w:rPr>
                <w:b/>
                <w:snapToGrid w:val="0"/>
                <w:color w:val="000000"/>
                <w:sz w:val="18"/>
                <w:szCs w:val="18"/>
              </w:rPr>
              <w:t>.</w:t>
            </w:r>
            <w:r w:rsidRPr="00B30CDC">
              <w:rPr>
                <w:b/>
                <w:snapToGrid w:val="0"/>
                <w:color w:val="000000"/>
                <w:sz w:val="18"/>
                <w:szCs w:val="18"/>
              </w:rPr>
              <w:t>091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16</w:t>
            </w:r>
            <w:r>
              <w:rPr>
                <w:b/>
                <w:snapToGrid w:val="0"/>
                <w:color w:val="000000"/>
                <w:sz w:val="18"/>
                <w:szCs w:val="18"/>
              </w:rPr>
              <w:t>.</w:t>
            </w:r>
            <w:r w:rsidRPr="00B30CDC">
              <w:rPr>
                <w:b/>
                <w:snapToGrid w:val="0"/>
                <w:color w:val="000000"/>
                <w:sz w:val="18"/>
                <w:szCs w:val="18"/>
              </w:rPr>
              <w:t>943</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17</w:t>
            </w:r>
            <w:r>
              <w:rPr>
                <w:b/>
                <w:snapToGrid w:val="0"/>
                <w:color w:val="000000"/>
                <w:sz w:val="18"/>
                <w:szCs w:val="18"/>
              </w:rPr>
              <w:t>.</w:t>
            </w:r>
            <w:r w:rsidRPr="00B30CDC">
              <w:rPr>
                <w:b/>
                <w:snapToGrid w:val="0"/>
                <w:color w:val="000000"/>
                <w:sz w:val="18"/>
                <w:szCs w:val="18"/>
              </w:rPr>
              <w:t>130</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14</w:t>
            </w:r>
            <w:r>
              <w:rPr>
                <w:b/>
                <w:snapToGrid w:val="0"/>
                <w:color w:val="000000"/>
                <w:sz w:val="18"/>
                <w:szCs w:val="18"/>
              </w:rPr>
              <w:t>.</w:t>
            </w:r>
            <w:r w:rsidRPr="00B30CDC">
              <w:rPr>
                <w:b/>
                <w:snapToGrid w:val="0"/>
                <w:color w:val="000000"/>
                <w:sz w:val="18"/>
                <w:szCs w:val="18"/>
              </w:rPr>
              <w:t>428</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12</w:t>
            </w:r>
            <w:r>
              <w:rPr>
                <w:b/>
                <w:snapToGrid w:val="0"/>
                <w:color w:val="000000"/>
                <w:sz w:val="18"/>
                <w:szCs w:val="18"/>
              </w:rPr>
              <w:t>.</w:t>
            </w:r>
            <w:r w:rsidRPr="00B30CDC">
              <w:rPr>
                <w:b/>
                <w:snapToGrid w:val="0"/>
                <w:color w:val="000000"/>
                <w:sz w:val="18"/>
                <w:szCs w:val="18"/>
              </w:rPr>
              <w:t>611</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12</w:t>
            </w:r>
            <w:r>
              <w:rPr>
                <w:b/>
                <w:snapToGrid w:val="0"/>
                <w:color w:val="000000"/>
                <w:sz w:val="18"/>
                <w:szCs w:val="18"/>
              </w:rPr>
              <w:t>.</w:t>
            </w:r>
            <w:r w:rsidRPr="00B30CDC">
              <w:rPr>
                <w:b/>
                <w:snapToGrid w:val="0"/>
                <w:color w:val="000000"/>
                <w:sz w:val="18"/>
                <w:szCs w:val="18"/>
              </w:rPr>
              <w:t>721</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12</w:t>
            </w:r>
            <w:r>
              <w:rPr>
                <w:b/>
                <w:snapToGrid w:val="0"/>
                <w:color w:val="000000"/>
                <w:sz w:val="18"/>
                <w:szCs w:val="18"/>
              </w:rPr>
              <w:t>.</w:t>
            </w:r>
            <w:r w:rsidRPr="00B30CDC">
              <w:rPr>
                <w:b/>
                <w:snapToGrid w:val="0"/>
                <w:color w:val="000000"/>
                <w:sz w:val="18"/>
                <w:szCs w:val="18"/>
              </w:rPr>
              <w:t>147</w:t>
            </w:r>
          </w:p>
        </w:tc>
        <w:tc>
          <w:tcPr>
            <w:tcW w:w="576"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11</w:t>
            </w:r>
            <w:r>
              <w:rPr>
                <w:b/>
                <w:snapToGrid w:val="0"/>
                <w:color w:val="000000"/>
                <w:sz w:val="18"/>
                <w:szCs w:val="18"/>
              </w:rPr>
              <w:t>.</w:t>
            </w:r>
            <w:r w:rsidRPr="00B30CDC">
              <w:rPr>
                <w:b/>
                <w:snapToGrid w:val="0"/>
                <w:color w:val="000000"/>
                <w:sz w:val="18"/>
                <w:szCs w:val="18"/>
              </w:rPr>
              <w:t>390</w:t>
            </w:r>
          </w:p>
        </w:tc>
        <w:tc>
          <w:tcPr>
            <w:tcW w:w="577" w:type="dxa"/>
            <w:tcBorders>
              <w:top w:val="single" w:sz="2" w:space="0" w:color="000000"/>
              <w:left w:val="single" w:sz="2" w:space="0" w:color="000000"/>
              <w:bottom w:val="single" w:sz="2" w:space="0" w:color="000000"/>
              <w:right w:val="single" w:sz="2" w:space="0" w:color="000000"/>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11</w:t>
            </w:r>
            <w:r>
              <w:rPr>
                <w:b/>
                <w:snapToGrid w:val="0"/>
                <w:color w:val="000000"/>
                <w:sz w:val="18"/>
                <w:szCs w:val="18"/>
              </w:rPr>
              <w:t>.</w:t>
            </w:r>
            <w:r w:rsidRPr="00B30CDC">
              <w:rPr>
                <w:b/>
                <w:snapToGrid w:val="0"/>
                <w:color w:val="000000"/>
                <w:sz w:val="18"/>
                <w:szCs w:val="18"/>
              </w:rPr>
              <w:t>224</w:t>
            </w:r>
          </w:p>
        </w:tc>
        <w:tc>
          <w:tcPr>
            <w:tcW w:w="576" w:type="dxa"/>
            <w:tcBorders>
              <w:top w:val="single" w:sz="2" w:space="0" w:color="000000"/>
              <w:left w:val="single" w:sz="2" w:space="0" w:color="000000"/>
              <w:bottom w:val="single" w:sz="2" w:space="0" w:color="000000"/>
              <w:right w:val="single" w:sz="6" w:space="0" w:color="auto"/>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11</w:t>
            </w:r>
            <w:r>
              <w:rPr>
                <w:b/>
                <w:snapToGrid w:val="0"/>
                <w:color w:val="000000"/>
                <w:sz w:val="18"/>
                <w:szCs w:val="18"/>
              </w:rPr>
              <w:t>.</w:t>
            </w:r>
            <w:r w:rsidRPr="00B30CDC">
              <w:rPr>
                <w:b/>
                <w:snapToGrid w:val="0"/>
                <w:color w:val="000000"/>
                <w:sz w:val="18"/>
                <w:szCs w:val="18"/>
              </w:rPr>
              <w:t>459</w:t>
            </w:r>
          </w:p>
        </w:tc>
        <w:tc>
          <w:tcPr>
            <w:tcW w:w="577" w:type="dxa"/>
            <w:tcBorders>
              <w:top w:val="single" w:sz="6" w:space="0" w:color="auto"/>
              <w:left w:val="single" w:sz="6" w:space="0" w:color="auto"/>
              <w:bottom w:val="single" w:sz="6" w:space="0" w:color="auto"/>
              <w:right w:val="single" w:sz="6" w:space="0" w:color="auto"/>
            </w:tcBorders>
            <w:shd w:val="clear" w:color="auto" w:fill="DBE5F1"/>
            <w:vAlign w:val="center"/>
          </w:tcPr>
          <w:p w:rsidR="00C47165" w:rsidRPr="00B30CDC" w:rsidRDefault="00C47165" w:rsidP="00570DEC">
            <w:pPr>
              <w:jc w:val="center"/>
              <w:rPr>
                <w:b/>
                <w:snapToGrid w:val="0"/>
                <w:color w:val="000000"/>
                <w:sz w:val="18"/>
                <w:szCs w:val="18"/>
              </w:rPr>
            </w:pPr>
            <w:r w:rsidRPr="00B30CDC">
              <w:rPr>
                <w:b/>
                <w:snapToGrid w:val="0"/>
                <w:color w:val="000000"/>
                <w:sz w:val="18"/>
                <w:szCs w:val="18"/>
              </w:rPr>
              <w:t>11.103</w:t>
            </w:r>
          </w:p>
        </w:tc>
      </w:tr>
    </w:tbl>
    <w:p w:rsidR="00AD716F" w:rsidRPr="00DF30E2" w:rsidRDefault="00AD716F" w:rsidP="00DD13A5">
      <w:pPr>
        <w:tabs>
          <w:tab w:val="left" w:pos="3589"/>
        </w:tabs>
        <w:spacing w:line="240" w:lineRule="auto"/>
        <w:jc w:val="both"/>
        <w:rPr>
          <w:sz w:val="20"/>
          <w:szCs w:val="20"/>
        </w:rPr>
      </w:pPr>
      <w:r w:rsidRPr="00DF30E2">
        <w:rPr>
          <w:sz w:val="20"/>
          <w:szCs w:val="20"/>
        </w:rPr>
        <w:t>Izvor: Mrnjavac, Ž. (2004), Otočka zajednica i društvene djelatnosti –</w:t>
      </w:r>
      <w:r w:rsidR="005B0D68">
        <w:rPr>
          <w:sz w:val="20"/>
          <w:szCs w:val="20"/>
        </w:rPr>
        <w:t xml:space="preserve"> </w:t>
      </w:r>
      <w:r w:rsidRPr="00DF30E2">
        <w:rPr>
          <w:sz w:val="20"/>
          <w:szCs w:val="20"/>
        </w:rPr>
        <w:t>ocjena stanja u Nacrt</w:t>
      </w:r>
      <w:r w:rsidR="005B0D68">
        <w:rPr>
          <w:sz w:val="20"/>
          <w:szCs w:val="20"/>
        </w:rPr>
        <w:t>u</w:t>
      </w:r>
      <w:r w:rsidRPr="00DF30E2">
        <w:rPr>
          <w:sz w:val="20"/>
          <w:szCs w:val="20"/>
        </w:rPr>
        <w:t xml:space="preserve"> programa održivog razvitka otočke skupine Hvar, Ekonomski fakultet Split, str. 69.</w:t>
      </w:r>
    </w:p>
    <w:p w:rsidR="00C8009F" w:rsidRDefault="00C8009F" w:rsidP="00AE413E">
      <w:pPr>
        <w:jc w:val="both"/>
        <w:rPr>
          <w:color w:val="000000"/>
          <w:szCs w:val="24"/>
        </w:rPr>
      </w:pPr>
    </w:p>
    <w:p w:rsidR="00AD716F" w:rsidRPr="00DF30E2" w:rsidRDefault="00FA2B2A" w:rsidP="00AE413E">
      <w:pPr>
        <w:jc w:val="both"/>
        <w:rPr>
          <w:szCs w:val="24"/>
        </w:rPr>
      </w:pPr>
      <w:r>
        <w:rPr>
          <w:color w:val="000000"/>
          <w:szCs w:val="24"/>
        </w:rPr>
        <w:t>T</w:t>
      </w:r>
      <w:r w:rsidR="00AD716F" w:rsidRPr="00DF30E2">
        <w:rPr>
          <w:color w:val="000000"/>
          <w:szCs w:val="24"/>
        </w:rPr>
        <w:t xml:space="preserve">ablica </w:t>
      </w:r>
      <w:r>
        <w:rPr>
          <w:color w:val="000000"/>
          <w:szCs w:val="24"/>
        </w:rPr>
        <w:t xml:space="preserve">8 </w:t>
      </w:r>
      <w:r w:rsidR="00AD716F" w:rsidRPr="00DF30E2">
        <w:rPr>
          <w:color w:val="000000"/>
          <w:szCs w:val="24"/>
        </w:rPr>
        <w:t xml:space="preserve">po naseljima </w:t>
      </w:r>
      <w:r w:rsidR="00640B01">
        <w:rPr>
          <w:color w:val="000000"/>
          <w:szCs w:val="24"/>
        </w:rPr>
        <w:t xml:space="preserve">na </w:t>
      </w:r>
      <w:r w:rsidR="00AD716F" w:rsidRPr="00DF30E2">
        <w:rPr>
          <w:color w:val="000000"/>
          <w:szCs w:val="24"/>
        </w:rPr>
        <w:t>otok</w:t>
      </w:r>
      <w:r w:rsidR="00640B01">
        <w:rPr>
          <w:color w:val="000000"/>
          <w:szCs w:val="24"/>
        </w:rPr>
        <w:t>u</w:t>
      </w:r>
      <w:r w:rsidR="00AD716F" w:rsidRPr="00DF30E2">
        <w:rPr>
          <w:color w:val="000000"/>
          <w:szCs w:val="24"/>
        </w:rPr>
        <w:t xml:space="preserve"> i svim dostupnim popisima jasno pokazuje kako danas </w:t>
      </w:r>
      <w:r w:rsidR="00371E45">
        <w:rPr>
          <w:color w:val="000000"/>
          <w:szCs w:val="24"/>
        </w:rPr>
        <w:t>G</w:t>
      </w:r>
      <w:r w:rsidR="00C8009F">
        <w:rPr>
          <w:color w:val="000000"/>
          <w:szCs w:val="24"/>
        </w:rPr>
        <w:t xml:space="preserve">rad </w:t>
      </w:r>
      <w:r w:rsidR="00AD716F" w:rsidRPr="00DF30E2">
        <w:rPr>
          <w:color w:val="000000"/>
          <w:szCs w:val="24"/>
        </w:rPr>
        <w:t>Hvar ima najveći broj stanovnika u povijesti.</w:t>
      </w:r>
    </w:p>
    <w:p w:rsidR="00B10C8E" w:rsidRDefault="00B10C8E" w:rsidP="00AE413E">
      <w:pPr>
        <w:jc w:val="both"/>
        <w:rPr>
          <w:color w:val="000000"/>
          <w:szCs w:val="24"/>
        </w:rPr>
      </w:pPr>
    </w:p>
    <w:p w:rsidR="00AD716F" w:rsidRPr="00DF30E2" w:rsidRDefault="00AD716F" w:rsidP="00AE413E">
      <w:pPr>
        <w:jc w:val="both"/>
        <w:rPr>
          <w:color w:val="000000"/>
          <w:szCs w:val="24"/>
        </w:rPr>
      </w:pPr>
      <w:r w:rsidRPr="00DF30E2">
        <w:rPr>
          <w:color w:val="000000"/>
          <w:szCs w:val="24"/>
        </w:rPr>
        <w:t>Hrvatska se nalazi u skupini zemalja s izuzetno starim stanovništvo</w:t>
      </w:r>
      <w:r w:rsidR="005B0D68">
        <w:rPr>
          <w:color w:val="000000"/>
          <w:szCs w:val="24"/>
        </w:rPr>
        <w:t>m</w:t>
      </w:r>
      <w:r w:rsidRPr="00DF30E2">
        <w:rPr>
          <w:color w:val="000000"/>
          <w:szCs w:val="24"/>
        </w:rPr>
        <w:t xml:space="preserve"> </w:t>
      </w:r>
      <w:r w:rsidR="005B0D68">
        <w:rPr>
          <w:color w:val="000000"/>
          <w:szCs w:val="24"/>
        </w:rPr>
        <w:t xml:space="preserve">s </w:t>
      </w:r>
      <w:r w:rsidRPr="00DF30E2">
        <w:rPr>
          <w:color w:val="000000"/>
          <w:szCs w:val="24"/>
        </w:rPr>
        <w:t xml:space="preserve">obzirom </w:t>
      </w:r>
      <w:r w:rsidR="005B0D68">
        <w:rPr>
          <w:color w:val="000000"/>
          <w:szCs w:val="24"/>
        </w:rPr>
        <w:t xml:space="preserve">na to </w:t>
      </w:r>
      <w:r w:rsidRPr="00DF30E2">
        <w:rPr>
          <w:color w:val="000000"/>
          <w:szCs w:val="24"/>
        </w:rPr>
        <w:t xml:space="preserve">da ju je već odavno zahvatio proces starenja te su nove generacije po svojoj brojnosti </w:t>
      </w:r>
      <w:r w:rsidR="00FA2B2A">
        <w:rPr>
          <w:color w:val="000000"/>
          <w:szCs w:val="24"/>
        </w:rPr>
        <w:t>postupno</w:t>
      </w:r>
      <w:r w:rsidRPr="00DF30E2">
        <w:rPr>
          <w:color w:val="000000"/>
          <w:szCs w:val="24"/>
        </w:rPr>
        <w:t xml:space="preserve"> sve manje. Ta je situacija važna</w:t>
      </w:r>
      <w:r w:rsidR="005B0D68">
        <w:rPr>
          <w:color w:val="000000"/>
          <w:szCs w:val="24"/>
        </w:rPr>
        <w:t xml:space="preserve"> i</w:t>
      </w:r>
      <w:r w:rsidRPr="00DF30E2">
        <w:rPr>
          <w:color w:val="000000"/>
          <w:szCs w:val="24"/>
        </w:rPr>
        <w:t xml:space="preserve"> za promatranje strukture stanovništva otoka i </w:t>
      </w:r>
      <w:r w:rsidR="00371E45">
        <w:rPr>
          <w:color w:val="000000"/>
          <w:szCs w:val="24"/>
        </w:rPr>
        <w:t>G</w:t>
      </w:r>
      <w:r w:rsidRPr="00DF30E2">
        <w:rPr>
          <w:color w:val="000000"/>
          <w:szCs w:val="24"/>
        </w:rPr>
        <w:t>rada Hvara. Ukoliko se demografsko kretanje otoka i Grada Hvara uspoređuje s područjem koje obuhvaća LAG</w:t>
      </w:r>
      <w:r w:rsidRPr="00DF30E2">
        <w:rPr>
          <w:rStyle w:val="Referencafusnote"/>
          <w:color w:val="000000"/>
          <w:szCs w:val="24"/>
        </w:rPr>
        <w:footnoteReference w:id="85"/>
      </w:r>
      <w:r w:rsidR="00C6364E">
        <w:rPr>
          <w:color w:val="000000"/>
          <w:szCs w:val="24"/>
        </w:rPr>
        <w:t>,</w:t>
      </w:r>
      <w:r w:rsidRPr="00DF30E2">
        <w:rPr>
          <w:color w:val="000000"/>
          <w:szCs w:val="24"/>
        </w:rPr>
        <w:t xml:space="preserve"> može se također zaključiti da samo Grad Hvar ima pozitivne trendove u kretanju stanovništva.</w:t>
      </w:r>
    </w:p>
    <w:p w:rsidR="00B10C8E" w:rsidRDefault="00B10C8E" w:rsidP="00AE413E">
      <w:pPr>
        <w:jc w:val="both"/>
        <w:rPr>
          <w:color w:val="000000"/>
          <w:szCs w:val="24"/>
        </w:rPr>
      </w:pPr>
    </w:p>
    <w:p w:rsidR="00AD716F" w:rsidRPr="00DF30E2" w:rsidRDefault="00AD716F" w:rsidP="00AE413E">
      <w:pPr>
        <w:jc w:val="both"/>
        <w:rPr>
          <w:szCs w:val="24"/>
        </w:rPr>
      </w:pPr>
      <w:r w:rsidRPr="00DF30E2">
        <w:rPr>
          <w:color w:val="000000"/>
          <w:szCs w:val="24"/>
        </w:rPr>
        <w:t>D</w:t>
      </w:r>
      <w:r w:rsidR="003F54D1">
        <w:rPr>
          <w:color w:val="000000"/>
          <w:szCs w:val="24"/>
        </w:rPr>
        <w:t>obna struktura stanovnika LAG-a</w:t>
      </w:r>
      <w:r w:rsidR="00E75FE8">
        <w:rPr>
          <w:color w:val="000000"/>
          <w:szCs w:val="24"/>
        </w:rPr>
        <w:t xml:space="preserve"> </w:t>
      </w:r>
      <w:r w:rsidRPr="00DF30E2">
        <w:rPr>
          <w:color w:val="000000"/>
          <w:szCs w:val="24"/>
        </w:rPr>
        <w:t>ukazuje na mali udio djece i mladih do 19 godina starosti (17,8</w:t>
      </w:r>
      <w:r w:rsidR="00E075EF">
        <w:rPr>
          <w:color w:val="000000"/>
          <w:szCs w:val="24"/>
        </w:rPr>
        <w:t xml:space="preserve"> </w:t>
      </w:r>
      <w:r w:rsidRPr="00DF30E2">
        <w:rPr>
          <w:color w:val="000000"/>
          <w:szCs w:val="24"/>
        </w:rPr>
        <w:t>%), dok je stanovnika starijih od 60 godina čak 30,8</w:t>
      </w:r>
      <w:r w:rsidR="00E075EF">
        <w:rPr>
          <w:color w:val="000000"/>
          <w:szCs w:val="24"/>
        </w:rPr>
        <w:t xml:space="preserve"> </w:t>
      </w:r>
      <w:r w:rsidRPr="00DF30E2">
        <w:rPr>
          <w:color w:val="000000"/>
          <w:szCs w:val="24"/>
        </w:rPr>
        <w:t>%. Jedan od osnovnih pokazatelja starosti stanovništva je i indeks starenja koji pokazuje omjer starog i mladog stanovništva. Indeks starenja za Hrvatsku u 2011. godini iznosio je 115 što ukazuje na ubrzani proces starenja stanovništva. Indeks starenja LAG-a je 223,7 te ovo područje svrstava u „iznimno stara</w:t>
      </w:r>
      <w:r w:rsidR="00625196">
        <w:rPr>
          <w:color w:val="000000"/>
          <w:szCs w:val="24"/>
        </w:rPr>
        <w:t>ˮ</w:t>
      </w:r>
      <w:r w:rsidRPr="00DF30E2">
        <w:rPr>
          <w:color w:val="000000"/>
          <w:szCs w:val="24"/>
        </w:rPr>
        <w:t xml:space="preserve"> područja Republike Hrvatske. No i unutar samog LAG-a velike su razlike u indeksu starenja, primjerice općina Sućuraj ima indeks starenja čak 452,1, dok grad Hvar ima najmanji indeks starenja u LAG-u, 123,3 te </w:t>
      </w:r>
      <w:r w:rsidR="005B0D68">
        <w:rPr>
          <w:color w:val="000000"/>
          <w:szCs w:val="24"/>
        </w:rPr>
        <w:t>ga</w:t>
      </w:r>
      <w:r w:rsidRPr="00DF30E2">
        <w:rPr>
          <w:color w:val="000000"/>
          <w:szCs w:val="24"/>
        </w:rPr>
        <w:t xml:space="preserve"> </w:t>
      </w:r>
      <w:r w:rsidR="005B0D68">
        <w:rPr>
          <w:color w:val="000000"/>
          <w:szCs w:val="24"/>
        </w:rPr>
        <w:t xml:space="preserve">to </w:t>
      </w:r>
      <w:r w:rsidRPr="00DF30E2">
        <w:rPr>
          <w:color w:val="000000"/>
          <w:szCs w:val="24"/>
        </w:rPr>
        <w:t>čini najmlađ</w:t>
      </w:r>
      <w:r w:rsidR="005B0D68">
        <w:rPr>
          <w:color w:val="000000"/>
          <w:szCs w:val="24"/>
        </w:rPr>
        <w:t>im</w:t>
      </w:r>
      <w:r w:rsidRPr="00DF30E2">
        <w:rPr>
          <w:color w:val="000000"/>
          <w:szCs w:val="24"/>
        </w:rPr>
        <w:t xml:space="preserve"> JLS</w:t>
      </w:r>
      <w:r w:rsidR="005B0D68">
        <w:rPr>
          <w:color w:val="000000"/>
          <w:szCs w:val="24"/>
        </w:rPr>
        <w:t>-om</w:t>
      </w:r>
      <w:r w:rsidRPr="00DF30E2">
        <w:rPr>
          <w:color w:val="000000"/>
          <w:szCs w:val="24"/>
        </w:rPr>
        <w:t xml:space="preserve"> (jedinic</w:t>
      </w:r>
      <w:r w:rsidR="005B0D68">
        <w:rPr>
          <w:color w:val="000000"/>
          <w:szCs w:val="24"/>
        </w:rPr>
        <w:t>a</w:t>
      </w:r>
      <w:r w:rsidRPr="00DF30E2">
        <w:rPr>
          <w:color w:val="000000"/>
          <w:szCs w:val="24"/>
        </w:rPr>
        <w:t xml:space="preserve"> lokalne samouprave) u LAG-u. Prosječna starost stanovnika je 46,7 godina (što je daleko više od državnog prosjeka od 41,7 godina). Koeficijent starosti stanovnika u LAG-u je 33,7 (također i</w:t>
      </w:r>
      <w:r w:rsidR="00B10C8E">
        <w:rPr>
          <w:color w:val="000000"/>
          <w:szCs w:val="24"/>
        </w:rPr>
        <w:t>znad državnog prosjeka od 24,1)</w:t>
      </w:r>
      <w:r w:rsidR="00076696">
        <w:rPr>
          <w:color w:val="000000"/>
          <w:szCs w:val="24"/>
        </w:rPr>
        <w:t>.</w:t>
      </w:r>
      <w:r w:rsidR="00B10C8E">
        <w:rPr>
          <w:rStyle w:val="Referencafusnote"/>
          <w:color w:val="000000"/>
          <w:szCs w:val="24"/>
        </w:rPr>
        <w:footnoteReference w:id="86"/>
      </w:r>
    </w:p>
    <w:p w:rsidR="00B10C8E" w:rsidRDefault="00B10C8E" w:rsidP="00AE413E">
      <w:pPr>
        <w:jc w:val="both"/>
        <w:rPr>
          <w:color w:val="000000"/>
          <w:szCs w:val="24"/>
        </w:rPr>
      </w:pPr>
    </w:p>
    <w:p w:rsidR="00AD716F" w:rsidRPr="00855A4F" w:rsidRDefault="00AD716F" w:rsidP="00AE413E">
      <w:pPr>
        <w:jc w:val="both"/>
        <w:rPr>
          <w:i/>
          <w:color w:val="000000"/>
          <w:szCs w:val="24"/>
        </w:rPr>
      </w:pPr>
      <w:r w:rsidRPr="00DF30E2">
        <w:rPr>
          <w:color w:val="000000"/>
          <w:szCs w:val="24"/>
        </w:rPr>
        <w:t xml:space="preserve">Spolna struktura otoka i </w:t>
      </w:r>
      <w:r w:rsidR="003F1C95">
        <w:rPr>
          <w:color w:val="000000"/>
          <w:szCs w:val="24"/>
        </w:rPr>
        <w:t>G</w:t>
      </w:r>
      <w:r w:rsidRPr="00DF30E2">
        <w:rPr>
          <w:color w:val="000000"/>
          <w:szCs w:val="24"/>
        </w:rPr>
        <w:t>rada Hvara je u granicama normale. Nešto veći udio žena u ukupnom stanovništvu normalna je pojava. Naime, u analizi fertiliteta osobito su značajni specifični koeficijenti fertiliteta za pojedine dobne skupine tijekom fertilnog razdoblja. Važnost ovih pokazatelja temelji se na empirijskim nalazima diferenciranog kretanja muškog i ženskog fertiliteta po dobnim skupinama. Opaženo je kako se općenito rađa više muške djece, ali je smrtnost muške djece u prvim godinama života veća. Pored toga prosječno trajanje života žena dulje je od muškaraca. Porastom životne dobi koeficijent maskuliniteta pada, a raste koeficijent feminiteta</w:t>
      </w:r>
      <w:r w:rsidR="00931168">
        <w:rPr>
          <w:color w:val="000000"/>
          <w:szCs w:val="24"/>
        </w:rPr>
        <w:t>.</w:t>
      </w:r>
      <w:r w:rsidR="00E73024">
        <w:rPr>
          <w:rStyle w:val="Referencafusnote"/>
          <w:color w:val="000000"/>
          <w:szCs w:val="24"/>
        </w:rPr>
        <w:footnoteReference w:id="87"/>
      </w:r>
      <w:r w:rsidRPr="00DF30E2">
        <w:rPr>
          <w:color w:val="000000"/>
          <w:szCs w:val="24"/>
        </w:rPr>
        <w:t xml:space="preserve"> </w:t>
      </w:r>
      <w:r w:rsidR="007029B0">
        <w:rPr>
          <w:color w:val="000000"/>
          <w:szCs w:val="24"/>
        </w:rPr>
        <w:t>G</w:t>
      </w:r>
      <w:r w:rsidRPr="00DF30E2">
        <w:rPr>
          <w:color w:val="000000"/>
          <w:szCs w:val="24"/>
        </w:rPr>
        <w:t xml:space="preserve">rafikon </w:t>
      </w:r>
      <w:r w:rsidR="007029B0">
        <w:rPr>
          <w:color w:val="000000"/>
          <w:szCs w:val="24"/>
        </w:rPr>
        <w:t xml:space="preserve">5 </w:t>
      </w:r>
      <w:r w:rsidRPr="00DF30E2">
        <w:rPr>
          <w:color w:val="000000"/>
          <w:szCs w:val="24"/>
        </w:rPr>
        <w:t xml:space="preserve">prikazuje spolnu strukturu </w:t>
      </w:r>
      <w:r w:rsidR="003F1C95">
        <w:rPr>
          <w:color w:val="000000"/>
          <w:szCs w:val="24"/>
        </w:rPr>
        <w:t>G</w:t>
      </w:r>
      <w:r w:rsidRPr="00DF30E2">
        <w:rPr>
          <w:color w:val="000000"/>
          <w:szCs w:val="24"/>
        </w:rPr>
        <w:t xml:space="preserve">rada Hvara na temelju </w:t>
      </w:r>
      <w:r w:rsidRPr="00855A4F">
        <w:rPr>
          <w:i/>
          <w:color w:val="000000"/>
          <w:szCs w:val="24"/>
        </w:rPr>
        <w:t>Popisa iz 2011. godine.</w:t>
      </w:r>
    </w:p>
    <w:p w:rsidR="005A3298" w:rsidRPr="00931168" w:rsidRDefault="005A3298" w:rsidP="00AE413E">
      <w:pPr>
        <w:jc w:val="both"/>
        <w:rPr>
          <w:color w:val="000000"/>
          <w:szCs w:val="24"/>
        </w:rPr>
      </w:pPr>
    </w:p>
    <w:p w:rsidR="005A3298" w:rsidRPr="005A3298" w:rsidRDefault="005A3298" w:rsidP="005A3298">
      <w:pPr>
        <w:pStyle w:val="Opisslike"/>
        <w:keepNext/>
        <w:rPr>
          <w:sz w:val="24"/>
          <w:szCs w:val="24"/>
        </w:rPr>
      </w:pPr>
      <w:bookmarkStart w:id="113" w:name="_Toc419895118"/>
      <w:r w:rsidRPr="005A3298">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5</w:t>
      </w:r>
      <w:r w:rsidR="00031019">
        <w:rPr>
          <w:sz w:val="24"/>
          <w:szCs w:val="24"/>
        </w:rPr>
        <w:fldChar w:fldCharType="end"/>
      </w:r>
      <w:r w:rsidRPr="005A3298">
        <w:rPr>
          <w:sz w:val="24"/>
          <w:szCs w:val="24"/>
        </w:rPr>
        <w:t>. Spolna struktura stanovništva grada Hvara, 2011. godine</w:t>
      </w:r>
      <w:bookmarkEnd w:id="113"/>
    </w:p>
    <w:p w:rsidR="00AD716F" w:rsidRPr="00DF30E2" w:rsidRDefault="00820BFC" w:rsidP="00931168">
      <w:pPr>
        <w:jc w:val="center"/>
        <w:rPr>
          <w:color w:val="000000"/>
          <w:sz w:val="20"/>
          <w:szCs w:val="20"/>
          <w:highlight w:val="yellow"/>
        </w:rPr>
      </w:pPr>
      <w:r>
        <w:rPr>
          <w:noProof/>
          <w:color w:val="000000"/>
          <w:sz w:val="20"/>
          <w:szCs w:val="20"/>
          <w:lang w:eastAsia="hr-HR"/>
        </w:rPr>
        <w:drawing>
          <wp:inline distT="0" distB="0" distL="0" distR="0" wp14:anchorId="3896F545" wp14:editId="4A3FF447">
            <wp:extent cx="3877772" cy="2041779"/>
            <wp:effectExtent l="0" t="0" r="27940" b="15875"/>
            <wp:docPr id="10"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AD716F" w:rsidRPr="00DF30E2" w:rsidRDefault="00D1148B" w:rsidP="00931168">
      <w:pPr>
        <w:spacing w:line="240" w:lineRule="auto"/>
        <w:jc w:val="both"/>
        <w:rPr>
          <w:color w:val="000000"/>
          <w:sz w:val="20"/>
          <w:szCs w:val="20"/>
        </w:rPr>
      </w:pPr>
      <w:r>
        <w:rPr>
          <w:color w:val="000000"/>
          <w:sz w:val="20"/>
          <w:szCs w:val="20"/>
        </w:rPr>
        <w:t>Izvor: MRRFEU (2014)</w:t>
      </w:r>
    </w:p>
    <w:p w:rsidR="00AD716F" w:rsidRPr="00DF30E2" w:rsidRDefault="00AD716F" w:rsidP="00AE413E">
      <w:pPr>
        <w:jc w:val="both"/>
        <w:rPr>
          <w:color w:val="000000"/>
          <w:szCs w:val="24"/>
        </w:rPr>
      </w:pPr>
    </w:p>
    <w:p w:rsidR="00AD716F" w:rsidRPr="00DF30E2" w:rsidRDefault="00AD716F" w:rsidP="00AE413E">
      <w:pPr>
        <w:jc w:val="both"/>
        <w:rPr>
          <w:color w:val="000000"/>
          <w:szCs w:val="24"/>
        </w:rPr>
      </w:pPr>
      <w:r w:rsidRPr="00DF30E2">
        <w:rPr>
          <w:color w:val="000000"/>
          <w:szCs w:val="24"/>
        </w:rPr>
        <w:t xml:space="preserve">Prema posljednjem popisu stanovništva jasno se može primijetiti kako je u </w:t>
      </w:r>
      <w:r w:rsidR="003F1C95">
        <w:rPr>
          <w:color w:val="000000"/>
          <w:szCs w:val="24"/>
        </w:rPr>
        <w:t>G</w:t>
      </w:r>
      <w:r w:rsidRPr="00DF30E2">
        <w:rPr>
          <w:color w:val="000000"/>
          <w:szCs w:val="24"/>
        </w:rPr>
        <w:t>radu Hvaru udio žena (53</w:t>
      </w:r>
      <w:r w:rsidR="00E075EF">
        <w:rPr>
          <w:color w:val="000000"/>
          <w:szCs w:val="24"/>
        </w:rPr>
        <w:t xml:space="preserve"> </w:t>
      </w:r>
      <w:r w:rsidRPr="00DF30E2">
        <w:rPr>
          <w:color w:val="000000"/>
          <w:szCs w:val="24"/>
        </w:rPr>
        <w:t>%) nešto veći od udjela muškaraca (47</w:t>
      </w:r>
      <w:r w:rsidR="00E075EF">
        <w:rPr>
          <w:color w:val="000000"/>
          <w:szCs w:val="24"/>
        </w:rPr>
        <w:t xml:space="preserve"> </w:t>
      </w:r>
      <w:r w:rsidRPr="00DF30E2">
        <w:rPr>
          <w:color w:val="000000"/>
          <w:szCs w:val="24"/>
        </w:rPr>
        <w:t>%). Takva demografska slika opet uzrokuje još veći udio žena u najstarijim dobnim skupinama zbog njihova duljeg očekivanog trajanja života.</w:t>
      </w:r>
    </w:p>
    <w:p w:rsidR="00D1148B" w:rsidRDefault="00D1148B" w:rsidP="00AE413E">
      <w:pPr>
        <w:jc w:val="both"/>
        <w:rPr>
          <w:color w:val="000000"/>
          <w:szCs w:val="24"/>
        </w:rPr>
      </w:pPr>
    </w:p>
    <w:p w:rsidR="00AD716F" w:rsidRPr="00DF30E2" w:rsidRDefault="00AD716F" w:rsidP="00AE413E">
      <w:pPr>
        <w:jc w:val="both"/>
        <w:rPr>
          <w:color w:val="000000"/>
          <w:szCs w:val="24"/>
        </w:rPr>
      </w:pPr>
      <w:r w:rsidRPr="00DF30E2">
        <w:rPr>
          <w:color w:val="000000"/>
          <w:szCs w:val="24"/>
        </w:rPr>
        <w:t xml:space="preserve">Kako se radi o relativno malim mjestima i sklapanje brakova često </w:t>
      </w:r>
      <w:r w:rsidR="00460D4F">
        <w:rPr>
          <w:color w:val="000000"/>
          <w:szCs w:val="24"/>
        </w:rPr>
        <w:t xml:space="preserve">je </w:t>
      </w:r>
      <w:r w:rsidRPr="00DF30E2">
        <w:rPr>
          <w:color w:val="000000"/>
          <w:szCs w:val="24"/>
        </w:rPr>
        <w:t>povezano s migracijskim tijekovima (lokalnim, ali nažalost i emigriranjem), što pokazuje razlika u mjestu rođenja u odnosu na prebivališt</w:t>
      </w:r>
      <w:r w:rsidR="00460D4F">
        <w:rPr>
          <w:color w:val="000000"/>
          <w:szCs w:val="24"/>
        </w:rPr>
        <w:t>e</w:t>
      </w:r>
      <w:r w:rsidRPr="00DF30E2">
        <w:rPr>
          <w:color w:val="000000"/>
          <w:szCs w:val="24"/>
        </w:rPr>
        <w:t xml:space="preserve"> u trenutku popisa. Ipak više od polovice stanovništva</w:t>
      </w:r>
      <w:r w:rsidR="00460D4F">
        <w:rPr>
          <w:color w:val="000000"/>
          <w:szCs w:val="24"/>
        </w:rPr>
        <w:t>,</w:t>
      </w:r>
      <w:r w:rsidRPr="00DF30E2">
        <w:rPr>
          <w:color w:val="000000"/>
          <w:szCs w:val="24"/>
        </w:rPr>
        <w:t xml:space="preserve"> odnosno čak dvije</w:t>
      </w:r>
      <w:r>
        <w:rPr>
          <w:color w:val="000000"/>
          <w:szCs w:val="24"/>
        </w:rPr>
        <w:t xml:space="preserve"> trećine muškaraca žive u mjestu</w:t>
      </w:r>
      <w:r w:rsidRPr="00DF30E2">
        <w:rPr>
          <w:color w:val="000000"/>
          <w:szCs w:val="24"/>
        </w:rPr>
        <w:t xml:space="preserve"> rođenja. U skladu s već prikazanim trendovima kretanja i starosti stanovništva taj je udio naravno veći na području općine Sućuraj, a najmanji u </w:t>
      </w:r>
      <w:r w:rsidR="00E20543">
        <w:rPr>
          <w:color w:val="000000"/>
          <w:szCs w:val="24"/>
        </w:rPr>
        <w:t xml:space="preserve">gradu </w:t>
      </w:r>
      <w:r w:rsidRPr="00DF30E2">
        <w:rPr>
          <w:color w:val="000000"/>
          <w:szCs w:val="24"/>
        </w:rPr>
        <w:t>Hvaru. Bez obzira, može se procijeniti da je četiri petine stanovništva otoka autohtono. Takva homogena zajednica omogućuje očuvanje identiteta i apsorbiranje imigracije</w:t>
      </w:r>
      <w:r w:rsidR="00931168">
        <w:rPr>
          <w:color w:val="000000"/>
          <w:szCs w:val="24"/>
        </w:rPr>
        <w:t>.</w:t>
      </w:r>
      <w:r w:rsidR="00AF6217">
        <w:rPr>
          <w:rStyle w:val="Referencafusnote"/>
          <w:color w:val="000000"/>
          <w:szCs w:val="24"/>
        </w:rPr>
        <w:footnoteReference w:id="88"/>
      </w:r>
    </w:p>
    <w:p w:rsidR="00D1148B" w:rsidRDefault="00D1148B" w:rsidP="00AE413E">
      <w:pPr>
        <w:jc w:val="both"/>
        <w:rPr>
          <w:color w:val="000000"/>
          <w:szCs w:val="24"/>
        </w:rPr>
      </w:pPr>
    </w:p>
    <w:p w:rsidR="00AD716F" w:rsidRPr="00DF30E2" w:rsidRDefault="00AD716F" w:rsidP="00AE413E">
      <w:pPr>
        <w:jc w:val="both"/>
        <w:rPr>
          <w:color w:val="000000"/>
          <w:szCs w:val="24"/>
        </w:rPr>
      </w:pPr>
      <w:r w:rsidRPr="00DF30E2">
        <w:rPr>
          <w:color w:val="000000"/>
          <w:szCs w:val="24"/>
        </w:rPr>
        <w:t>Ukoliko se promatra struktura stanovništva prema dobi, jasno se mogu uočiti karakteristike emigracijskih kretanja zbog relativno nerazmjerno većih starijih skupina u odnosu na podzastupljene mlađe skupine. Emigracije su tijekom proteklih desetljeća utjecale ne samo na značajno smanjenje ukupnog broja stanovnika, već su iscrpile i njegovu reproduktivnu snagu i dovode u pitanje mogućnost njegova budućeg razvitka</w:t>
      </w:r>
      <w:r w:rsidR="009D3B57">
        <w:rPr>
          <w:color w:val="000000"/>
          <w:szCs w:val="24"/>
        </w:rPr>
        <w:t>.</w:t>
      </w:r>
      <w:r w:rsidR="00E7742A">
        <w:rPr>
          <w:rStyle w:val="Referencafusnote"/>
          <w:color w:val="000000"/>
          <w:szCs w:val="24"/>
        </w:rPr>
        <w:footnoteReference w:id="89"/>
      </w:r>
      <w:r w:rsidRPr="00DF30E2">
        <w:rPr>
          <w:color w:val="000000"/>
          <w:szCs w:val="24"/>
        </w:rPr>
        <w:t xml:space="preserve"> </w:t>
      </w:r>
      <w:r w:rsidR="007029B0">
        <w:rPr>
          <w:color w:val="000000"/>
          <w:szCs w:val="24"/>
        </w:rPr>
        <w:t xml:space="preserve">Grafikon 6 </w:t>
      </w:r>
      <w:r w:rsidRPr="00DF30E2">
        <w:rPr>
          <w:color w:val="000000"/>
          <w:szCs w:val="24"/>
        </w:rPr>
        <w:t xml:space="preserve">prikazuje strukturu stanovništva </w:t>
      </w:r>
      <w:r w:rsidR="0060071B">
        <w:rPr>
          <w:color w:val="000000"/>
          <w:szCs w:val="24"/>
        </w:rPr>
        <w:t>g</w:t>
      </w:r>
      <w:r w:rsidRPr="00DF30E2">
        <w:rPr>
          <w:color w:val="000000"/>
          <w:szCs w:val="24"/>
        </w:rPr>
        <w:t xml:space="preserve">rada Hvara prema dobi prema </w:t>
      </w:r>
      <w:r w:rsidR="009004B7" w:rsidRPr="009004B7">
        <w:rPr>
          <w:i/>
          <w:color w:val="000000"/>
          <w:szCs w:val="24"/>
        </w:rPr>
        <w:t>Popisu stanovništva iz 2011.</w:t>
      </w:r>
      <w:r w:rsidRPr="00DF30E2">
        <w:rPr>
          <w:color w:val="000000"/>
          <w:szCs w:val="24"/>
        </w:rPr>
        <w:t xml:space="preserve"> </w:t>
      </w:r>
      <w:r w:rsidR="009004B7" w:rsidRPr="009004B7">
        <w:rPr>
          <w:i/>
          <w:color w:val="000000"/>
          <w:szCs w:val="24"/>
        </w:rPr>
        <w:t>godine.</w:t>
      </w:r>
    </w:p>
    <w:p w:rsidR="00AD716F" w:rsidRPr="00DF30E2" w:rsidRDefault="00AD716F" w:rsidP="00AE413E">
      <w:pPr>
        <w:jc w:val="both"/>
        <w:rPr>
          <w:color w:val="000000"/>
          <w:szCs w:val="24"/>
          <w:highlight w:val="yellow"/>
        </w:rPr>
      </w:pPr>
    </w:p>
    <w:p w:rsidR="00D1148B" w:rsidRPr="00D1148B" w:rsidRDefault="00D1148B" w:rsidP="00D1148B">
      <w:pPr>
        <w:pStyle w:val="Opisslike"/>
        <w:keepNext/>
        <w:rPr>
          <w:sz w:val="24"/>
          <w:szCs w:val="24"/>
        </w:rPr>
      </w:pPr>
      <w:bookmarkStart w:id="114" w:name="_Toc419895119"/>
      <w:r w:rsidRPr="00D1148B">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6</w:t>
      </w:r>
      <w:r w:rsidR="00031019">
        <w:rPr>
          <w:sz w:val="24"/>
          <w:szCs w:val="24"/>
        </w:rPr>
        <w:fldChar w:fldCharType="end"/>
      </w:r>
      <w:r w:rsidRPr="00D1148B">
        <w:rPr>
          <w:sz w:val="24"/>
          <w:szCs w:val="24"/>
        </w:rPr>
        <w:t>. Dobna struktura grada Hvara</w:t>
      </w:r>
      <w:bookmarkEnd w:id="114"/>
    </w:p>
    <w:p w:rsidR="00AD716F" w:rsidRPr="00DF30E2" w:rsidRDefault="00820BFC" w:rsidP="009D3B57">
      <w:pPr>
        <w:jc w:val="center"/>
        <w:rPr>
          <w:color w:val="000000"/>
          <w:sz w:val="20"/>
          <w:szCs w:val="20"/>
          <w:highlight w:val="yellow"/>
        </w:rPr>
      </w:pPr>
      <w:r w:rsidRPr="00206A60">
        <w:rPr>
          <w:noProof/>
          <w:color w:val="92D050"/>
          <w:sz w:val="20"/>
          <w:szCs w:val="20"/>
          <w:lang w:eastAsia="hr-HR"/>
        </w:rPr>
        <w:drawing>
          <wp:inline distT="0" distB="0" distL="0" distR="0" wp14:anchorId="0DB95EC3" wp14:editId="1A994750">
            <wp:extent cx="3946605" cy="2182086"/>
            <wp:effectExtent l="0" t="0" r="15875" b="27940"/>
            <wp:docPr id="11"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D716F" w:rsidRPr="00DF30E2" w:rsidRDefault="009E2370" w:rsidP="00AE413E">
      <w:pPr>
        <w:jc w:val="both"/>
        <w:rPr>
          <w:color w:val="000000"/>
          <w:sz w:val="20"/>
          <w:szCs w:val="20"/>
        </w:rPr>
      </w:pPr>
      <w:r>
        <w:rPr>
          <w:color w:val="000000"/>
          <w:sz w:val="20"/>
          <w:szCs w:val="20"/>
        </w:rPr>
        <w:t>Izvor: MRRFEU (2014)</w:t>
      </w:r>
    </w:p>
    <w:p w:rsidR="00AD716F" w:rsidRPr="00DF30E2" w:rsidRDefault="00AD716F" w:rsidP="00AE413E">
      <w:pPr>
        <w:jc w:val="both"/>
        <w:rPr>
          <w:color w:val="000000"/>
          <w:szCs w:val="24"/>
        </w:rPr>
      </w:pPr>
    </w:p>
    <w:p w:rsidR="00AD716F" w:rsidRPr="00855A4F" w:rsidRDefault="00AD716F" w:rsidP="00AE413E">
      <w:pPr>
        <w:jc w:val="both"/>
        <w:rPr>
          <w:i/>
          <w:color w:val="000000"/>
          <w:szCs w:val="24"/>
        </w:rPr>
      </w:pPr>
      <w:r w:rsidRPr="00DF30E2">
        <w:rPr>
          <w:color w:val="000000"/>
          <w:szCs w:val="24"/>
        </w:rPr>
        <w:t xml:space="preserve">Prethodni podaci pokazuju da u dobnoj strukturi stanovništva </w:t>
      </w:r>
      <w:r w:rsidR="009E2370">
        <w:rPr>
          <w:color w:val="000000"/>
          <w:szCs w:val="24"/>
        </w:rPr>
        <w:t>g</w:t>
      </w:r>
      <w:r w:rsidRPr="00DF30E2">
        <w:rPr>
          <w:color w:val="000000"/>
          <w:szCs w:val="24"/>
        </w:rPr>
        <w:t>rada Hvara prevladava zrelo stanovništvo (20</w:t>
      </w:r>
      <w:r w:rsidR="00BC0CB5">
        <w:rPr>
          <w:color w:val="000000"/>
          <w:szCs w:val="24"/>
        </w:rPr>
        <w:t xml:space="preserve"> </w:t>
      </w:r>
      <w:r w:rsidR="00640B01">
        <w:rPr>
          <w:color w:val="000000"/>
          <w:szCs w:val="24"/>
        </w:rPr>
        <w:t>–</w:t>
      </w:r>
      <w:r w:rsidR="00BC0CB5">
        <w:rPr>
          <w:color w:val="000000"/>
          <w:szCs w:val="24"/>
        </w:rPr>
        <w:t xml:space="preserve"> </w:t>
      </w:r>
      <w:r w:rsidRPr="00DF30E2">
        <w:rPr>
          <w:color w:val="000000"/>
          <w:szCs w:val="24"/>
        </w:rPr>
        <w:t>59 godina) s udjelom od 54</w:t>
      </w:r>
      <w:r w:rsidR="00E075EF">
        <w:rPr>
          <w:color w:val="000000"/>
          <w:szCs w:val="24"/>
        </w:rPr>
        <w:t xml:space="preserve"> </w:t>
      </w:r>
      <w:r w:rsidRPr="00DF30E2">
        <w:rPr>
          <w:color w:val="000000"/>
          <w:szCs w:val="24"/>
        </w:rPr>
        <w:t>%, ali udio starog stanovništva (60</w:t>
      </w:r>
      <w:r w:rsidR="00BC0CB5">
        <w:rPr>
          <w:color w:val="000000"/>
          <w:szCs w:val="24"/>
        </w:rPr>
        <w:t xml:space="preserve"> </w:t>
      </w:r>
      <w:r w:rsidRPr="00DF30E2">
        <w:rPr>
          <w:color w:val="000000"/>
          <w:szCs w:val="24"/>
        </w:rPr>
        <w:t>&gt;) već sada premašuje udio mladog (&lt;</w:t>
      </w:r>
      <w:r w:rsidR="00BC0CB5">
        <w:rPr>
          <w:color w:val="000000"/>
          <w:szCs w:val="24"/>
        </w:rPr>
        <w:t xml:space="preserve"> </w:t>
      </w:r>
      <w:r w:rsidRPr="00DF30E2">
        <w:rPr>
          <w:color w:val="000000"/>
          <w:szCs w:val="24"/>
        </w:rPr>
        <w:t xml:space="preserve">19). Navedeno potvrđuje i tablica </w:t>
      </w:r>
      <w:r w:rsidR="000922FE">
        <w:rPr>
          <w:color w:val="000000"/>
          <w:szCs w:val="24"/>
        </w:rPr>
        <w:t xml:space="preserve">9 </w:t>
      </w:r>
      <w:r w:rsidRPr="00DF30E2">
        <w:rPr>
          <w:color w:val="000000"/>
          <w:szCs w:val="24"/>
        </w:rPr>
        <w:t xml:space="preserve">u kojoj se daje detaljan prikaz stanovništva prema dobi i spolu po naseljima </w:t>
      </w:r>
      <w:r w:rsidR="00640B01">
        <w:rPr>
          <w:color w:val="000000"/>
          <w:szCs w:val="24"/>
        </w:rPr>
        <w:t xml:space="preserve">na </w:t>
      </w:r>
      <w:r w:rsidRPr="00DF30E2">
        <w:rPr>
          <w:color w:val="000000"/>
          <w:szCs w:val="24"/>
        </w:rPr>
        <w:t>otok</w:t>
      </w:r>
      <w:r w:rsidR="00640B01">
        <w:rPr>
          <w:color w:val="000000"/>
          <w:szCs w:val="24"/>
        </w:rPr>
        <w:t>u</w:t>
      </w:r>
      <w:r w:rsidRPr="00DF30E2">
        <w:rPr>
          <w:color w:val="000000"/>
          <w:szCs w:val="24"/>
        </w:rPr>
        <w:t xml:space="preserve"> Hvar</w:t>
      </w:r>
      <w:r w:rsidR="00640B01">
        <w:rPr>
          <w:color w:val="000000"/>
          <w:szCs w:val="24"/>
        </w:rPr>
        <w:t>u</w:t>
      </w:r>
      <w:r w:rsidRPr="00DF30E2">
        <w:rPr>
          <w:color w:val="000000"/>
          <w:szCs w:val="24"/>
        </w:rPr>
        <w:t xml:space="preserve"> na temelju </w:t>
      </w:r>
      <w:r w:rsidR="003F1C95" w:rsidRPr="00855A4F">
        <w:rPr>
          <w:i/>
          <w:color w:val="000000"/>
          <w:szCs w:val="24"/>
        </w:rPr>
        <w:t>P</w:t>
      </w:r>
      <w:r w:rsidRPr="00855A4F">
        <w:rPr>
          <w:i/>
          <w:color w:val="000000"/>
          <w:szCs w:val="24"/>
        </w:rPr>
        <w:t>opisa stanovništva iz 2001. i 2011. godine.</w:t>
      </w:r>
    </w:p>
    <w:p w:rsidR="00AD716F" w:rsidRDefault="00AD716F" w:rsidP="00AE413E">
      <w:pPr>
        <w:jc w:val="both"/>
        <w:rPr>
          <w:color w:val="000000"/>
          <w:szCs w:val="24"/>
        </w:rPr>
      </w:pPr>
    </w:p>
    <w:p w:rsidR="000922FE" w:rsidRDefault="000922FE" w:rsidP="000922FE">
      <w:pPr>
        <w:jc w:val="both"/>
        <w:rPr>
          <w:szCs w:val="24"/>
        </w:rPr>
      </w:pPr>
      <w:r w:rsidRPr="00DF30E2">
        <w:rPr>
          <w:szCs w:val="24"/>
        </w:rPr>
        <w:t xml:space="preserve">Na razini svih naselja koja pripadaju u područje </w:t>
      </w:r>
      <w:r>
        <w:rPr>
          <w:szCs w:val="24"/>
        </w:rPr>
        <w:t>G</w:t>
      </w:r>
      <w:r w:rsidRPr="00DF30E2">
        <w:rPr>
          <w:szCs w:val="24"/>
        </w:rPr>
        <w:t>rada Hvara može se primijetiti da se 2011. godine smanjio udio najmlađe generacije (skupine 0</w:t>
      </w:r>
      <w:r>
        <w:rPr>
          <w:szCs w:val="24"/>
        </w:rPr>
        <w:t xml:space="preserve"> </w:t>
      </w:r>
      <w:r w:rsidR="00640B01">
        <w:rPr>
          <w:szCs w:val="24"/>
        </w:rPr>
        <w:t>–</w:t>
      </w:r>
      <w:r>
        <w:rPr>
          <w:szCs w:val="24"/>
        </w:rPr>
        <w:t xml:space="preserve"> </w:t>
      </w:r>
      <w:r w:rsidRPr="00DF30E2">
        <w:rPr>
          <w:szCs w:val="24"/>
        </w:rPr>
        <w:t>4, 5</w:t>
      </w:r>
      <w:r>
        <w:rPr>
          <w:szCs w:val="24"/>
        </w:rPr>
        <w:t xml:space="preserve"> </w:t>
      </w:r>
      <w:r w:rsidR="00640B01">
        <w:rPr>
          <w:szCs w:val="24"/>
        </w:rPr>
        <w:t>–</w:t>
      </w:r>
      <w:r>
        <w:rPr>
          <w:szCs w:val="24"/>
        </w:rPr>
        <w:t xml:space="preserve"> </w:t>
      </w:r>
      <w:r w:rsidRPr="00DF30E2">
        <w:rPr>
          <w:szCs w:val="24"/>
        </w:rPr>
        <w:t>9), a porastao je udio skupine 65+. Kada se promatra samo središte grada Hvara može se uočiti povoljnija demografska slika u kontingentu najmlađe skupine (skupina 0</w:t>
      </w:r>
      <w:r>
        <w:rPr>
          <w:szCs w:val="24"/>
        </w:rPr>
        <w:t xml:space="preserve"> </w:t>
      </w:r>
      <w:r w:rsidR="00640B01">
        <w:rPr>
          <w:szCs w:val="24"/>
        </w:rPr>
        <w:t>–</w:t>
      </w:r>
      <w:r>
        <w:rPr>
          <w:szCs w:val="24"/>
        </w:rPr>
        <w:t xml:space="preserve"> </w:t>
      </w:r>
      <w:r w:rsidRPr="00DF30E2">
        <w:rPr>
          <w:szCs w:val="24"/>
        </w:rPr>
        <w:t xml:space="preserve">4) </w:t>
      </w:r>
      <w:r>
        <w:rPr>
          <w:szCs w:val="24"/>
        </w:rPr>
        <w:t xml:space="preserve">s </w:t>
      </w:r>
      <w:r w:rsidRPr="00DF30E2">
        <w:rPr>
          <w:szCs w:val="24"/>
        </w:rPr>
        <w:t xml:space="preserve">obzirom </w:t>
      </w:r>
      <w:r>
        <w:rPr>
          <w:szCs w:val="24"/>
        </w:rPr>
        <w:t xml:space="preserve">na to </w:t>
      </w:r>
      <w:r w:rsidRPr="00DF30E2">
        <w:rPr>
          <w:szCs w:val="24"/>
        </w:rPr>
        <w:t xml:space="preserve">da </w:t>
      </w:r>
      <w:r>
        <w:rPr>
          <w:szCs w:val="24"/>
        </w:rPr>
        <w:t>je</w:t>
      </w:r>
      <w:r w:rsidRPr="00DF30E2">
        <w:rPr>
          <w:szCs w:val="24"/>
        </w:rPr>
        <w:t xml:space="preserve"> njihov apsolutan broj porastao u 2011. godini u odnosu na 2001. godinu.</w:t>
      </w:r>
    </w:p>
    <w:p w:rsidR="00044A36" w:rsidRDefault="00044A36" w:rsidP="00AE413E">
      <w:pPr>
        <w:jc w:val="both"/>
        <w:rPr>
          <w:color w:val="000000"/>
          <w:szCs w:val="24"/>
        </w:rPr>
      </w:pPr>
    </w:p>
    <w:p w:rsidR="00044A36" w:rsidRDefault="00044A36" w:rsidP="00AE413E">
      <w:pPr>
        <w:jc w:val="both"/>
        <w:rPr>
          <w:color w:val="000000"/>
          <w:szCs w:val="24"/>
        </w:rPr>
      </w:pPr>
    </w:p>
    <w:p w:rsidR="00044A36" w:rsidRDefault="00044A36" w:rsidP="00AE413E">
      <w:pPr>
        <w:jc w:val="both"/>
        <w:rPr>
          <w:color w:val="000000"/>
          <w:szCs w:val="24"/>
        </w:rPr>
      </w:pPr>
    </w:p>
    <w:p w:rsidR="00044A36" w:rsidRDefault="00044A36" w:rsidP="00AE413E">
      <w:pPr>
        <w:jc w:val="both"/>
        <w:rPr>
          <w:color w:val="000000"/>
          <w:szCs w:val="24"/>
        </w:rPr>
      </w:pPr>
    </w:p>
    <w:p w:rsidR="00044A36" w:rsidRDefault="00044A36" w:rsidP="00671C9B">
      <w:pPr>
        <w:jc w:val="both"/>
        <w:rPr>
          <w:color w:val="000000"/>
          <w:szCs w:val="24"/>
        </w:rPr>
      </w:pPr>
    </w:p>
    <w:p w:rsidR="006F614A" w:rsidRDefault="006F614A" w:rsidP="00671C9B">
      <w:pPr>
        <w:jc w:val="both"/>
        <w:rPr>
          <w:color w:val="000000"/>
          <w:szCs w:val="24"/>
        </w:rPr>
      </w:pPr>
    </w:p>
    <w:p w:rsidR="00AD716F" w:rsidRPr="00664A09" w:rsidRDefault="004343C5" w:rsidP="00671C9B">
      <w:pPr>
        <w:pStyle w:val="Opisslike"/>
        <w:keepNext/>
        <w:rPr>
          <w:sz w:val="24"/>
          <w:szCs w:val="24"/>
        </w:rPr>
      </w:pPr>
      <w:bookmarkStart w:id="115" w:name="_Toc407583090"/>
      <w:bookmarkStart w:id="116" w:name="_Toc415744312"/>
      <w:r>
        <w:rPr>
          <w:sz w:val="24"/>
          <w:szCs w:val="24"/>
        </w:rPr>
        <w:t>Tablica</w:t>
      </w:r>
      <w:r w:rsidR="00664A09" w:rsidRPr="00664A09">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9</w:t>
      </w:r>
      <w:r w:rsidR="00031019">
        <w:rPr>
          <w:sz w:val="24"/>
          <w:szCs w:val="24"/>
        </w:rPr>
        <w:fldChar w:fldCharType="end"/>
      </w:r>
      <w:r w:rsidR="00664A09" w:rsidRPr="00664A09">
        <w:rPr>
          <w:sz w:val="24"/>
          <w:szCs w:val="24"/>
        </w:rPr>
        <w:t>. Stanovništvo prema dobi i spolu po naseljima, 2001. i 2011.</w:t>
      </w:r>
      <w:bookmarkEnd w:id="115"/>
      <w:r w:rsidR="00664A09" w:rsidRPr="00664A09">
        <w:rPr>
          <w:sz w:val="24"/>
          <w:szCs w:val="24"/>
        </w:rPr>
        <w:t xml:space="preserve"> </w:t>
      </w:r>
      <w:r w:rsidR="002F4C15">
        <w:rPr>
          <w:sz w:val="24"/>
          <w:szCs w:val="24"/>
        </w:rPr>
        <w:t>godina</w:t>
      </w:r>
      <w:bookmarkEnd w:id="1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4"/>
        <w:gridCol w:w="580"/>
        <w:gridCol w:w="768"/>
        <w:gridCol w:w="460"/>
        <w:gridCol w:w="460"/>
        <w:gridCol w:w="512"/>
        <w:gridCol w:w="512"/>
        <w:gridCol w:w="513"/>
        <w:gridCol w:w="513"/>
        <w:gridCol w:w="513"/>
        <w:gridCol w:w="513"/>
        <w:gridCol w:w="513"/>
        <w:gridCol w:w="513"/>
        <w:gridCol w:w="513"/>
        <w:gridCol w:w="513"/>
        <w:gridCol w:w="513"/>
        <w:gridCol w:w="481"/>
      </w:tblGrid>
      <w:tr w:rsidR="006F614A" w:rsidRPr="00DF30E2" w:rsidTr="008E47D2">
        <w:trPr>
          <w:trHeight w:hRule="exact" w:val="227"/>
          <w:jc w:val="center"/>
        </w:trPr>
        <w:tc>
          <w:tcPr>
            <w:tcW w:w="9694" w:type="dxa"/>
            <w:gridSpan w:val="17"/>
            <w:shd w:val="clear" w:color="auto" w:fill="DBE5F1"/>
            <w:vAlign w:val="center"/>
          </w:tcPr>
          <w:p w:rsidR="006F614A" w:rsidRPr="00962CF3" w:rsidRDefault="006F614A" w:rsidP="006F614A">
            <w:pPr>
              <w:spacing w:line="240" w:lineRule="auto"/>
              <w:jc w:val="both"/>
              <w:rPr>
                <w:b/>
                <w:sz w:val="16"/>
                <w:szCs w:val="16"/>
              </w:rPr>
            </w:pPr>
            <w:r w:rsidRPr="00962CF3">
              <w:rPr>
                <w:b/>
                <w:sz w:val="16"/>
                <w:szCs w:val="16"/>
              </w:rPr>
              <w:t>2001.</w:t>
            </w:r>
          </w:p>
        </w:tc>
      </w:tr>
      <w:tr w:rsidR="006F614A" w:rsidRPr="00DF30E2" w:rsidTr="008E47D2">
        <w:trPr>
          <w:trHeight w:hRule="exact" w:val="453"/>
          <w:jc w:val="center"/>
        </w:trPr>
        <w:tc>
          <w:tcPr>
            <w:tcW w:w="1304" w:type="dxa"/>
            <w:shd w:val="clear" w:color="auto" w:fill="DBE5F1"/>
            <w:vAlign w:val="center"/>
          </w:tcPr>
          <w:p w:rsidR="006F614A" w:rsidRPr="00962CF3" w:rsidRDefault="006F614A" w:rsidP="006F614A">
            <w:pPr>
              <w:spacing w:line="240" w:lineRule="auto"/>
              <w:rPr>
                <w:b/>
                <w:sz w:val="16"/>
                <w:szCs w:val="16"/>
              </w:rPr>
            </w:pPr>
            <w:r w:rsidRPr="00962CF3">
              <w:rPr>
                <w:b/>
                <w:sz w:val="16"/>
                <w:szCs w:val="16"/>
              </w:rPr>
              <w:t>Naselja</w:t>
            </w:r>
          </w:p>
        </w:tc>
        <w:tc>
          <w:tcPr>
            <w:tcW w:w="580"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Spol</w:t>
            </w:r>
          </w:p>
        </w:tc>
        <w:tc>
          <w:tcPr>
            <w:tcW w:w="768"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Ukupno</w:t>
            </w:r>
          </w:p>
        </w:tc>
        <w:tc>
          <w:tcPr>
            <w:tcW w:w="460"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0-4</w:t>
            </w:r>
          </w:p>
        </w:tc>
        <w:tc>
          <w:tcPr>
            <w:tcW w:w="460"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5-9</w:t>
            </w:r>
          </w:p>
        </w:tc>
        <w:tc>
          <w:tcPr>
            <w:tcW w:w="512"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10-14</w:t>
            </w:r>
          </w:p>
        </w:tc>
        <w:tc>
          <w:tcPr>
            <w:tcW w:w="512"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15-19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20-24</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25-29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30-34</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35-39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40-44</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45-49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50-54</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55-59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60-65</w:t>
            </w:r>
          </w:p>
        </w:tc>
        <w:tc>
          <w:tcPr>
            <w:tcW w:w="481"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65 +</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Grad Hvar</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4.138</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212</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227</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272</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283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282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262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271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275</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346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309</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339</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204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227</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623</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1.980</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96</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112</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136</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138</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149</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129</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127</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131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158</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161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170</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101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124</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245</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2.158</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116</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115</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136</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145</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133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133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144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144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188</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148</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169</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103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103</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378</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Brusje</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206</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12</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42</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94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15</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112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27</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Hvar</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3.672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190</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200</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241</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256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257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237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238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239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321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286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306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183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197</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516</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1.754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88</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101</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121</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127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119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152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103</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201</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1.918</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102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99</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120</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129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118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176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154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94</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315</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Jagodna</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Milna</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90</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8</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9</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7</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7</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13</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42</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6</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48</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7</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7</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7</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Sveta Nedjelja</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148</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7</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12</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10</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7</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10</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9</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38</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80</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7</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19</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68</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6</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4</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3</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5</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19</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Velo Grablje</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21</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14</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9</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2</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4</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12</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10</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Zaraće</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1</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hRule="exact" w:val="222"/>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60"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2"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513" w:type="dxa"/>
            <w:vAlign w:val="center"/>
          </w:tcPr>
          <w:p w:rsidR="006F614A" w:rsidRPr="00962CF3" w:rsidRDefault="006F614A" w:rsidP="0058660E">
            <w:pPr>
              <w:spacing w:line="240" w:lineRule="auto"/>
              <w:jc w:val="center"/>
              <w:rPr>
                <w:sz w:val="16"/>
                <w:szCs w:val="16"/>
                <w:lang w:eastAsia="hr-HR"/>
              </w:rPr>
            </w:pPr>
            <w:r w:rsidRPr="00962CF3">
              <w:rPr>
                <w:color w:val="000000"/>
                <w:sz w:val="16"/>
                <w:szCs w:val="16"/>
                <w:lang w:eastAsia="hr-HR"/>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hRule="exact" w:val="224"/>
          <w:jc w:val="center"/>
        </w:trPr>
        <w:tc>
          <w:tcPr>
            <w:tcW w:w="1304" w:type="dxa"/>
            <w:vAlign w:val="center"/>
          </w:tcPr>
          <w:p w:rsidR="006F614A" w:rsidRPr="00962CF3" w:rsidRDefault="006F614A" w:rsidP="006F614A">
            <w:pPr>
              <w:spacing w:line="240" w:lineRule="auto"/>
              <w:rPr>
                <w:b/>
                <w:sz w:val="16"/>
                <w:szCs w:val="16"/>
              </w:rPr>
            </w:pPr>
            <w:r w:rsidRPr="00962CF3">
              <w:rPr>
                <w:b/>
                <w:sz w:val="16"/>
                <w:szCs w:val="16"/>
              </w:rPr>
              <w:t>Malo Grablje</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val="140"/>
          <w:jc w:val="center"/>
        </w:trPr>
        <w:tc>
          <w:tcPr>
            <w:tcW w:w="9694" w:type="dxa"/>
            <w:gridSpan w:val="17"/>
            <w:shd w:val="clear" w:color="auto" w:fill="DBE5F1"/>
            <w:vAlign w:val="center"/>
          </w:tcPr>
          <w:p w:rsidR="006F614A" w:rsidRPr="00962CF3" w:rsidRDefault="006F614A" w:rsidP="0058660E">
            <w:pPr>
              <w:spacing w:line="240" w:lineRule="auto"/>
              <w:rPr>
                <w:b/>
                <w:sz w:val="16"/>
                <w:szCs w:val="16"/>
              </w:rPr>
            </w:pPr>
            <w:r w:rsidRPr="00962CF3">
              <w:rPr>
                <w:b/>
                <w:sz w:val="16"/>
                <w:szCs w:val="16"/>
              </w:rPr>
              <w:t>2011.</w:t>
            </w:r>
          </w:p>
        </w:tc>
      </w:tr>
      <w:tr w:rsidR="006F614A" w:rsidRPr="00DF30E2" w:rsidTr="008E47D2">
        <w:trPr>
          <w:trHeight w:hRule="exact" w:val="406"/>
          <w:jc w:val="center"/>
        </w:trPr>
        <w:tc>
          <w:tcPr>
            <w:tcW w:w="1304" w:type="dxa"/>
            <w:shd w:val="clear" w:color="auto" w:fill="DBE5F1"/>
            <w:vAlign w:val="center"/>
          </w:tcPr>
          <w:p w:rsidR="006F614A" w:rsidRPr="00962CF3" w:rsidRDefault="006F614A" w:rsidP="006F614A">
            <w:pPr>
              <w:spacing w:line="240" w:lineRule="auto"/>
              <w:rPr>
                <w:b/>
                <w:sz w:val="16"/>
                <w:szCs w:val="16"/>
              </w:rPr>
            </w:pPr>
            <w:r w:rsidRPr="00962CF3">
              <w:rPr>
                <w:b/>
                <w:sz w:val="16"/>
                <w:szCs w:val="16"/>
              </w:rPr>
              <w:t>Naselja</w:t>
            </w:r>
          </w:p>
        </w:tc>
        <w:tc>
          <w:tcPr>
            <w:tcW w:w="580"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Spol</w:t>
            </w:r>
          </w:p>
        </w:tc>
        <w:tc>
          <w:tcPr>
            <w:tcW w:w="768"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Ukupno</w:t>
            </w:r>
          </w:p>
        </w:tc>
        <w:tc>
          <w:tcPr>
            <w:tcW w:w="460"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0-4</w:t>
            </w:r>
          </w:p>
        </w:tc>
        <w:tc>
          <w:tcPr>
            <w:tcW w:w="460"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5-9</w:t>
            </w:r>
          </w:p>
        </w:tc>
        <w:tc>
          <w:tcPr>
            <w:tcW w:w="512"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10-14</w:t>
            </w:r>
          </w:p>
        </w:tc>
        <w:tc>
          <w:tcPr>
            <w:tcW w:w="512"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15-19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20-24</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25-29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30-34</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35-39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40-44</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45-49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50-54</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55-59</w:t>
            </w:r>
          </w:p>
        </w:tc>
        <w:tc>
          <w:tcPr>
            <w:tcW w:w="513"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60-65</w:t>
            </w:r>
          </w:p>
        </w:tc>
        <w:tc>
          <w:tcPr>
            <w:tcW w:w="481" w:type="dxa"/>
            <w:shd w:val="clear" w:color="auto" w:fill="DBE5F1"/>
            <w:vAlign w:val="center"/>
          </w:tcPr>
          <w:p w:rsidR="006F614A" w:rsidRPr="00962CF3" w:rsidRDefault="006F614A" w:rsidP="0058660E">
            <w:pPr>
              <w:spacing w:line="240" w:lineRule="auto"/>
              <w:jc w:val="center"/>
              <w:rPr>
                <w:b/>
                <w:sz w:val="16"/>
                <w:szCs w:val="16"/>
              </w:rPr>
            </w:pPr>
            <w:r w:rsidRPr="00962CF3">
              <w:rPr>
                <w:b/>
                <w:sz w:val="16"/>
                <w:szCs w:val="16"/>
              </w:rPr>
              <w:t>65 +</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Grad Hvar</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4.251</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222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180</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220</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237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275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289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292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282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269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268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357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301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331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728</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2.018</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96</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87</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108</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119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156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164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157</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224</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2.233</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126</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93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112</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118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150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193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153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174</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410</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Brusje</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194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18</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44</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92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18</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102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26</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Hvar</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3.771</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194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157</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199</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211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247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258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256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260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239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235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323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278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289</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625</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1.784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86</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74</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101</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108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115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132</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270</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1.987</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108</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83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98</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103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134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175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157</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355</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Jagodna</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30</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16</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7</w:t>
            </w:r>
          </w:p>
        </w:tc>
      </w:tr>
      <w:tr w:rsidR="006F614A" w:rsidRPr="00DF30E2" w:rsidTr="008E47D2">
        <w:trPr>
          <w:trHeight w:hRule="exact" w:val="191"/>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16</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9</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Milna</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104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22</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47</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12</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57</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10</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Sveta Nedjelja</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131</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10</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9</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29</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71</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15</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60</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5</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14</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Velo Grablje</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7</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2</w:t>
            </w:r>
          </w:p>
        </w:tc>
      </w:tr>
      <w:tr w:rsidR="006F614A" w:rsidRPr="00DF30E2" w:rsidTr="008E47D2">
        <w:trPr>
          <w:trHeight w:hRule="exact" w:val="227"/>
          <w:jc w:val="center"/>
        </w:trPr>
        <w:tc>
          <w:tcPr>
            <w:tcW w:w="1304" w:type="dxa"/>
            <w:vMerge w:val="restart"/>
            <w:vAlign w:val="center"/>
          </w:tcPr>
          <w:p w:rsidR="006F614A" w:rsidRPr="00962CF3" w:rsidRDefault="006F614A" w:rsidP="006F614A">
            <w:pPr>
              <w:spacing w:line="240" w:lineRule="auto"/>
              <w:rPr>
                <w:b/>
                <w:sz w:val="16"/>
                <w:szCs w:val="16"/>
              </w:rPr>
            </w:pPr>
            <w:r w:rsidRPr="00962CF3">
              <w:rPr>
                <w:b/>
                <w:sz w:val="16"/>
                <w:szCs w:val="16"/>
              </w:rPr>
              <w:t>Zaraće</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14</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m.</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6</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3</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r w:rsidR="006F614A" w:rsidRPr="00DF30E2" w:rsidTr="008E47D2">
        <w:trPr>
          <w:trHeight w:hRule="exact" w:val="227"/>
          <w:jc w:val="center"/>
        </w:trPr>
        <w:tc>
          <w:tcPr>
            <w:tcW w:w="1304" w:type="dxa"/>
            <w:vMerge/>
            <w:vAlign w:val="center"/>
          </w:tcPr>
          <w:p w:rsidR="006F614A" w:rsidRPr="00962CF3" w:rsidRDefault="006F614A" w:rsidP="006F614A">
            <w:pPr>
              <w:spacing w:line="240" w:lineRule="auto"/>
              <w:rPr>
                <w:b/>
                <w:sz w:val="16"/>
                <w:szCs w:val="16"/>
              </w:rPr>
            </w:pP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ž.</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8</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2</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1</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1</w:t>
            </w:r>
          </w:p>
        </w:tc>
      </w:tr>
      <w:tr w:rsidR="006F614A" w:rsidRPr="00DF30E2" w:rsidTr="008E47D2">
        <w:trPr>
          <w:trHeight w:hRule="exact" w:val="217"/>
          <w:jc w:val="center"/>
        </w:trPr>
        <w:tc>
          <w:tcPr>
            <w:tcW w:w="1304" w:type="dxa"/>
            <w:vAlign w:val="center"/>
          </w:tcPr>
          <w:p w:rsidR="006F614A" w:rsidRPr="00962CF3" w:rsidRDefault="006F614A" w:rsidP="006F614A">
            <w:pPr>
              <w:spacing w:line="240" w:lineRule="auto"/>
              <w:rPr>
                <w:b/>
                <w:sz w:val="16"/>
                <w:szCs w:val="16"/>
              </w:rPr>
            </w:pPr>
            <w:r w:rsidRPr="00962CF3">
              <w:rPr>
                <w:b/>
                <w:sz w:val="16"/>
                <w:szCs w:val="16"/>
              </w:rPr>
              <w:t>Malo Grablje</w:t>
            </w:r>
          </w:p>
        </w:tc>
        <w:tc>
          <w:tcPr>
            <w:tcW w:w="580" w:type="dxa"/>
            <w:vAlign w:val="center"/>
          </w:tcPr>
          <w:p w:rsidR="006F614A" w:rsidRPr="00962CF3" w:rsidRDefault="006F614A" w:rsidP="0058660E">
            <w:pPr>
              <w:spacing w:line="240" w:lineRule="auto"/>
              <w:jc w:val="center"/>
              <w:rPr>
                <w:b/>
                <w:sz w:val="16"/>
                <w:szCs w:val="16"/>
              </w:rPr>
            </w:pPr>
            <w:r w:rsidRPr="00962CF3">
              <w:rPr>
                <w:b/>
                <w:sz w:val="16"/>
                <w:szCs w:val="16"/>
              </w:rPr>
              <w:t>sv.</w:t>
            </w:r>
          </w:p>
        </w:tc>
        <w:tc>
          <w:tcPr>
            <w:tcW w:w="768"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60"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2"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513" w:type="dxa"/>
            <w:vAlign w:val="center"/>
          </w:tcPr>
          <w:p w:rsidR="006F614A" w:rsidRPr="00962CF3" w:rsidRDefault="006F614A" w:rsidP="0058660E">
            <w:pPr>
              <w:spacing w:line="240" w:lineRule="auto"/>
              <w:jc w:val="center"/>
              <w:rPr>
                <w:sz w:val="16"/>
                <w:szCs w:val="16"/>
              </w:rPr>
            </w:pPr>
            <w:r w:rsidRPr="00962CF3">
              <w:rPr>
                <w:sz w:val="16"/>
                <w:szCs w:val="16"/>
              </w:rPr>
              <w:t>-</w:t>
            </w:r>
          </w:p>
        </w:tc>
        <w:tc>
          <w:tcPr>
            <w:tcW w:w="481" w:type="dxa"/>
            <w:vAlign w:val="center"/>
          </w:tcPr>
          <w:p w:rsidR="006F614A" w:rsidRPr="00962CF3" w:rsidRDefault="006F614A" w:rsidP="0058660E">
            <w:pPr>
              <w:spacing w:line="240" w:lineRule="auto"/>
              <w:jc w:val="center"/>
              <w:rPr>
                <w:sz w:val="16"/>
                <w:szCs w:val="16"/>
              </w:rPr>
            </w:pPr>
            <w:r w:rsidRPr="00962CF3">
              <w:rPr>
                <w:sz w:val="16"/>
                <w:szCs w:val="16"/>
              </w:rPr>
              <w:t>-</w:t>
            </w:r>
          </w:p>
        </w:tc>
      </w:tr>
    </w:tbl>
    <w:p w:rsidR="00AD716F" w:rsidRDefault="00AD716F" w:rsidP="00671C9B">
      <w:pPr>
        <w:spacing w:line="240" w:lineRule="auto"/>
        <w:jc w:val="both"/>
        <w:rPr>
          <w:sz w:val="20"/>
          <w:szCs w:val="20"/>
        </w:rPr>
      </w:pPr>
      <w:r w:rsidRPr="00DF30E2">
        <w:rPr>
          <w:sz w:val="20"/>
          <w:szCs w:val="20"/>
        </w:rPr>
        <w:t xml:space="preserve">Izvor: DZS, Popis stanovništva </w:t>
      </w:r>
      <w:r w:rsidR="006C44AB">
        <w:rPr>
          <w:sz w:val="20"/>
          <w:szCs w:val="20"/>
        </w:rPr>
        <w:t>(</w:t>
      </w:r>
      <w:r w:rsidRPr="00DF30E2">
        <w:rPr>
          <w:sz w:val="20"/>
          <w:szCs w:val="20"/>
        </w:rPr>
        <w:t>2001, 2011</w:t>
      </w:r>
      <w:r w:rsidR="006C44AB">
        <w:rPr>
          <w:sz w:val="20"/>
          <w:szCs w:val="20"/>
        </w:rPr>
        <w:t>)</w:t>
      </w:r>
    </w:p>
    <w:p w:rsidR="00AD716F" w:rsidRDefault="00AD716F" w:rsidP="00B67A48">
      <w:pPr>
        <w:pStyle w:val="Naslov3"/>
        <w:numPr>
          <w:ilvl w:val="2"/>
          <w:numId w:val="3"/>
        </w:numPr>
        <w:jc w:val="both"/>
        <w:rPr>
          <w:szCs w:val="24"/>
        </w:rPr>
      </w:pPr>
      <w:bookmarkStart w:id="117" w:name="_Toc406532145"/>
      <w:bookmarkStart w:id="118" w:name="_Toc415752671"/>
      <w:r w:rsidRPr="00302A72">
        <w:rPr>
          <w:szCs w:val="24"/>
        </w:rPr>
        <w:t xml:space="preserve">Obrazovna struktura stanovništva otoka i </w:t>
      </w:r>
      <w:r w:rsidR="005A3C91">
        <w:rPr>
          <w:szCs w:val="24"/>
        </w:rPr>
        <w:t>g</w:t>
      </w:r>
      <w:r w:rsidRPr="00302A72">
        <w:rPr>
          <w:szCs w:val="24"/>
        </w:rPr>
        <w:t>rada Hvara</w:t>
      </w:r>
      <w:bookmarkEnd w:id="117"/>
      <w:bookmarkEnd w:id="118"/>
    </w:p>
    <w:p w:rsidR="00893FE1" w:rsidRPr="00FE1EFC" w:rsidRDefault="00893FE1" w:rsidP="00FE1EFC">
      <w:pPr>
        <w:jc w:val="both"/>
        <w:rPr>
          <w:szCs w:val="24"/>
        </w:rPr>
      </w:pPr>
    </w:p>
    <w:p w:rsidR="00AD716F" w:rsidRPr="00DF30E2" w:rsidRDefault="00AD716F" w:rsidP="00AE413E">
      <w:pPr>
        <w:jc w:val="both"/>
        <w:rPr>
          <w:color w:val="000000"/>
          <w:szCs w:val="24"/>
        </w:rPr>
      </w:pPr>
      <w:r w:rsidRPr="00DF30E2">
        <w:rPr>
          <w:color w:val="000000"/>
          <w:szCs w:val="24"/>
        </w:rPr>
        <w:t xml:space="preserve">Zanimljivo je promotriti obrazovnu strukturu otoka i </w:t>
      </w:r>
      <w:r w:rsidR="003F1C95">
        <w:rPr>
          <w:color w:val="000000"/>
          <w:szCs w:val="24"/>
        </w:rPr>
        <w:t>G</w:t>
      </w:r>
      <w:r w:rsidRPr="00DF30E2">
        <w:rPr>
          <w:color w:val="000000"/>
          <w:szCs w:val="24"/>
        </w:rPr>
        <w:t xml:space="preserve">rada Hvara s obrazovnom strukturom koju obuhvaća područje LAG-a. Obrazovna struktura stanovnika područja LAG-a iznimno </w:t>
      </w:r>
      <w:r w:rsidR="00100333">
        <w:rPr>
          <w:color w:val="000000"/>
          <w:szCs w:val="24"/>
        </w:rPr>
        <w:t xml:space="preserve">je </w:t>
      </w:r>
      <w:r w:rsidRPr="00DF30E2">
        <w:rPr>
          <w:color w:val="000000"/>
          <w:szCs w:val="24"/>
        </w:rPr>
        <w:t xml:space="preserve">niska. Prema podacima </w:t>
      </w:r>
      <w:r w:rsidR="00100333">
        <w:rPr>
          <w:color w:val="000000"/>
          <w:szCs w:val="24"/>
        </w:rPr>
        <w:t xml:space="preserve">iz </w:t>
      </w:r>
      <w:r w:rsidR="009004B7" w:rsidRPr="009004B7">
        <w:rPr>
          <w:i/>
          <w:color w:val="000000"/>
          <w:szCs w:val="24"/>
        </w:rPr>
        <w:t>Popisa stanovnika 2001.</w:t>
      </w:r>
      <w:r w:rsidR="00CA1D80">
        <w:rPr>
          <w:i/>
          <w:color w:val="000000"/>
          <w:szCs w:val="24"/>
        </w:rPr>
        <w:t xml:space="preserve"> godine</w:t>
      </w:r>
      <w:r w:rsidR="009004B7" w:rsidRPr="009004B7">
        <w:rPr>
          <w:i/>
          <w:color w:val="000000"/>
          <w:szCs w:val="24"/>
        </w:rPr>
        <w:t xml:space="preserve"> </w:t>
      </w:r>
      <w:r w:rsidRPr="00100333">
        <w:rPr>
          <w:color w:val="000000"/>
          <w:szCs w:val="24"/>
        </w:rPr>
        <w:t xml:space="preserve">čak </w:t>
      </w:r>
      <w:r w:rsidRPr="00DF30E2">
        <w:rPr>
          <w:color w:val="000000"/>
          <w:szCs w:val="24"/>
        </w:rPr>
        <w:t>41</w:t>
      </w:r>
      <w:r w:rsidR="00E075EF">
        <w:rPr>
          <w:color w:val="000000"/>
          <w:szCs w:val="24"/>
        </w:rPr>
        <w:t xml:space="preserve"> </w:t>
      </w:r>
      <w:r w:rsidRPr="00DF30E2">
        <w:rPr>
          <w:color w:val="000000"/>
          <w:szCs w:val="24"/>
        </w:rPr>
        <w:t>% ima nezavršenu ili završenu samo osnovnu školu, srednjoškolsko obrazovanje ima čak 48</w:t>
      </w:r>
      <w:r w:rsidR="00E075EF">
        <w:rPr>
          <w:color w:val="000000"/>
          <w:szCs w:val="24"/>
        </w:rPr>
        <w:t xml:space="preserve"> </w:t>
      </w:r>
      <w:r w:rsidRPr="00DF30E2">
        <w:rPr>
          <w:color w:val="000000"/>
          <w:szCs w:val="24"/>
        </w:rPr>
        <w:t>% stanovnika, dok samo 11</w:t>
      </w:r>
      <w:r w:rsidR="00E075EF">
        <w:rPr>
          <w:color w:val="000000"/>
          <w:szCs w:val="24"/>
        </w:rPr>
        <w:t xml:space="preserve"> </w:t>
      </w:r>
      <w:r w:rsidRPr="00DF30E2">
        <w:rPr>
          <w:color w:val="000000"/>
          <w:szCs w:val="24"/>
        </w:rPr>
        <w:t>% stanovnika ima završen viši i visok stupanj obrazovanja. Ovakvo stanje ozbiljan je</w:t>
      </w:r>
      <w:r w:rsidR="00742920">
        <w:rPr>
          <w:color w:val="000000"/>
          <w:szCs w:val="24"/>
        </w:rPr>
        <w:t xml:space="preserve"> ograničavajući element razvoja </w:t>
      </w:r>
      <w:r w:rsidRPr="00DF30E2">
        <w:rPr>
          <w:color w:val="000000"/>
          <w:szCs w:val="24"/>
        </w:rPr>
        <w:t>LAG-a i on se mora posvetiti razvoju cjeloživotnog obrazovanja i usavršavanja</w:t>
      </w:r>
      <w:r w:rsidR="008E5C79">
        <w:rPr>
          <w:color w:val="000000"/>
          <w:szCs w:val="24"/>
        </w:rPr>
        <w:t>.</w:t>
      </w:r>
      <w:r w:rsidR="008E5C79">
        <w:rPr>
          <w:rStyle w:val="Referencafusnote"/>
          <w:color w:val="000000"/>
          <w:szCs w:val="24"/>
        </w:rPr>
        <w:footnoteReference w:id="90"/>
      </w:r>
      <w:r w:rsidRPr="00DF30E2">
        <w:rPr>
          <w:color w:val="000000"/>
          <w:szCs w:val="24"/>
        </w:rPr>
        <w:t xml:space="preserve"> Situacija na području otoka Hvara nešto </w:t>
      </w:r>
      <w:r w:rsidR="00100333">
        <w:rPr>
          <w:color w:val="000000"/>
          <w:szCs w:val="24"/>
        </w:rPr>
        <w:t xml:space="preserve">je </w:t>
      </w:r>
      <w:r w:rsidRPr="00DF30E2">
        <w:rPr>
          <w:color w:val="000000"/>
          <w:szCs w:val="24"/>
        </w:rPr>
        <w:t>povoljnija na nižoj obrazovnoj razini.</w:t>
      </w:r>
    </w:p>
    <w:p w:rsidR="00AD716F" w:rsidRPr="00DF30E2" w:rsidRDefault="00AD716F" w:rsidP="00AE413E">
      <w:pPr>
        <w:jc w:val="both"/>
        <w:rPr>
          <w:color w:val="000000"/>
          <w:szCs w:val="24"/>
        </w:rPr>
      </w:pPr>
    </w:p>
    <w:p w:rsidR="006C5254" w:rsidRPr="006C5254" w:rsidRDefault="006C5254" w:rsidP="006C5254">
      <w:pPr>
        <w:pStyle w:val="Opisslike"/>
        <w:keepNext/>
        <w:rPr>
          <w:sz w:val="24"/>
          <w:szCs w:val="24"/>
        </w:rPr>
      </w:pPr>
      <w:bookmarkStart w:id="119" w:name="_Toc419895120"/>
      <w:r w:rsidRPr="006C5254">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7</w:t>
      </w:r>
      <w:r w:rsidR="00031019">
        <w:rPr>
          <w:sz w:val="24"/>
          <w:szCs w:val="24"/>
        </w:rPr>
        <w:fldChar w:fldCharType="end"/>
      </w:r>
      <w:r w:rsidRPr="006C5254">
        <w:rPr>
          <w:sz w:val="24"/>
          <w:szCs w:val="24"/>
        </w:rPr>
        <w:t>. Obrazovna struktura stanovnika otoka Hvara prema Popisu stanovništva iz 2011. godine</w:t>
      </w:r>
      <w:bookmarkEnd w:id="119"/>
    </w:p>
    <w:p w:rsidR="00AD716F" w:rsidRPr="00DF30E2" w:rsidRDefault="00820BFC" w:rsidP="00F4056A">
      <w:pPr>
        <w:jc w:val="center"/>
        <w:rPr>
          <w:color w:val="000000"/>
          <w:szCs w:val="24"/>
        </w:rPr>
      </w:pPr>
      <w:r>
        <w:rPr>
          <w:noProof/>
          <w:color w:val="000000"/>
          <w:szCs w:val="24"/>
          <w:lang w:eastAsia="hr-HR"/>
        </w:rPr>
        <w:drawing>
          <wp:inline distT="0" distB="0" distL="0" distR="0" wp14:anchorId="75C81989" wp14:editId="188884C6">
            <wp:extent cx="3649840" cy="2108454"/>
            <wp:effectExtent l="0" t="0" r="27305" b="25400"/>
            <wp:docPr id="1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AD716F" w:rsidRPr="00DF30E2" w:rsidRDefault="00240BCD" w:rsidP="00D47DB7">
      <w:pPr>
        <w:spacing w:line="240" w:lineRule="auto"/>
        <w:jc w:val="both"/>
        <w:rPr>
          <w:color w:val="000000"/>
          <w:sz w:val="20"/>
          <w:szCs w:val="20"/>
        </w:rPr>
      </w:pPr>
      <w:r>
        <w:rPr>
          <w:color w:val="000000"/>
          <w:sz w:val="20"/>
          <w:szCs w:val="20"/>
        </w:rPr>
        <w:t>Izvor: MRRFEU (2014)</w:t>
      </w:r>
    </w:p>
    <w:p w:rsidR="00AD716F" w:rsidRPr="00DF30E2" w:rsidRDefault="00AD716F" w:rsidP="00AE413E">
      <w:pPr>
        <w:jc w:val="both"/>
        <w:rPr>
          <w:color w:val="000000"/>
          <w:szCs w:val="24"/>
        </w:rPr>
      </w:pPr>
    </w:p>
    <w:p w:rsidR="00AD716F" w:rsidRPr="00DF30E2" w:rsidRDefault="00AD716F" w:rsidP="00AE413E">
      <w:pPr>
        <w:jc w:val="both"/>
        <w:rPr>
          <w:color w:val="000000"/>
          <w:szCs w:val="24"/>
        </w:rPr>
      </w:pPr>
      <w:r w:rsidRPr="00DF30E2">
        <w:rPr>
          <w:color w:val="000000"/>
          <w:szCs w:val="24"/>
        </w:rPr>
        <w:t>Kao što se vidi iz prethodnog prikaza više od polovice ukupnog stanovništva JLS</w:t>
      </w:r>
      <w:r w:rsidR="00100333">
        <w:rPr>
          <w:color w:val="000000"/>
          <w:szCs w:val="24"/>
        </w:rPr>
        <w:t>-a</w:t>
      </w:r>
      <w:r w:rsidRPr="00DF30E2">
        <w:rPr>
          <w:color w:val="000000"/>
          <w:szCs w:val="24"/>
        </w:rPr>
        <w:t xml:space="preserve"> (jedinica lokalne samouprave) Hvar ima srednju stručnu spremu (61</w:t>
      </w:r>
      <w:r w:rsidR="00E075EF">
        <w:rPr>
          <w:color w:val="000000"/>
          <w:szCs w:val="24"/>
        </w:rPr>
        <w:t xml:space="preserve"> </w:t>
      </w:r>
      <w:r w:rsidRPr="00DF30E2">
        <w:rPr>
          <w:color w:val="000000"/>
          <w:szCs w:val="24"/>
        </w:rPr>
        <w:t>%), 22 % ima niže od SSS, a sve</w:t>
      </w:r>
      <w:r>
        <w:rPr>
          <w:color w:val="000000"/>
          <w:szCs w:val="24"/>
        </w:rPr>
        <w:t>ga 17</w:t>
      </w:r>
      <w:r w:rsidR="00E075EF">
        <w:rPr>
          <w:color w:val="000000"/>
          <w:szCs w:val="24"/>
        </w:rPr>
        <w:t xml:space="preserve"> </w:t>
      </w:r>
      <w:r>
        <w:rPr>
          <w:color w:val="000000"/>
          <w:szCs w:val="24"/>
        </w:rPr>
        <w:t>% ima V</w:t>
      </w:r>
      <w:r w:rsidR="00742920">
        <w:rPr>
          <w:color w:val="000000"/>
          <w:szCs w:val="24"/>
        </w:rPr>
        <w:t>Š</w:t>
      </w:r>
      <w:r>
        <w:rPr>
          <w:color w:val="000000"/>
          <w:szCs w:val="24"/>
        </w:rPr>
        <w:t>S i V</w:t>
      </w:r>
      <w:r w:rsidR="00742920">
        <w:rPr>
          <w:color w:val="000000"/>
          <w:szCs w:val="24"/>
        </w:rPr>
        <w:t>S</w:t>
      </w:r>
      <w:r>
        <w:rPr>
          <w:color w:val="000000"/>
          <w:szCs w:val="24"/>
        </w:rPr>
        <w:t>S</w:t>
      </w:r>
      <w:r w:rsidR="003F1C95">
        <w:rPr>
          <w:color w:val="000000"/>
          <w:szCs w:val="24"/>
        </w:rPr>
        <w:t xml:space="preserve"> (</w:t>
      </w:r>
      <w:r>
        <w:rPr>
          <w:color w:val="000000"/>
          <w:szCs w:val="24"/>
        </w:rPr>
        <w:t>pri čemu</w:t>
      </w:r>
      <w:r w:rsidRPr="00DF30E2">
        <w:rPr>
          <w:color w:val="000000"/>
          <w:szCs w:val="24"/>
        </w:rPr>
        <w:t xml:space="preserve"> 7</w:t>
      </w:r>
      <w:r w:rsidR="00E075EF">
        <w:rPr>
          <w:color w:val="000000"/>
          <w:szCs w:val="24"/>
        </w:rPr>
        <w:t xml:space="preserve"> </w:t>
      </w:r>
      <w:r w:rsidRPr="00DF30E2">
        <w:rPr>
          <w:color w:val="000000"/>
          <w:szCs w:val="24"/>
        </w:rPr>
        <w:t>% ima VŠS, a 10</w:t>
      </w:r>
      <w:r w:rsidR="00E075EF">
        <w:rPr>
          <w:color w:val="000000"/>
          <w:szCs w:val="24"/>
        </w:rPr>
        <w:t xml:space="preserve"> </w:t>
      </w:r>
      <w:r w:rsidRPr="00DF30E2">
        <w:rPr>
          <w:color w:val="000000"/>
          <w:szCs w:val="24"/>
        </w:rPr>
        <w:t>% od ukupnog broja stanovnika prema obrazovnoj strukturi ima VSS i više</w:t>
      </w:r>
      <w:r w:rsidR="003F1C95">
        <w:rPr>
          <w:color w:val="000000"/>
          <w:szCs w:val="24"/>
        </w:rPr>
        <w:t>)</w:t>
      </w:r>
      <w:r w:rsidRPr="00DF30E2">
        <w:rPr>
          <w:color w:val="000000"/>
          <w:szCs w:val="24"/>
        </w:rPr>
        <w:t xml:space="preserve">. Usporedba strukture stanovništva </w:t>
      </w:r>
      <w:r w:rsidR="003F1C95">
        <w:rPr>
          <w:color w:val="000000"/>
          <w:szCs w:val="24"/>
        </w:rPr>
        <w:t>G</w:t>
      </w:r>
      <w:r w:rsidRPr="00DF30E2">
        <w:rPr>
          <w:color w:val="000000"/>
          <w:szCs w:val="24"/>
        </w:rPr>
        <w:t>rada Hvara prema stupnju obrazovanja</w:t>
      </w:r>
      <w:r>
        <w:rPr>
          <w:color w:val="000000"/>
          <w:szCs w:val="24"/>
        </w:rPr>
        <w:t xml:space="preserve"> i spolu</w:t>
      </w:r>
      <w:r w:rsidRPr="00DF30E2">
        <w:rPr>
          <w:color w:val="000000"/>
          <w:szCs w:val="24"/>
        </w:rPr>
        <w:t xml:space="preserve"> na temelju dva posljednja popisa stanovništva </w:t>
      </w:r>
      <w:r w:rsidR="00212BA0">
        <w:rPr>
          <w:color w:val="000000"/>
          <w:szCs w:val="24"/>
        </w:rPr>
        <w:t>prikazana</w:t>
      </w:r>
      <w:r w:rsidRPr="00DF30E2">
        <w:rPr>
          <w:color w:val="000000"/>
          <w:szCs w:val="24"/>
        </w:rPr>
        <w:t xml:space="preserve"> je u tablici</w:t>
      </w:r>
      <w:r w:rsidR="00212BA0">
        <w:rPr>
          <w:color w:val="000000"/>
          <w:szCs w:val="24"/>
        </w:rPr>
        <w:t xml:space="preserve"> 10</w:t>
      </w:r>
      <w:r w:rsidRPr="00DF30E2">
        <w:rPr>
          <w:color w:val="000000"/>
          <w:szCs w:val="24"/>
        </w:rPr>
        <w:t>.</w:t>
      </w:r>
    </w:p>
    <w:p w:rsidR="00AD716F" w:rsidRDefault="00AD716F" w:rsidP="00AE413E">
      <w:pPr>
        <w:jc w:val="both"/>
        <w:rPr>
          <w:color w:val="000000"/>
          <w:szCs w:val="24"/>
          <w:highlight w:val="yellow"/>
        </w:rPr>
      </w:pPr>
    </w:p>
    <w:p w:rsidR="00742920" w:rsidRPr="00DF30E2" w:rsidRDefault="00742920" w:rsidP="00AE413E">
      <w:pPr>
        <w:jc w:val="both"/>
        <w:rPr>
          <w:color w:val="000000"/>
          <w:szCs w:val="24"/>
          <w:highlight w:val="yellow"/>
        </w:rPr>
      </w:pPr>
    </w:p>
    <w:p w:rsidR="00FC29AD" w:rsidRPr="00FC29AD" w:rsidRDefault="004343C5" w:rsidP="00FC29AD">
      <w:pPr>
        <w:pStyle w:val="Opisslike"/>
        <w:keepNext/>
        <w:rPr>
          <w:sz w:val="24"/>
          <w:szCs w:val="24"/>
        </w:rPr>
      </w:pPr>
      <w:bookmarkStart w:id="120" w:name="_Toc407583091"/>
      <w:bookmarkStart w:id="121" w:name="_Toc415744313"/>
      <w:r>
        <w:rPr>
          <w:sz w:val="24"/>
          <w:szCs w:val="24"/>
        </w:rPr>
        <w:t>Tablica</w:t>
      </w:r>
      <w:r w:rsidR="00FC29AD" w:rsidRPr="00FC29AD">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10</w:t>
      </w:r>
      <w:r w:rsidR="00031019">
        <w:rPr>
          <w:sz w:val="24"/>
          <w:szCs w:val="24"/>
        </w:rPr>
        <w:fldChar w:fldCharType="end"/>
      </w:r>
      <w:r w:rsidR="00FC29AD" w:rsidRPr="00FC29AD">
        <w:rPr>
          <w:sz w:val="24"/>
          <w:szCs w:val="24"/>
        </w:rPr>
        <w:t>. Stanovništvo staro 15 i više godina prema spolu i završenoj školi, 2001. i 2011.</w:t>
      </w:r>
      <w:bookmarkEnd w:id="120"/>
      <w:bookmarkEnd w:id="121"/>
      <w:r w:rsidR="007F214C">
        <w:rPr>
          <w:sz w:val="24"/>
          <w:szCs w:val="24"/>
        </w:rPr>
        <w:t xml:space="preserve"> godina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2"/>
        <w:gridCol w:w="632"/>
        <w:gridCol w:w="975"/>
        <w:gridCol w:w="943"/>
        <w:gridCol w:w="1390"/>
        <w:gridCol w:w="1304"/>
        <w:gridCol w:w="1820"/>
        <w:gridCol w:w="1072"/>
      </w:tblGrid>
      <w:tr w:rsidR="00A635D2" w:rsidRPr="00DF30E2" w:rsidTr="00740B69">
        <w:trPr>
          <w:trHeight w:val="433"/>
          <w:jc w:val="center"/>
        </w:trPr>
        <w:tc>
          <w:tcPr>
            <w:tcW w:w="0" w:type="auto"/>
            <w:gridSpan w:val="8"/>
            <w:shd w:val="clear" w:color="auto" w:fill="DBE5F1"/>
            <w:vAlign w:val="center"/>
          </w:tcPr>
          <w:p w:rsidR="00A635D2" w:rsidRPr="00CB4D21" w:rsidRDefault="00A635D2" w:rsidP="00260568">
            <w:pPr>
              <w:spacing w:line="240" w:lineRule="auto"/>
              <w:jc w:val="both"/>
              <w:rPr>
                <w:b/>
                <w:sz w:val="22"/>
              </w:rPr>
            </w:pPr>
            <w:r w:rsidRPr="00CB4D21">
              <w:rPr>
                <w:b/>
                <w:sz w:val="22"/>
              </w:rPr>
              <w:t>2001.</w:t>
            </w:r>
          </w:p>
        </w:tc>
      </w:tr>
      <w:tr w:rsidR="00A635D2" w:rsidRPr="00DF30E2" w:rsidTr="00A635D2">
        <w:trPr>
          <w:jc w:val="center"/>
        </w:trPr>
        <w:tc>
          <w:tcPr>
            <w:tcW w:w="0" w:type="auto"/>
            <w:shd w:val="clear" w:color="auto" w:fill="DBE5F1"/>
            <w:vAlign w:val="center"/>
          </w:tcPr>
          <w:p w:rsidR="00A635D2" w:rsidRPr="00CB4D21" w:rsidRDefault="00A635D2" w:rsidP="00260568">
            <w:pPr>
              <w:spacing w:line="240" w:lineRule="auto"/>
              <w:jc w:val="both"/>
              <w:rPr>
                <w:b/>
                <w:sz w:val="22"/>
              </w:rPr>
            </w:pP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Spol</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Ukupno</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Bez škole</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Osnovna škola</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Srednja škola</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Visoko obrazovanje</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Doktorat</w:t>
            </w:r>
          </w:p>
        </w:tc>
      </w:tr>
      <w:tr w:rsidR="00A635D2" w:rsidRPr="00DF30E2" w:rsidTr="00CB4D21">
        <w:trPr>
          <w:jc w:val="center"/>
        </w:trPr>
        <w:tc>
          <w:tcPr>
            <w:tcW w:w="0" w:type="auto"/>
            <w:vMerge w:val="restart"/>
            <w:vAlign w:val="center"/>
          </w:tcPr>
          <w:p w:rsidR="00A635D2" w:rsidRPr="00CB4D21" w:rsidRDefault="00A635D2" w:rsidP="00260568">
            <w:pPr>
              <w:spacing w:line="240" w:lineRule="auto"/>
              <w:rPr>
                <w:sz w:val="22"/>
              </w:rPr>
            </w:pPr>
            <w:r w:rsidRPr="00CB4D21">
              <w:rPr>
                <w:sz w:val="22"/>
              </w:rPr>
              <w:t>Grad HVAR</w:t>
            </w:r>
          </w:p>
        </w:tc>
        <w:tc>
          <w:tcPr>
            <w:tcW w:w="0" w:type="auto"/>
            <w:vAlign w:val="center"/>
          </w:tcPr>
          <w:p w:rsidR="00A635D2" w:rsidRPr="00CB4D21" w:rsidRDefault="00A635D2" w:rsidP="00260568">
            <w:pPr>
              <w:spacing w:line="240" w:lineRule="auto"/>
              <w:jc w:val="center"/>
              <w:rPr>
                <w:b/>
                <w:sz w:val="22"/>
              </w:rPr>
            </w:pPr>
            <w:r w:rsidRPr="00CB4D21">
              <w:rPr>
                <w:b/>
                <w:sz w:val="22"/>
              </w:rPr>
              <w:t>sv.</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3.427</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19</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605</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1.897</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459</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1</w:t>
            </w:r>
          </w:p>
        </w:tc>
      </w:tr>
      <w:tr w:rsidR="00A635D2" w:rsidRPr="00DF30E2" w:rsidTr="00CB4D21">
        <w:trPr>
          <w:jc w:val="center"/>
        </w:trPr>
        <w:tc>
          <w:tcPr>
            <w:tcW w:w="0" w:type="auto"/>
            <w:vMerge/>
            <w:vAlign w:val="center"/>
          </w:tcPr>
          <w:p w:rsidR="00A635D2" w:rsidRPr="00CB4D21" w:rsidRDefault="00A635D2" w:rsidP="00260568">
            <w:pPr>
              <w:spacing w:line="240" w:lineRule="auto"/>
              <w:rPr>
                <w:sz w:val="22"/>
              </w:rPr>
            </w:pPr>
          </w:p>
        </w:tc>
        <w:tc>
          <w:tcPr>
            <w:tcW w:w="0" w:type="auto"/>
            <w:vAlign w:val="center"/>
          </w:tcPr>
          <w:p w:rsidR="00A635D2" w:rsidRPr="00CB4D21" w:rsidRDefault="00A635D2" w:rsidP="00260568">
            <w:pPr>
              <w:spacing w:line="240" w:lineRule="auto"/>
              <w:jc w:val="center"/>
              <w:rPr>
                <w:b/>
                <w:sz w:val="22"/>
              </w:rPr>
            </w:pPr>
            <w:r w:rsidRPr="00CB4D21">
              <w:rPr>
                <w:b/>
                <w:sz w:val="22"/>
              </w:rPr>
              <w:t>m.</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1.636</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5</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256</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977</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228</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1</w:t>
            </w:r>
          </w:p>
        </w:tc>
      </w:tr>
      <w:tr w:rsidR="00A635D2" w:rsidRPr="00DF30E2" w:rsidTr="00CB4D21">
        <w:trPr>
          <w:jc w:val="center"/>
        </w:trPr>
        <w:tc>
          <w:tcPr>
            <w:tcW w:w="0" w:type="auto"/>
            <w:vMerge/>
            <w:vAlign w:val="center"/>
          </w:tcPr>
          <w:p w:rsidR="00A635D2" w:rsidRPr="00CB4D21" w:rsidRDefault="00A635D2" w:rsidP="00260568">
            <w:pPr>
              <w:spacing w:line="240" w:lineRule="auto"/>
              <w:rPr>
                <w:sz w:val="22"/>
              </w:rPr>
            </w:pPr>
          </w:p>
        </w:tc>
        <w:tc>
          <w:tcPr>
            <w:tcW w:w="0" w:type="auto"/>
            <w:vAlign w:val="center"/>
          </w:tcPr>
          <w:p w:rsidR="00A635D2" w:rsidRPr="00CB4D21" w:rsidRDefault="00A635D2" w:rsidP="00260568">
            <w:pPr>
              <w:spacing w:line="240" w:lineRule="auto"/>
              <w:jc w:val="center"/>
              <w:rPr>
                <w:b/>
                <w:sz w:val="22"/>
              </w:rPr>
            </w:pPr>
            <w:r w:rsidRPr="00CB4D21">
              <w:rPr>
                <w:b/>
                <w:sz w:val="22"/>
              </w:rPr>
              <w:t>ž.</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1.791</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14</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349</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920</w:t>
            </w:r>
          </w:p>
        </w:tc>
        <w:tc>
          <w:tcPr>
            <w:tcW w:w="0" w:type="auto"/>
            <w:vAlign w:val="center"/>
          </w:tcPr>
          <w:p w:rsidR="00A635D2" w:rsidRPr="00CB4D21" w:rsidRDefault="00A635D2" w:rsidP="00260568">
            <w:pPr>
              <w:spacing w:line="240" w:lineRule="auto"/>
              <w:jc w:val="center"/>
              <w:rPr>
                <w:sz w:val="22"/>
                <w:lang w:eastAsia="hr-HR"/>
              </w:rPr>
            </w:pPr>
            <w:r w:rsidRPr="00CB4D21">
              <w:rPr>
                <w:color w:val="000000"/>
                <w:sz w:val="22"/>
                <w:lang w:eastAsia="hr-HR"/>
              </w:rPr>
              <w:t>231</w:t>
            </w:r>
          </w:p>
        </w:tc>
        <w:tc>
          <w:tcPr>
            <w:tcW w:w="0" w:type="auto"/>
            <w:vAlign w:val="center"/>
          </w:tcPr>
          <w:p w:rsidR="00A635D2" w:rsidRPr="00CB4D21" w:rsidRDefault="00231D6A" w:rsidP="00260568">
            <w:pPr>
              <w:spacing w:line="240" w:lineRule="auto"/>
              <w:jc w:val="center"/>
              <w:rPr>
                <w:sz w:val="22"/>
                <w:lang w:eastAsia="hr-HR"/>
              </w:rPr>
            </w:pPr>
            <w:r w:rsidRPr="00CB4D21">
              <w:rPr>
                <w:color w:val="000000"/>
                <w:sz w:val="22"/>
                <w:lang w:eastAsia="hr-HR"/>
              </w:rPr>
              <w:t>–</w:t>
            </w:r>
          </w:p>
        </w:tc>
      </w:tr>
      <w:tr w:rsidR="00A635D2" w:rsidRPr="00DF30E2" w:rsidTr="00740B69">
        <w:trPr>
          <w:trHeight w:val="386"/>
          <w:jc w:val="center"/>
        </w:trPr>
        <w:tc>
          <w:tcPr>
            <w:tcW w:w="0" w:type="auto"/>
            <w:gridSpan w:val="8"/>
            <w:shd w:val="clear" w:color="auto" w:fill="DBE5F1"/>
            <w:vAlign w:val="center"/>
          </w:tcPr>
          <w:p w:rsidR="00A635D2" w:rsidRPr="00CB4D21" w:rsidRDefault="00A635D2" w:rsidP="00260568">
            <w:pPr>
              <w:spacing w:line="240" w:lineRule="auto"/>
              <w:rPr>
                <w:b/>
                <w:sz w:val="22"/>
              </w:rPr>
            </w:pPr>
            <w:r w:rsidRPr="00CB4D21">
              <w:rPr>
                <w:b/>
                <w:sz w:val="22"/>
              </w:rPr>
              <w:t>2011.</w:t>
            </w:r>
          </w:p>
        </w:tc>
      </w:tr>
      <w:tr w:rsidR="00A635D2" w:rsidRPr="00DF30E2" w:rsidTr="00A635D2">
        <w:trPr>
          <w:jc w:val="center"/>
        </w:trPr>
        <w:tc>
          <w:tcPr>
            <w:tcW w:w="0" w:type="auto"/>
            <w:shd w:val="clear" w:color="auto" w:fill="DBE5F1"/>
            <w:vAlign w:val="center"/>
          </w:tcPr>
          <w:p w:rsidR="00A635D2" w:rsidRPr="00CB4D21" w:rsidRDefault="00A635D2" w:rsidP="00260568">
            <w:pPr>
              <w:spacing w:line="240" w:lineRule="auto"/>
              <w:rPr>
                <w:sz w:val="22"/>
              </w:rPr>
            </w:pP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Spol</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Ukupno</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Bez škole</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Osnovna škola</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Srednja škola</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Visoko obrazovanje</w:t>
            </w:r>
          </w:p>
        </w:tc>
        <w:tc>
          <w:tcPr>
            <w:tcW w:w="0" w:type="auto"/>
            <w:shd w:val="clear" w:color="auto" w:fill="DBE5F1"/>
            <w:vAlign w:val="center"/>
          </w:tcPr>
          <w:p w:rsidR="00A635D2" w:rsidRPr="00CB4D21" w:rsidRDefault="00A635D2" w:rsidP="00260568">
            <w:pPr>
              <w:spacing w:line="240" w:lineRule="auto"/>
              <w:jc w:val="center"/>
              <w:rPr>
                <w:b/>
                <w:sz w:val="22"/>
              </w:rPr>
            </w:pPr>
            <w:r w:rsidRPr="00CB4D21">
              <w:rPr>
                <w:b/>
                <w:sz w:val="22"/>
              </w:rPr>
              <w:t>Doktorat</w:t>
            </w:r>
          </w:p>
        </w:tc>
      </w:tr>
      <w:tr w:rsidR="00A635D2" w:rsidRPr="00DF30E2" w:rsidTr="00CB4D21">
        <w:trPr>
          <w:jc w:val="center"/>
        </w:trPr>
        <w:tc>
          <w:tcPr>
            <w:tcW w:w="0" w:type="auto"/>
            <w:vMerge w:val="restart"/>
            <w:vAlign w:val="center"/>
          </w:tcPr>
          <w:p w:rsidR="00A635D2" w:rsidRPr="00CB4D21" w:rsidRDefault="00A635D2" w:rsidP="00260568">
            <w:pPr>
              <w:spacing w:line="240" w:lineRule="auto"/>
              <w:rPr>
                <w:sz w:val="22"/>
              </w:rPr>
            </w:pPr>
            <w:r w:rsidRPr="00CB4D21">
              <w:rPr>
                <w:sz w:val="22"/>
              </w:rPr>
              <w:t>Grad HVAR</w:t>
            </w:r>
          </w:p>
        </w:tc>
        <w:tc>
          <w:tcPr>
            <w:tcW w:w="0" w:type="auto"/>
            <w:vAlign w:val="center"/>
          </w:tcPr>
          <w:p w:rsidR="00A635D2" w:rsidRPr="00CB4D21" w:rsidRDefault="00A635D2" w:rsidP="00260568">
            <w:pPr>
              <w:spacing w:line="240" w:lineRule="auto"/>
              <w:jc w:val="center"/>
              <w:rPr>
                <w:b/>
                <w:sz w:val="22"/>
              </w:rPr>
            </w:pPr>
            <w:r w:rsidRPr="00CB4D21">
              <w:rPr>
                <w:b/>
                <w:sz w:val="22"/>
              </w:rPr>
              <w:t>sv.</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3.629</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22</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656</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2.210</w:t>
            </w:r>
          </w:p>
        </w:tc>
        <w:tc>
          <w:tcPr>
            <w:tcW w:w="0" w:type="auto"/>
            <w:vAlign w:val="center"/>
          </w:tcPr>
          <w:p w:rsidR="00A635D2" w:rsidRPr="00CB4D21" w:rsidRDefault="00A635D2" w:rsidP="00260568">
            <w:pPr>
              <w:spacing w:line="240" w:lineRule="auto"/>
              <w:jc w:val="center"/>
              <w:rPr>
                <w:sz w:val="22"/>
              </w:rPr>
            </w:pPr>
            <w:r w:rsidRPr="00CB4D21">
              <w:rPr>
                <w:sz w:val="22"/>
              </w:rPr>
              <w:t>619</w:t>
            </w:r>
          </w:p>
        </w:tc>
        <w:tc>
          <w:tcPr>
            <w:tcW w:w="0" w:type="auto"/>
            <w:vAlign w:val="center"/>
          </w:tcPr>
          <w:p w:rsidR="00A635D2" w:rsidRPr="00CB4D21" w:rsidRDefault="00A635D2" w:rsidP="00260568">
            <w:pPr>
              <w:spacing w:line="240" w:lineRule="auto"/>
              <w:jc w:val="center"/>
              <w:rPr>
                <w:sz w:val="22"/>
              </w:rPr>
            </w:pPr>
            <w:r w:rsidRPr="00CB4D21">
              <w:rPr>
                <w:sz w:val="22"/>
              </w:rPr>
              <w:t>5</w:t>
            </w:r>
          </w:p>
        </w:tc>
      </w:tr>
      <w:tr w:rsidR="00A635D2" w:rsidRPr="00DF30E2" w:rsidTr="00CB4D21">
        <w:trPr>
          <w:jc w:val="center"/>
        </w:trPr>
        <w:tc>
          <w:tcPr>
            <w:tcW w:w="0" w:type="auto"/>
            <w:vMerge/>
            <w:vAlign w:val="center"/>
          </w:tcPr>
          <w:p w:rsidR="00A635D2" w:rsidRPr="00CB4D21" w:rsidRDefault="00A635D2" w:rsidP="00260568">
            <w:pPr>
              <w:spacing w:line="240" w:lineRule="auto"/>
              <w:jc w:val="both"/>
              <w:rPr>
                <w:b/>
                <w:sz w:val="22"/>
              </w:rPr>
            </w:pPr>
          </w:p>
        </w:tc>
        <w:tc>
          <w:tcPr>
            <w:tcW w:w="0" w:type="auto"/>
            <w:vAlign w:val="center"/>
          </w:tcPr>
          <w:p w:rsidR="00A635D2" w:rsidRPr="00CB4D21" w:rsidRDefault="00A635D2" w:rsidP="00260568">
            <w:pPr>
              <w:spacing w:line="240" w:lineRule="auto"/>
              <w:jc w:val="center"/>
              <w:rPr>
                <w:b/>
                <w:sz w:val="22"/>
              </w:rPr>
            </w:pPr>
            <w:r w:rsidRPr="00CB4D21">
              <w:rPr>
                <w:b/>
                <w:sz w:val="22"/>
              </w:rPr>
              <w:t>m.</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1.727</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4</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271</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1.135</w:t>
            </w:r>
          </w:p>
        </w:tc>
        <w:tc>
          <w:tcPr>
            <w:tcW w:w="0" w:type="auto"/>
            <w:vAlign w:val="center"/>
          </w:tcPr>
          <w:p w:rsidR="00A635D2" w:rsidRPr="00CB4D21" w:rsidRDefault="00A635D2" w:rsidP="00260568">
            <w:pPr>
              <w:spacing w:line="240" w:lineRule="auto"/>
              <w:jc w:val="center"/>
              <w:rPr>
                <w:sz w:val="22"/>
              </w:rPr>
            </w:pPr>
            <w:r w:rsidRPr="00CB4D21">
              <w:rPr>
                <w:sz w:val="22"/>
              </w:rPr>
              <w:t>270</w:t>
            </w:r>
          </w:p>
        </w:tc>
        <w:tc>
          <w:tcPr>
            <w:tcW w:w="0" w:type="auto"/>
            <w:vAlign w:val="center"/>
          </w:tcPr>
          <w:p w:rsidR="00A635D2" w:rsidRPr="00CB4D21" w:rsidRDefault="00A635D2" w:rsidP="00260568">
            <w:pPr>
              <w:spacing w:line="240" w:lineRule="auto"/>
              <w:jc w:val="center"/>
              <w:rPr>
                <w:sz w:val="22"/>
              </w:rPr>
            </w:pPr>
            <w:r w:rsidRPr="00CB4D21">
              <w:rPr>
                <w:sz w:val="22"/>
              </w:rPr>
              <w:t>4</w:t>
            </w:r>
          </w:p>
        </w:tc>
      </w:tr>
      <w:tr w:rsidR="00A635D2" w:rsidRPr="00DF30E2" w:rsidTr="00CB4D21">
        <w:trPr>
          <w:jc w:val="center"/>
        </w:trPr>
        <w:tc>
          <w:tcPr>
            <w:tcW w:w="0" w:type="auto"/>
            <w:vMerge/>
            <w:vAlign w:val="center"/>
          </w:tcPr>
          <w:p w:rsidR="00A635D2" w:rsidRPr="00CB4D21" w:rsidRDefault="00A635D2" w:rsidP="00260568">
            <w:pPr>
              <w:spacing w:line="240" w:lineRule="auto"/>
              <w:jc w:val="both"/>
              <w:rPr>
                <w:b/>
                <w:sz w:val="22"/>
              </w:rPr>
            </w:pPr>
          </w:p>
        </w:tc>
        <w:tc>
          <w:tcPr>
            <w:tcW w:w="0" w:type="auto"/>
            <w:vAlign w:val="center"/>
          </w:tcPr>
          <w:p w:rsidR="00A635D2" w:rsidRPr="00CB4D21" w:rsidRDefault="00A635D2" w:rsidP="00260568">
            <w:pPr>
              <w:spacing w:line="240" w:lineRule="auto"/>
              <w:jc w:val="center"/>
              <w:rPr>
                <w:b/>
                <w:sz w:val="22"/>
              </w:rPr>
            </w:pPr>
            <w:r w:rsidRPr="00CB4D21">
              <w:rPr>
                <w:b/>
                <w:sz w:val="22"/>
              </w:rPr>
              <w:t>ž.</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1.902</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18</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385</w:t>
            </w:r>
          </w:p>
        </w:tc>
        <w:tc>
          <w:tcPr>
            <w:tcW w:w="0" w:type="auto"/>
            <w:vAlign w:val="center"/>
          </w:tcPr>
          <w:p w:rsidR="00A635D2" w:rsidRPr="00CB4D21" w:rsidRDefault="00A635D2" w:rsidP="00260568">
            <w:pPr>
              <w:spacing w:line="240" w:lineRule="auto"/>
              <w:jc w:val="center"/>
              <w:rPr>
                <w:color w:val="000000"/>
                <w:sz w:val="22"/>
                <w:lang w:eastAsia="hr-HR"/>
              </w:rPr>
            </w:pPr>
            <w:r w:rsidRPr="00CB4D21">
              <w:rPr>
                <w:color w:val="000000"/>
                <w:sz w:val="22"/>
                <w:lang w:eastAsia="hr-HR"/>
              </w:rPr>
              <w:t>1.075</w:t>
            </w:r>
          </w:p>
        </w:tc>
        <w:tc>
          <w:tcPr>
            <w:tcW w:w="0" w:type="auto"/>
            <w:vAlign w:val="center"/>
          </w:tcPr>
          <w:p w:rsidR="00A635D2" w:rsidRPr="00CB4D21" w:rsidRDefault="00A635D2" w:rsidP="00260568">
            <w:pPr>
              <w:spacing w:line="240" w:lineRule="auto"/>
              <w:jc w:val="center"/>
              <w:rPr>
                <w:sz w:val="22"/>
              </w:rPr>
            </w:pPr>
            <w:r w:rsidRPr="00CB4D21">
              <w:rPr>
                <w:sz w:val="22"/>
              </w:rPr>
              <w:t>349</w:t>
            </w:r>
          </w:p>
        </w:tc>
        <w:tc>
          <w:tcPr>
            <w:tcW w:w="0" w:type="auto"/>
            <w:vAlign w:val="center"/>
          </w:tcPr>
          <w:p w:rsidR="00A635D2" w:rsidRPr="00CB4D21" w:rsidRDefault="00A635D2" w:rsidP="00260568">
            <w:pPr>
              <w:spacing w:line="240" w:lineRule="auto"/>
              <w:jc w:val="center"/>
              <w:rPr>
                <w:sz w:val="22"/>
              </w:rPr>
            </w:pPr>
            <w:r w:rsidRPr="00CB4D21">
              <w:rPr>
                <w:sz w:val="22"/>
              </w:rPr>
              <w:t>1</w:t>
            </w:r>
          </w:p>
        </w:tc>
      </w:tr>
    </w:tbl>
    <w:p w:rsidR="00AD716F" w:rsidRPr="00DF30E2" w:rsidRDefault="00AD716F" w:rsidP="00AE413E">
      <w:pPr>
        <w:jc w:val="both"/>
        <w:rPr>
          <w:sz w:val="20"/>
          <w:szCs w:val="20"/>
        </w:rPr>
      </w:pPr>
      <w:r w:rsidRPr="00DF30E2">
        <w:rPr>
          <w:sz w:val="20"/>
          <w:szCs w:val="20"/>
        </w:rPr>
        <w:t>Izvor: DZS (2011, 2013), Popis stanovništva 2001</w:t>
      </w:r>
      <w:r w:rsidR="00231D6A">
        <w:rPr>
          <w:sz w:val="20"/>
          <w:szCs w:val="20"/>
        </w:rPr>
        <w:t>. i</w:t>
      </w:r>
      <w:r w:rsidRPr="00DF30E2">
        <w:rPr>
          <w:sz w:val="20"/>
          <w:szCs w:val="20"/>
        </w:rPr>
        <w:t xml:space="preserve"> 2011</w:t>
      </w:r>
      <w:r w:rsidR="00231D6A">
        <w:rPr>
          <w:sz w:val="20"/>
          <w:szCs w:val="20"/>
        </w:rPr>
        <w:t>. godine</w:t>
      </w:r>
    </w:p>
    <w:p w:rsidR="00AD716F" w:rsidRPr="00DF30E2" w:rsidRDefault="00AD716F" w:rsidP="00AE413E">
      <w:pPr>
        <w:jc w:val="both"/>
        <w:rPr>
          <w:color w:val="000000"/>
          <w:szCs w:val="24"/>
        </w:rPr>
      </w:pPr>
    </w:p>
    <w:p w:rsidR="00AD716F" w:rsidRPr="00DF30E2" w:rsidRDefault="00AD716F" w:rsidP="00AE413E">
      <w:pPr>
        <w:jc w:val="both"/>
        <w:rPr>
          <w:color w:val="000000"/>
          <w:szCs w:val="24"/>
        </w:rPr>
      </w:pPr>
      <w:r w:rsidRPr="00DF30E2">
        <w:rPr>
          <w:color w:val="000000"/>
          <w:szCs w:val="24"/>
        </w:rPr>
        <w:t>Najveća promjena dogodila se u strukturi onih koji imaju završenu srednju stručnu spremu (porast s 55,4</w:t>
      </w:r>
      <w:r w:rsidR="00100333">
        <w:rPr>
          <w:color w:val="000000"/>
          <w:szCs w:val="24"/>
        </w:rPr>
        <w:t xml:space="preserve"> </w:t>
      </w:r>
      <w:r w:rsidR="00100333" w:rsidRPr="00DF30E2">
        <w:rPr>
          <w:color w:val="000000"/>
          <w:szCs w:val="24"/>
        </w:rPr>
        <w:t>%</w:t>
      </w:r>
      <w:r w:rsidRPr="00DF30E2">
        <w:rPr>
          <w:color w:val="000000"/>
          <w:szCs w:val="24"/>
        </w:rPr>
        <w:t xml:space="preserve"> na 60,8</w:t>
      </w:r>
      <w:r w:rsidR="00E075EF">
        <w:rPr>
          <w:color w:val="000000"/>
          <w:szCs w:val="24"/>
        </w:rPr>
        <w:t xml:space="preserve"> </w:t>
      </w:r>
      <w:r w:rsidRPr="00DF30E2">
        <w:rPr>
          <w:color w:val="000000"/>
          <w:szCs w:val="24"/>
        </w:rPr>
        <w:t xml:space="preserve">%) te s visokim obrazovanjem (porast s 13,4 </w:t>
      </w:r>
      <w:r w:rsidR="00100333" w:rsidRPr="00100333">
        <w:rPr>
          <w:color w:val="000000"/>
          <w:szCs w:val="24"/>
        </w:rPr>
        <w:t>%</w:t>
      </w:r>
      <w:r w:rsidR="00100333">
        <w:rPr>
          <w:color w:val="000000"/>
          <w:szCs w:val="24"/>
        </w:rPr>
        <w:t xml:space="preserve"> </w:t>
      </w:r>
      <w:r w:rsidRPr="00DF30E2">
        <w:rPr>
          <w:color w:val="000000"/>
          <w:szCs w:val="24"/>
        </w:rPr>
        <w:t>na 17,1</w:t>
      </w:r>
      <w:r w:rsidR="00E075EF">
        <w:rPr>
          <w:color w:val="000000"/>
          <w:szCs w:val="24"/>
        </w:rPr>
        <w:t xml:space="preserve"> </w:t>
      </w:r>
      <w:r w:rsidRPr="00DF30E2">
        <w:rPr>
          <w:color w:val="000000"/>
          <w:szCs w:val="24"/>
        </w:rPr>
        <w:t>%), dok je situacija ostala gotovo nepromijenjena u udjelu osoba sa završenom osnovnom školom i niže. Ujedno se pet puta povećao udio stanovnika koji imaju završen doktorat znanosti.</w:t>
      </w:r>
      <w:r>
        <w:rPr>
          <w:color w:val="000000"/>
          <w:szCs w:val="24"/>
        </w:rPr>
        <w:t xml:space="preserve"> Među stanovništvom koje ima završenu osnovnu školu i visok stupanj obrazovanja prevladavaju žene, dok muškarci čine većinu na razini završene srednje stručne spreme te doktorata znanosti.</w:t>
      </w:r>
      <w:r w:rsidR="003C1B83">
        <w:rPr>
          <w:color w:val="000000"/>
          <w:szCs w:val="24"/>
        </w:rPr>
        <w:t xml:space="preserve"> </w:t>
      </w:r>
      <w:r w:rsidRPr="00DF30E2">
        <w:rPr>
          <w:color w:val="000000"/>
          <w:szCs w:val="24"/>
        </w:rPr>
        <w:t>Više od 90</w:t>
      </w:r>
      <w:r w:rsidR="00E075EF">
        <w:rPr>
          <w:color w:val="000000"/>
          <w:szCs w:val="24"/>
        </w:rPr>
        <w:t xml:space="preserve"> </w:t>
      </w:r>
      <w:r w:rsidRPr="00DF30E2">
        <w:rPr>
          <w:color w:val="000000"/>
          <w:szCs w:val="24"/>
        </w:rPr>
        <w:t xml:space="preserve">% mladih završava srednju školu što je značajan pozitivan element. Iako je udio mladih koji odlaze na visokoškolske institucije iznad prosjeka Hrvatske (ali značajno ispod prosjeka gradova Splita ili Zagreba), relativno mali udio diplomiranih stručnjaka (otprilike na razini prosjeka Hrvatske ili blago ispod njega) u stanovništvu pokazuje da značajan broj najkvalitetnijih emigrira (bilo zbog toga što na otoku nema potražnje za takvim kadrom, bilo zbog toga što ih privlače mogućnosti karijere </w:t>
      </w:r>
      <w:r w:rsidR="004E3CF6">
        <w:rPr>
          <w:color w:val="000000"/>
          <w:szCs w:val="24"/>
        </w:rPr>
        <w:t>ili života u velikim gradovima)</w:t>
      </w:r>
      <w:r w:rsidR="00005FE1">
        <w:rPr>
          <w:color w:val="000000"/>
          <w:szCs w:val="24"/>
        </w:rPr>
        <w:t>.</w:t>
      </w:r>
      <w:r w:rsidR="004E3CF6">
        <w:rPr>
          <w:rStyle w:val="Referencafusnote"/>
          <w:color w:val="000000"/>
          <w:szCs w:val="24"/>
        </w:rPr>
        <w:footnoteReference w:id="91"/>
      </w:r>
      <w:r w:rsidRPr="00DF30E2">
        <w:rPr>
          <w:color w:val="000000"/>
          <w:szCs w:val="24"/>
        </w:rPr>
        <w:t xml:space="preserve"> </w:t>
      </w:r>
    </w:p>
    <w:p w:rsidR="004E3CF6" w:rsidRDefault="004E3CF6" w:rsidP="00AE413E">
      <w:pPr>
        <w:jc w:val="both"/>
        <w:rPr>
          <w:color w:val="000000"/>
          <w:szCs w:val="24"/>
        </w:rPr>
      </w:pPr>
    </w:p>
    <w:p w:rsidR="00AD716F" w:rsidRDefault="00AD716F" w:rsidP="00AE413E">
      <w:pPr>
        <w:jc w:val="both"/>
        <w:rPr>
          <w:color w:val="000000"/>
          <w:szCs w:val="24"/>
        </w:rPr>
      </w:pPr>
      <w:r w:rsidRPr="00DF30E2">
        <w:rPr>
          <w:color w:val="000000"/>
          <w:szCs w:val="24"/>
        </w:rPr>
        <w:t xml:space="preserve">Stoga se može zaključiti kako u </w:t>
      </w:r>
      <w:r w:rsidR="001302A2">
        <w:rPr>
          <w:color w:val="000000"/>
          <w:szCs w:val="24"/>
        </w:rPr>
        <w:t xml:space="preserve">gradu Hvaru postoje potencijali povezani s </w:t>
      </w:r>
      <w:r w:rsidR="00954870">
        <w:rPr>
          <w:color w:val="000000"/>
          <w:szCs w:val="24"/>
        </w:rPr>
        <w:t>ljudskim</w:t>
      </w:r>
      <w:r w:rsidR="00CA3357">
        <w:rPr>
          <w:color w:val="000000"/>
          <w:szCs w:val="24"/>
        </w:rPr>
        <w:t xml:space="preserve"> kapitalom</w:t>
      </w:r>
      <w:r w:rsidRPr="00DF30E2">
        <w:rPr>
          <w:color w:val="000000"/>
          <w:szCs w:val="24"/>
        </w:rPr>
        <w:t xml:space="preserve">. Naravno, dodatna edukacija i različiti oblici usavršavanja doprinijeli bi kulturi znanja te bi u tom smislu trebalo osigurati različite mogućnosti dodatnog formalnog i neformalnog obrazovanja. Dodatan problem u izgradnji društva znanja predstavlja činjenica da visoko obrazovani pojedinci koji se često školuju u Splitu, Zagrebu, </w:t>
      </w:r>
      <w:r w:rsidR="00A541D5">
        <w:rPr>
          <w:color w:val="000000"/>
          <w:szCs w:val="24"/>
        </w:rPr>
        <w:t xml:space="preserve">a </w:t>
      </w:r>
      <w:r w:rsidRPr="00DF30E2">
        <w:rPr>
          <w:color w:val="000000"/>
          <w:szCs w:val="24"/>
        </w:rPr>
        <w:t>danas i na stranim sveučilištima ne nalaze mogućnosti rada u struci te i ukoliko osta</w:t>
      </w:r>
      <w:r w:rsidR="00231D6A">
        <w:rPr>
          <w:color w:val="000000"/>
          <w:szCs w:val="24"/>
        </w:rPr>
        <w:t>n</w:t>
      </w:r>
      <w:r w:rsidRPr="00DF30E2">
        <w:rPr>
          <w:color w:val="000000"/>
          <w:szCs w:val="24"/>
        </w:rPr>
        <w:t>u na otoku i dalje se bave turizmom, a ne svojom strukom, no nažalost veći dio nastavlja živjeti u većim sredinama</w:t>
      </w:r>
      <w:r w:rsidR="00100333">
        <w:rPr>
          <w:color w:val="000000"/>
          <w:szCs w:val="24"/>
        </w:rPr>
        <w:t xml:space="preserve">, </w:t>
      </w:r>
      <w:r w:rsidRPr="00DF30E2">
        <w:rPr>
          <w:color w:val="000000"/>
          <w:szCs w:val="24"/>
        </w:rPr>
        <w:t xml:space="preserve">u Splitu i Zagrebu. </w:t>
      </w:r>
    </w:p>
    <w:p w:rsidR="005D6012" w:rsidRDefault="005D6012" w:rsidP="00AE413E">
      <w:pPr>
        <w:jc w:val="both"/>
        <w:rPr>
          <w:color w:val="000000"/>
          <w:szCs w:val="24"/>
        </w:rPr>
      </w:pPr>
    </w:p>
    <w:p w:rsidR="00E25556" w:rsidRDefault="0016570C" w:rsidP="008D14D5">
      <w:pPr>
        <w:pStyle w:val="Naslov2"/>
        <w:numPr>
          <w:ilvl w:val="1"/>
          <w:numId w:val="46"/>
        </w:numPr>
        <w:jc w:val="both"/>
        <w:rPr>
          <w:i/>
          <w:color w:val="4F81BD"/>
        </w:rPr>
      </w:pPr>
      <w:r w:rsidRPr="00855A4F">
        <w:rPr>
          <w:color w:val="4F81BD"/>
          <w:lang w:val="hr-HR"/>
        </w:rPr>
        <w:t xml:space="preserve"> </w:t>
      </w:r>
      <w:bookmarkStart w:id="122" w:name="_Toc415752672"/>
      <w:r w:rsidRPr="00F05A8C">
        <w:rPr>
          <w:color w:val="4F81BD"/>
        </w:rPr>
        <w:t>Tržište rada</w:t>
      </w:r>
      <w:bookmarkEnd w:id="122"/>
      <w:r w:rsidR="00E25556" w:rsidRPr="00F05A8C">
        <w:rPr>
          <w:color w:val="4F81BD"/>
        </w:rPr>
        <w:t xml:space="preserve"> </w:t>
      </w:r>
    </w:p>
    <w:p w:rsidR="00AE413E" w:rsidRPr="006F3942" w:rsidRDefault="00AE413E" w:rsidP="006F3942">
      <w:pPr>
        <w:jc w:val="both"/>
        <w:rPr>
          <w:szCs w:val="24"/>
          <w:lang w:val="en-US"/>
        </w:rPr>
      </w:pPr>
    </w:p>
    <w:p w:rsidR="00AE413E" w:rsidRPr="00DF30E2" w:rsidRDefault="00AF2E75" w:rsidP="00AE413E">
      <w:pPr>
        <w:jc w:val="both"/>
        <w:rPr>
          <w:szCs w:val="24"/>
        </w:rPr>
      </w:pPr>
      <w:r>
        <w:rPr>
          <w:szCs w:val="24"/>
        </w:rPr>
        <w:t>P</w:t>
      </w:r>
      <w:r w:rsidR="00AE413E" w:rsidRPr="00DF30E2">
        <w:rPr>
          <w:szCs w:val="24"/>
        </w:rPr>
        <w:t>osljednj</w:t>
      </w:r>
      <w:r>
        <w:rPr>
          <w:szCs w:val="24"/>
        </w:rPr>
        <w:t>e</w:t>
      </w:r>
      <w:r w:rsidR="00AE413E" w:rsidRPr="00DF30E2">
        <w:rPr>
          <w:szCs w:val="24"/>
        </w:rPr>
        <w:t xml:space="preserve"> desetljeće i pol hrvatsko gospodarstvo, a tako i njeno tržište rada</w:t>
      </w:r>
      <w:r w:rsidR="009D7144">
        <w:rPr>
          <w:szCs w:val="24"/>
        </w:rPr>
        <w:t>,</w:t>
      </w:r>
      <w:r w:rsidR="00AE413E" w:rsidRPr="00DF30E2">
        <w:rPr>
          <w:szCs w:val="24"/>
        </w:rPr>
        <w:t xml:space="preserve"> suočeno je s</w:t>
      </w:r>
      <w:r w:rsidR="009D7144">
        <w:rPr>
          <w:szCs w:val="24"/>
        </w:rPr>
        <w:t>a</w:t>
      </w:r>
      <w:r w:rsidR="00AE413E" w:rsidRPr="00DF30E2">
        <w:rPr>
          <w:szCs w:val="24"/>
        </w:rPr>
        <w:t xml:space="preserve"> značajnim promjenama, koje karakterizira veliko smanjenje zaposlenosti, promjene u sektorskoj strukturi radne snage, te rastuća nezaposlenost i opadajuće stope aktivnosti. Opadajuće stope zaposlenosti povezane su s porastom otvorene nezaposlenosti i rastućom ekonomskom neaktivnošću, ranijim odlaskom u mirovinu, rastućim brojem socijalnih naknada za invalide i branitelje, rastućim udjelom neslužbenog gospodarstva, te porastom efekta obeshrabrenih radnika. Stoga je očito kako hrvatsko tržište rada karakterizira niska stopa aktivnosti stanovništva, visoka stopa nezaposlenosti, naglašen problem dugotrajne nezaposlenosti i visoka strukturna neusklađenost između ponude i potražnje. Zbog razmjerno velikog udjela neslužbenog gospodarstva, postoji velika razlika između administrativnog i anketnog evidentiranja nezaposlenosti.</w:t>
      </w:r>
    </w:p>
    <w:p w:rsidR="00882344" w:rsidRDefault="00882344" w:rsidP="00AE413E">
      <w:pPr>
        <w:jc w:val="both"/>
        <w:rPr>
          <w:szCs w:val="24"/>
        </w:rPr>
      </w:pPr>
    </w:p>
    <w:p w:rsidR="00882344" w:rsidRDefault="00F4056A" w:rsidP="00AE413E">
      <w:pPr>
        <w:jc w:val="both"/>
        <w:rPr>
          <w:szCs w:val="24"/>
        </w:rPr>
      </w:pPr>
      <w:r w:rsidRPr="00F4056A">
        <w:rPr>
          <w:szCs w:val="24"/>
        </w:rPr>
        <w:t>Nezaposlenost je nedvojbeno ekonomski problem te kao takva uzrokuje rasipanje resursa i visoke ekonomske troškove. Međutim, ona je istovremeno i socijalni i društveni problem jer se tijekom razdoblja visoke nezaposlenosti ekonomske poteškoće prenose i štetno djeluju na osjećaje ljudi, život obitelji te je i trošak društva visok. Hrvatska ima visoku razinu ukupne te posebno dugotrajne nezaposlenosti, ali aktivnosti koje se provode radi njezina ublažavanja nisu dovoljno usmjerene na osobe koje su već izložene dugotrajnoj nezaposlenosti ili im prijeti opasnost. Pritom treba naglasiti kako su sezonska negativna kretanja u 2007. godini ipak bila znatno slabije izražena nego prethodne godine. Kriza koja je započela krajem 2008. godine reflektirala se na tržište rada već tijekom 2009. godine.</w:t>
      </w:r>
    </w:p>
    <w:p w:rsidR="00AE413E" w:rsidRPr="00DF30E2" w:rsidRDefault="00AE413E" w:rsidP="00AE413E">
      <w:pPr>
        <w:jc w:val="both"/>
        <w:rPr>
          <w:szCs w:val="24"/>
        </w:rPr>
      </w:pPr>
    </w:p>
    <w:p w:rsidR="00BB46D9" w:rsidRDefault="00BB46D9" w:rsidP="00AE413E">
      <w:pPr>
        <w:jc w:val="both"/>
        <w:rPr>
          <w:szCs w:val="24"/>
        </w:rPr>
      </w:pPr>
    </w:p>
    <w:p w:rsidR="00B54535" w:rsidRDefault="00B54535" w:rsidP="00AE413E">
      <w:pPr>
        <w:jc w:val="both"/>
        <w:rPr>
          <w:szCs w:val="24"/>
        </w:rPr>
      </w:pPr>
    </w:p>
    <w:p w:rsidR="00B54535" w:rsidRDefault="00B54535" w:rsidP="00AE413E">
      <w:pPr>
        <w:jc w:val="both"/>
        <w:rPr>
          <w:szCs w:val="24"/>
        </w:rPr>
      </w:pPr>
    </w:p>
    <w:p w:rsidR="00B54535" w:rsidRDefault="00B54535" w:rsidP="00AE413E">
      <w:pPr>
        <w:jc w:val="both"/>
        <w:rPr>
          <w:szCs w:val="24"/>
        </w:rPr>
      </w:pPr>
    </w:p>
    <w:p w:rsidR="00B54535" w:rsidRDefault="00B54535" w:rsidP="00AE413E">
      <w:pPr>
        <w:jc w:val="both"/>
        <w:rPr>
          <w:szCs w:val="24"/>
        </w:rPr>
      </w:pPr>
    </w:p>
    <w:p w:rsidR="00CC3941" w:rsidRDefault="00CC3941" w:rsidP="00AE413E">
      <w:pPr>
        <w:jc w:val="both"/>
        <w:rPr>
          <w:szCs w:val="24"/>
        </w:rPr>
      </w:pPr>
    </w:p>
    <w:p w:rsidR="0055229D" w:rsidRPr="0055229D" w:rsidRDefault="0055229D" w:rsidP="00B67A48">
      <w:pPr>
        <w:pStyle w:val="Odlomakpopisa"/>
        <w:keepNext/>
        <w:keepLines/>
        <w:numPr>
          <w:ilvl w:val="1"/>
          <w:numId w:val="3"/>
        </w:numPr>
        <w:spacing w:before="200"/>
        <w:contextualSpacing w:val="0"/>
        <w:jc w:val="both"/>
        <w:outlineLvl w:val="2"/>
        <w:rPr>
          <w:rFonts w:eastAsia="Times New Roman"/>
          <w:b/>
          <w:bCs/>
          <w:vanish/>
          <w:color w:val="4F81BD"/>
          <w:szCs w:val="24"/>
        </w:rPr>
      </w:pPr>
      <w:bookmarkStart w:id="123" w:name="_Toc406594335"/>
      <w:bookmarkStart w:id="124" w:name="_Toc406594504"/>
      <w:bookmarkStart w:id="125" w:name="_Toc406594589"/>
      <w:bookmarkStart w:id="126" w:name="_Toc406656539"/>
      <w:bookmarkStart w:id="127" w:name="_Toc406673328"/>
      <w:bookmarkStart w:id="128" w:name="_Toc406676658"/>
      <w:bookmarkStart w:id="129" w:name="_Toc407102523"/>
      <w:bookmarkStart w:id="130" w:name="_Toc407591305"/>
      <w:bookmarkStart w:id="131" w:name="_Toc407591531"/>
      <w:bookmarkStart w:id="132" w:name="_Toc407591644"/>
      <w:bookmarkStart w:id="133" w:name="_Toc407591756"/>
      <w:bookmarkStart w:id="134" w:name="_Toc407591866"/>
      <w:bookmarkStart w:id="135" w:name="_Toc407634108"/>
      <w:bookmarkStart w:id="136" w:name="_Toc413841567"/>
      <w:bookmarkStart w:id="137" w:name="_Toc413841815"/>
      <w:bookmarkStart w:id="138" w:name="_Toc414975202"/>
      <w:bookmarkStart w:id="139" w:name="_Toc414982738"/>
      <w:bookmarkStart w:id="140" w:name="_Toc415673116"/>
      <w:bookmarkStart w:id="141" w:name="_Toc415742445"/>
      <w:bookmarkStart w:id="142" w:name="_Toc415752673"/>
      <w:bookmarkStart w:id="143" w:name="_Toc406532148"/>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rsidR="00AE413E" w:rsidRDefault="00AE413E" w:rsidP="006F3942">
      <w:pPr>
        <w:pStyle w:val="Naslov3"/>
        <w:numPr>
          <w:ilvl w:val="2"/>
          <w:numId w:val="3"/>
        </w:numPr>
        <w:ind w:left="505" w:hanging="505"/>
        <w:jc w:val="both"/>
        <w:rPr>
          <w:szCs w:val="24"/>
        </w:rPr>
      </w:pPr>
      <w:bookmarkStart w:id="144" w:name="_Toc415752674"/>
      <w:r w:rsidRPr="0055229D">
        <w:rPr>
          <w:szCs w:val="24"/>
        </w:rPr>
        <w:t>Trendovi na tržištu rada Splitsko-dalmatinske županije</w:t>
      </w:r>
      <w:bookmarkEnd w:id="143"/>
      <w:bookmarkEnd w:id="144"/>
    </w:p>
    <w:p w:rsidR="0055229D" w:rsidRPr="006F3942" w:rsidRDefault="0055229D" w:rsidP="006F3942">
      <w:pPr>
        <w:jc w:val="both"/>
        <w:rPr>
          <w:szCs w:val="24"/>
        </w:rPr>
      </w:pPr>
    </w:p>
    <w:p w:rsidR="00AE413E" w:rsidRPr="00DF30E2" w:rsidRDefault="00AE413E" w:rsidP="00AE413E">
      <w:pPr>
        <w:jc w:val="both"/>
        <w:rPr>
          <w:szCs w:val="24"/>
        </w:rPr>
      </w:pPr>
      <w:r w:rsidRPr="00DF30E2">
        <w:rPr>
          <w:szCs w:val="24"/>
        </w:rPr>
        <w:t>Ukupna</w:t>
      </w:r>
      <w:r w:rsidR="00AF2E75">
        <w:rPr>
          <w:szCs w:val="24"/>
        </w:rPr>
        <w:t xml:space="preserve"> te</w:t>
      </w:r>
      <w:r w:rsidRPr="00DF30E2">
        <w:rPr>
          <w:szCs w:val="24"/>
        </w:rPr>
        <w:t xml:space="preserve"> tako i registrirana nezaposlenost u Splitsko-dalmatinskoj županiji ostaje i dalje negativna posljedica gospodarsko-socijalnih problema s kojima se suočavamo već više od dva desetljeća, no broj nezaposlenih ipak se značajnije počeo poveća</w:t>
      </w:r>
      <w:r w:rsidR="00AF2E75">
        <w:rPr>
          <w:szCs w:val="24"/>
        </w:rPr>
        <w:t>va</w:t>
      </w:r>
      <w:r w:rsidRPr="00DF30E2">
        <w:rPr>
          <w:szCs w:val="24"/>
        </w:rPr>
        <w:t>ti od početka globalne ekonomske krize. Kako je</w:t>
      </w:r>
      <w:r w:rsidR="00AF2E75">
        <w:rPr>
          <w:szCs w:val="24"/>
        </w:rPr>
        <w:t xml:space="preserve"> </w:t>
      </w:r>
      <w:r w:rsidRPr="00DF30E2">
        <w:rPr>
          <w:szCs w:val="24"/>
        </w:rPr>
        <w:t>prethodno navedeno, promjenjiva priroda tržišta rada, koja podrazumijeva promjenu u ponudi (teorija ljudskog kapitala) s jedne strane, te promjenu u potražnji (teorija tržišnog natjecanja) s druge</w:t>
      </w:r>
      <w:r w:rsidR="00AF2E75">
        <w:rPr>
          <w:szCs w:val="24"/>
        </w:rPr>
        <w:t xml:space="preserve"> strane</w:t>
      </w:r>
      <w:r w:rsidRPr="00DF30E2">
        <w:rPr>
          <w:szCs w:val="24"/>
        </w:rPr>
        <w:t>, postojanje nesrazmjera između znanja i vještina koje imaju nezapo</w:t>
      </w:r>
      <w:r w:rsidR="008D106D">
        <w:rPr>
          <w:szCs w:val="24"/>
        </w:rPr>
        <w:t>sleni, te znanja i vještina koje</w:t>
      </w:r>
      <w:r w:rsidRPr="00DF30E2">
        <w:rPr>
          <w:szCs w:val="24"/>
        </w:rPr>
        <w:t xml:space="preserve"> traže poslodavci postaj</w:t>
      </w:r>
      <w:r w:rsidR="00AF2E75">
        <w:rPr>
          <w:szCs w:val="24"/>
        </w:rPr>
        <w:t>u</w:t>
      </w:r>
      <w:r w:rsidRPr="00DF30E2">
        <w:rPr>
          <w:szCs w:val="24"/>
        </w:rPr>
        <w:t xml:space="preserve"> </w:t>
      </w:r>
      <w:r w:rsidR="003F1C95">
        <w:rPr>
          <w:szCs w:val="24"/>
        </w:rPr>
        <w:t>najveći problemi, a ujedno i</w:t>
      </w:r>
      <w:r w:rsidRPr="00DF30E2">
        <w:rPr>
          <w:szCs w:val="24"/>
        </w:rPr>
        <w:t xml:space="preserve"> izazov</w:t>
      </w:r>
      <w:r w:rsidR="003F1C95">
        <w:rPr>
          <w:szCs w:val="24"/>
        </w:rPr>
        <w:t>i</w:t>
      </w:r>
      <w:r w:rsidRPr="00DF30E2">
        <w:rPr>
          <w:szCs w:val="24"/>
        </w:rPr>
        <w:t xml:space="preserve"> koji se postavljaju ispred kreatora politika na tržištu rada. Upravo je ovaj nesrazmjer bio i jedan od glavnih obilježja tržišta rada i u 2013. godini kako na nacionalnoj, tako i na regionalnoj razini.</w:t>
      </w:r>
    </w:p>
    <w:p w:rsidR="009F653F" w:rsidRDefault="009F653F" w:rsidP="00AE413E">
      <w:pPr>
        <w:jc w:val="both"/>
        <w:rPr>
          <w:szCs w:val="24"/>
        </w:rPr>
      </w:pPr>
    </w:p>
    <w:p w:rsidR="00AE413E" w:rsidRPr="00DF30E2" w:rsidRDefault="00AE413E" w:rsidP="00AE413E">
      <w:pPr>
        <w:jc w:val="both"/>
        <w:rPr>
          <w:szCs w:val="24"/>
        </w:rPr>
      </w:pPr>
      <w:r w:rsidRPr="00DF30E2">
        <w:rPr>
          <w:szCs w:val="24"/>
        </w:rPr>
        <w:t>Analiza stop</w:t>
      </w:r>
      <w:r w:rsidR="00231D6A">
        <w:rPr>
          <w:szCs w:val="24"/>
        </w:rPr>
        <w:t>e</w:t>
      </w:r>
      <w:r w:rsidRPr="00DF30E2">
        <w:rPr>
          <w:szCs w:val="24"/>
        </w:rPr>
        <w:t xml:space="preserve"> zaposlenosti po županijama prema podacima dobivenim popisom stanovništva krajem ožujka 2011. godine pokazuje kako je najveća stopa zaposlenosti zabilježena u Gradu Zagrebu (64,2</w:t>
      </w:r>
      <w:r w:rsidR="00E075EF">
        <w:rPr>
          <w:szCs w:val="24"/>
        </w:rPr>
        <w:t xml:space="preserve"> </w:t>
      </w:r>
      <w:r w:rsidRPr="00DF30E2">
        <w:rPr>
          <w:szCs w:val="24"/>
        </w:rPr>
        <w:t>%), te u Istarskoj (61,7</w:t>
      </w:r>
      <w:r w:rsidR="00E075EF">
        <w:rPr>
          <w:szCs w:val="24"/>
        </w:rPr>
        <w:t xml:space="preserve"> </w:t>
      </w:r>
      <w:r w:rsidRPr="00DF30E2">
        <w:rPr>
          <w:szCs w:val="24"/>
        </w:rPr>
        <w:t>%), Zagrebačkoj (60,7</w:t>
      </w:r>
      <w:r w:rsidR="00E075EF">
        <w:rPr>
          <w:szCs w:val="24"/>
        </w:rPr>
        <w:t xml:space="preserve"> </w:t>
      </w:r>
      <w:r w:rsidRPr="00DF30E2">
        <w:rPr>
          <w:szCs w:val="24"/>
        </w:rPr>
        <w:t>%) i Primorsko-goranskoj županiji (60,4</w:t>
      </w:r>
      <w:r w:rsidR="00E075EF">
        <w:rPr>
          <w:szCs w:val="24"/>
        </w:rPr>
        <w:t xml:space="preserve"> </w:t>
      </w:r>
      <w:r w:rsidR="008D106D">
        <w:rPr>
          <w:szCs w:val="24"/>
        </w:rPr>
        <w:t>%), a najniža 44,4 %</w:t>
      </w:r>
      <w:r w:rsidR="00954F22">
        <w:rPr>
          <w:szCs w:val="24"/>
        </w:rPr>
        <w:t xml:space="preserve"> u Brodsko-posavskoj županiji</w:t>
      </w:r>
      <w:r w:rsidR="008D106D">
        <w:rPr>
          <w:szCs w:val="24"/>
        </w:rPr>
        <w:t>.</w:t>
      </w:r>
      <w:r w:rsidRPr="00DF30E2">
        <w:rPr>
          <w:szCs w:val="24"/>
        </w:rPr>
        <w:t xml:space="preserve"> Razlika između županije s najvećom stopom zaposlenosti i županije s najmanjom stopom zaposlenosti iznosi 19,8</w:t>
      </w:r>
      <w:r w:rsidR="00E075EF">
        <w:rPr>
          <w:szCs w:val="24"/>
        </w:rPr>
        <w:t xml:space="preserve"> </w:t>
      </w:r>
      <w:r w:rsidRPr="00DF30E2">
        <w:rPr>
          <w:szCs w:val="24"/>
        </w:rPr>
        <w:t>% bodova te se može zaključiti da između županija postoje</w:t>
      </w:r>
      <w:r>
        <w:rPr>
          <w:szCs w:val="24"/>
        </w:rPr>
        <w:t xml:space="preserve"> </w:t>
      </w:r>
      <w:r w:rsidRPr="00DF30E2">
        <w:rPr>
          <w:szCs w:val="24"/>
        </w:rPr>
        <w:t>velike razlike u stopi zaposlenosti</w:t>
      </w:r>
      <w:r w:rsidR="003F1C95">
        <w:rPr>
          <w:rStyle w:val="Referencafusnote"/>
          <w:szCs w:val="24"/>
        </w:rPr>
        <w:footnoteReference w:id="92"/>
      </w:r>
      <w:r w:rsidRPr="00DF30E2">
        <w:rPr>
          <w:szCs w:val="24"/>
        </w:rPr>
        <w:t xml:space="preserve"> </w:t>
      </w:r>
      <w:r w:rsidR="00954F22">
        <w:rPr>
          <w:szCs w:val="24"/>
        </w:rPr>
        <w:t>(tablica 1</w:t>
      </w:r>
      <w:r w:rsidR="004B4788">
        <w:rPr>
          <w:szCs w:val="24"/>
        </w:rPr>
        <w:t>1</w:t>
      </w:r>
      <w:r w:rsidR="00954F22">
        <w:rPr>
          <w:szCs w:val="24"/>
        </w:rPr>
        <w:t>).</w:t>
      </w:r>
    </w:p>
    <w:p w:rsidR="00AE413E" w:rsidRDefault="00AE413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8A739E" w:rsidRDefault="008A739E" w:rsidP="00AE413E">
      <w:pPr>
        <w:jc w:val="both"/>
        <w:rPr>
          <w:szCs w:val="24"/>
        </w:rPr>
      </w:pPr>
    </w:p>
    <w:p w:rsidR="009F653F" w:rsidRPr="009F653F" w:rsidRDefault="004343C5" w:rsidP="003C670F">
      <w:pPr>
        <w:pStyle w:val="Opisslike"/>
        <w:keepNext/>
        <w:rPr>
          <w:sz w:val="24"/>
          <w:szCs w:val="24"/>
        </w:rPr>
      </w:pPr>
      <w:bookmarkStart w:id="145" w:name="_Toc407583092"/>
      <w:bookmarkStart w:id="146" w:name="_Toc415744314"/>
      <w:r>
        <w:rPr>
          <w:sz w:val="24"/>
          <w:szCs w:val="24"/>
        </w:rPr>
        <w:t>Tablica</w:t>
      </w:r>
      <w:r w:rsidR="009F653F" w:rsidRPr="009F653F">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11</w:t>
      </w:r>
      <w:r w:rsidR="00031019">
        <w:rPr>
          <w:sz w:val="24"/>
          <w:szCs w:val="24"/>
        </w:rPr>
        <w:fldChar w:fldCharType="end"/>
      </w:r>
      <w:r w:rsidR="009F653F" w:rsidRPr="009F653F">
        <w:rPr>
          <w:sz w:val="24"/>
          <w:szCs w:val="24"/>
        </w:rPr>
        <w:t>. Broj stanovnika i zaposlenih u dobi 20 - 64 godine te stopa zaposlenosti po županijama</w:t>
      </w:r>
      <w:bookmarkEnd w:id="145"/>
      <w:bookmarkEnd w:id="146"/>
    </w:p>
    <w:tbl>
      <w:tblPr>
        <w:tblW w:w="7762" w:type="dxa"/>
        <w:jc w:val="center"/>
        <w:tblLayout w:type="fixed"/>
        <w:tblLook w:val="04A0" w:firstRow="1" w:lastRow="0" w:firstColumn="1" w:lastColumn="0" w:noHBand="0" w:noVBand="1"/>
      </w:tblPr>
      <w:tblGrid>
        <w:gridCol w:w="2672"/>
        <w:gridCol w:w="1592"/>
        <w:gridCol w:w="1592"/>
        <w:gridCol w:w="1906"/>
      </w:tblGrid>
      <w:tr w:rsidR="009B2FD9" w:rsidRPr="00CA422B" w:rsidTr="005D6012">
        <w:trPr>
          <w:trHeight w:val="585"/>
          <w:jc w:val="center"/>
        </w:trPr>
        <w:tc>
          <w:tcPr>
            <w:tcW w:w="2672"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9B2FD9" w:rsidRPr="005D6012" w:rsidRDefault="009B2FD9" w:rsidP="005D6012">
            <w:pPr>
              <w:spacing w:line="240" w:lineRule="auto"/>
              <w:jc w:val="center"/>
              <w:rPr>
                <w:b/>
                <w:bCs/>
                <w:color w:val="000000"/>
                <w:sz w:val="22"/>
                <w:lang w:eastAsia="hr-HR"/>
              </w:rPr>
            </w:pPr>
            <w:r w:rsidRPr="005D6012">
              <w:rPr>
                <w:b/>
                <w:bCs/>
                <w:color w:val="000000"/>
                <w:sz w:val="22"/>
                <w:lang w:eastAsia="hr-HR"/>
              </w:rPr>
              <w:t>Županija</w:t>
            </w:r>
          </w:p>
        </w:tc>
        <w:tc>
          <w:tcPr>
            <w:tcW w:w="1592" w:type="dxa"/>
            <w:tcBorders>
              <w:top w:val="single" w:sz="4" w:space="0" w:color="auto"/>
              <w:left w:val="nil"/>
              <w:bottom w:val="single" w:sz="4" w:space="0" w:color="auto"/>
              <w:right w:val="single" w:sz="4" w:space="0" w:color="auto"/>
            </w:tcBorders>
            <w:shd w:val="clear" w:color="auto" w:fill="DBE5F1"/>
            <w:vAlign w:val="center"/>
            <w:hideMark/>
          </w:tcPr>
          <w:p w:rsidR="009B2FD9" w:rsidRPr="005D6012" w:rsidRDefault="009B2FD9" w:rsidP="005D6012">
            <w:pPr>
              <w:spacing w:line="240" w:lineRule="auto"/>
              <w:jc w:val="center"/>
              <w:rPr>
                <w:b/>
                <w:bCs/>
                <w:color w:val="000000"/>
                <w:sz w:val="22"/>
                <w:lang w:eastAsia="hr-HR"/>
              </w:rPr>
            </w:pPr>
            <w:r w:rsidRPr="005D6012">
              <w:rPr>
                <w:b/>
                <w:bCs/>
                <w:color w:val="000000"/>
                <w:sz w:val="22"/>
                <w:lang w:eastAsia="hr-HR"/>
              </w:rPr>
              <w:t xml:space="preserve">Broj stanovnika u dobi 20 </w:t>
            </w:r>
            <w:r w:rsidR="00231D6A" w:rsidRPr="005D6012">
              <w:rPr>
                <w:b/>
                <w:bCs/>
                <w:color w:val="000000"/>
                <w:sz w:val="22"/>
                <w:lang w:eastAsia="hr-HR"/>
              </w:rPr>
              <w:t>–</w:t>
            </w:r>
            <w:r w:rsidRPr="005D6012">
              <w:rPr>
                <w:b/>
                <w:bCs/>
                <w:color w:val="000000"/>
                <w:sz w:val="22"/>
                <w:lang w:eastAsia="hr-HR"/>
              </w:rPr>
              <w:t xml:space="preserve"> 64</w:t>
            </w:r>
          </w:p>
        </w:tc>
        <w:tc>
          <w:tcPr>
            <w:tcW w:w="1592" w:type="dxa"/>
            <w:tcBorders>
              <w:top w:val="single" w:sz="4" w:space="0" w:color="auto"/>
              <w:left w:val="nil"/>
              <w:bottom w:val="single" w:sz="4" w:space="0" w:color="auto"/>
              <w:right w:val="single" w:sz="4" w:space="0" w:color="auto"/>
            </w:tcBorders>
            <w:shd w:val="clear" w:color="auto" w:fill="DBE5F1"/>
            <w:vAlign w:val="center"/>
            <w:hideMark/>
          </w:tcPr>
          <w:p w:rsidR="009B2FD9" w:rsidRPr="005D6012" w:rsidRDefault="009B2FD9" w:rsidP="005D6012">
            <w:pPr>
              <w:spacing w:line="240" w:lineRule="auto"/>
              <w:jc w:val="center"/>
              <w:rPr>
                <w:b/>
                <w:bCs/>
                <w:color w:val="000000"/>
                <w:sz w:val="22"/>
                <w:lang w:eastAsia="hr-HR"/>
              </w:rPr>
            </w:pPr>
            <w:r w:rsidRPr="005D6012">
              <w:rPr>
                <w:b/>
                <w:bCs/>
                <w:color w:val="000000"/>
                <w:sz w:val="22"/>
                <w:lang w:eastAsia="hr-HR"/>
              </w:rPr>
              <w:t xml:space="preserve">Broj zaposlenih u dobi 20 </w:t>
            </w:r>
            <w:r w:rsidR="00231D6A" w:rsidRPr="005D6012">
              <w:rPr>
                <w:b/>
                <w:bCs/>
                <w:color w:val="000000"/>
                <w:sz w:val="22"/>
                <w:lang w:eastAsia="hr-HR"/>
              </w:rPr>
              <w:t>–</w:t>
            </w:r>
            <w:r w:rsidRPr="005D6012">
              <w:rPr>
                <w:b/>
                <w:bCs/>
                <w:color w:val="000000"/>
                <w:sz w:val="22"/>
                <w:lang w:eastAsia="hr-HR"/>
              </w:rPr>
              <w:t xml:space="preserve"> 64</w:t>
            </w:r>
          </w:p>
        </w:tc>
        <w:tc>
          <w:tcPr>
            <w:tcW w:w="1906" w:type="dxa"/>
            <w:tcBorders>
              <w:top w:val="single" w:sz="4" w:space="0" w:color="auto"/>
              <w:left w:val="nil"/>
              <w:bottom w:val="single" w:sz="4" w:space="0" w:color="auto"/>
              <w:right w:val="single" w:sz="4" w:space="0" w:color="auto"/>
            </w:tcBorders>
            <w:shd w:val="clear" w:color="auto" w:fill="DBE5F1"/>
            <w:vAlign w:val="center"/>
            <w:hideMark/>
          </w:tcPr>
          <w:p w:rsidR="009B2FD9" w:rsidRPr="005D6012" w:rsidRDefault="009B2FD9" w:rsidP="005D6012">
            <w:pPr>
              <w:spacing w:line="240" w:lineRule="auto"/>
              <w:jc w:val="center"/>
              <w:rPr>
                <w:b/>
                <w:bCs/>
                <w:color w:val="000000"/>
                <w:sz w:val="22"/>
                <w:lang w:eastAsia="hr-HR"/>
              </w:rPr>
            </w:pPr>
            <w:r w:rsidRPr="005D6012">
              <w:rPr>
                <w:b/>
                <w:bCs/>
                <w:color w:val="000000"/>
                <w:sz w:val="22"/>
                <w:lang w:eastAsia="hr-HR"/>
              </w:rPr>
              <w:t>Stopa zaposlenosti (%)</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Zagrebačka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197.179</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119.780</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60,7</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Krapinsko-zagorska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81.749</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47.232</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57,8</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Sisačko-moslavačka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104.268</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52.415</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50,3</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Karlovačka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78.064</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41.930</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53,7</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Varaždinska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108.982</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64.561</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59,2</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Koprivničko-križevačka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70.151</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40.732</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58,1</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Bjelovarsko-bilogorska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71.941</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40.617</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56,5</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Primorsko-goranska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189.432</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114.348</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60,4</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Ličko-senjska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28.847</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14.444</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50,1</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Virovitičko-podravska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51.356</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23.714</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46,2</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Požeško-slavonska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45.462</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21.640</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47,6</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Brodsko-posavska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92.806</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41.195</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44,4</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Zadarska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101.557</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52.033</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51,2</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Osječko-baranjska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187.983</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94.262</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50,1</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Šibensko-kninska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63.803</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31.460</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49,3</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Vukovarsko-srijemska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106.740</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48.156</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45,1</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Splitsko-dalmatinska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276.900</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147.427</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53,2</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Istarska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132.792</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81.953</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61,7</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Dubrovačko-neretvanska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73.430</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43.085</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58,7</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Međimurska</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69.863</w:t>
            </w:r>
          </w:p>
        </w:tc>
        <w:tc>
          <w:tcPr>
            <w:tcW w:w="1592"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41.682</w:t>
            </w:r>
          </w:p>
        </w:tc>
        <w:tc>
          <w:tcPr>
            <w:tcW w:w="1906" w:type="dxa"/>
            <w:tcBorders>
              <w:top w:val="nil"/>
              <w:left w:val="nil"/>
              <w:bottom w:val="single" w:sz="4" w:space="0" w:color="auto"/>
              <w:right w:val="single" w:sz="4" w:space="0" w:color="auto"/>
            </w:tcBorders>
            <w:shd w:val="clear" w:color="auto" w:fill="auto"/>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59,7</w:t>
            </w:r>
          </w:p>
        </w:tc>
      </w:tr>
      <w:tr w:rsidR="009B2FD9" w:rsidRPr="00CA422B" w:rsidTr="005D6012">
        <w:trPr>
          <w:trHeight w:hRule="exact" w:val="397"/>
          <w:jc w:val="center"/>
        </w:trPr>
        <w:tc>
          <w:tcPr>
            <w:tcW w:w="2672" w:type="dxa"/>
            <w:tcBorders>
              <w:top w:val="nil"/>
              <w:left w:val="single" w:sz="4" w:space="0" w:color="auto"/>
              <w:bottom w:val="single" w:sz="4" w:space="0" w:color="auto"/>
              <w:right w:val="single" w:sz="4" w:space="0" w:color="auto"/>
            </w:tcBorders>
            <w:shd w:val="clear" w:color="auto" w:fill="FFFFFF" w:themeFill="background1"/>
            <w:noWrap/>
            <w:vAlign w:val="center"/>
            <w:hideMark/>
          </w:tcPr>
          <w:p w:rsidR="009B2FD9" w:rsidRPr="005D6012" w:rsidRDefault="009B2FD9" w:rsidP="005D6012">
            <w:pPr>
              <w:spacing w:line="240" w:lineRule="auto"/>
              <w:rPr>
                <w:bCs/>
                <w:color w:val="000000"/>
                <w:sz w:val="22"/>
                <w:lang w:eastAsia="hr-HR"/>
              </w:rPr>
            </w:pPr>
            <w:r w:rsidRPr="005D6012">
              <w:rPr>
                <w:bCs/>
                <w:color w:val="000000"/>
                <w:sz w:val="22"/>
                <w:lang w:eastAsia="hr-HR"/>
              </w:rPr>
              <w:t>Grad Zagreb</w:t>
            </w:r>
          </w:p>
        </w:tc>
        <w:tc>
          <w:tcPr>
            <w:tcW w:w="1592" w:type="dxa"/>
            <w:tcBorders>
              <w:top w:val="nil"/>
              <w:left w:val="nil"/>
              <w:bottom w:val="single" w:sz="4" w:space="0" w:color="auto"/>
              <w:right w:val="single" w:sz="4" w:space="0" w:color="auto"/>
            </w:tcBorders>
            <w:shd w:val="clear" w:color="auto" w:fill="FFFFFF" w:themeFill="background1"/>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496.346</w:t>
            </w:r>
          </w:p>
        </w:tc>
        <w:tc>
          <w:tcPr>
            <w:tcW w:w="1592" w:type="dxa"/>
            <w:tcBorders>
              <w:top w:val="nil"/>
              <w:left w:val="nil"/>
              <w:bottom w:val="single" w:sz="4" w:space="0" w:color="auto"/>
              <w:right w:val="single" w:sz="4" w:space="0" w:color="auto"/>
            </w:tcBorders>
            <w:shd w:val="clear" w:color="auto" w:fill="FFFFFF" w:themeFill="background1"/>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318.574</w:t>
            </w:r>
          </w:p>
        </w:tc>
        <w:tc>
          <w:tcPr>
            <w:tcW w:w="1906" w:type="dxa"/>
            <w:tcBorders>
              <w:top w:val="nil"/>
              <w:left w:val="nil"/>
              <w:bottom w:val="single" w:sz="4" w:space="0" w:color="auto"/>
              <w:right w:val="single" w:sz="4" w:space="0" w:color="auto"/>
            </w:tcBorders>
            <w:shd w:val="clear" w:color="auto" w:fill="FFFFFF" w:themeFill="background1"/>
            <w:noWrap/>
            <w:vAlign w:val="center"/>
            <w:hideMark/>
          </w:tcPr>
          <w:p w:rsidR="009B2FD9" w:rsidRPr="005D6012" w:rsidRDefault="009B2FD9" w:rsidP="005D6012">
            <w:pPr>
              <w:spacing w:line="240" w:lineRule="auto"/>
              <w:jc w:val="center"/>
              <w:rPr>
                <w:color w:val="000000"/>
                <w:sz w:val="22"/>
                <w:lang w:eastAsia="hr-HR"/>
              </w:rPr>
            </w:pPr>
            <w:r w:rsidRPr="005D6012">
              <w:rPr>
                <w:color w:val="000000"/>
                <w:sz w:val="22"/>
                <w:lang w:eastAsia="hr-HR"/>
              </w:rPr>
              <w:t>64,2</w:t>
            </w:r>
          </w:p>
        </w:tc>
      </w:tr>
    </w:tbl>
    <w:p w:rsidR="00AE413E" w:rsidRPr="00DF30E2" w:rsidRDefault="00AE413E" w:rsidP="00AE413E">
      <w:pPr>
        <w:jc w:val="both"/>
        <w:rPr>
          <w:sz w:val="20"/>
          <w:szCs w:val="20"/>
        </w:rPr>
      </w:pPr>
      <w:r w:rsidRPr="00DF30E2">
        <w:rPr>
          <w:sz w:val="20"/>
          <w:szCs w:val="20"/>
        </w:rPr>
        <w:t>Izvor: HZZ (2013</w:t>
      </w:r>
      <w:r w:rsidR="004A3504">
        <w:rPr>
          <w:sz w:val="20"/>
          <w:szCs w:val="20"/>
        </w:rPr>
        <w:t>)</w:t>
      </w:r>
      <w:r w:rsidRPr="00DF30E2">
        <w:rPr>
          <w:sz w:val="20"/>
          <w:szCs w:val="20"/>
        </w:rPr>
        <w:t>,</w:t>
      </w:r>
      <w:r w:rsidR="00D460FD">
        <w:rPr>
          <w:sz w:val="20"/>
          <w:szCs w:val="20"/>
        </w:rPr>
        <w:t xml:space="preserve"> str.</w:t>
      </w:r>
      <w:r w:rsidRPr="00DF30E2">
        <w:rPr>
          <w:sz w:val="20"/>
          <w:szCs w:val="20"/>
        </w:rPr>
        <w:t xml:space="preserve"> 5</w:t>
      </w:r>
      <w:r w:rsidR="00D460FD">
        <w:rPr>
          <w:sz w:val="20"/>
          <w:szCs w:val="20"/>
        </w:rPr>
        <w:t>.</w:t>
      </w:r>
    </w:p>
    <w:p w:rsidR="00AE413E" w:rsidRPr="00DF30E2" w:rsidRDefault="00AE413E" w:rsidP="00AE413E">
      <w:pPr>
        <w:jc w:val="both"/>
        <w:rPr>
          <w:szCs w:val="24"/>
        </w:rPr>
      </w:pPr>
    </w:p>
    <w:p w:rsidR="00AE413E" w:rsidRDefault="00AE413E" w:rsidP="00AE413E">
      <w:pPr>
        <w:jc w:val="both"/>
        <w:rPr>
          <w:szCs w:val="24"/>
        </w:rPr>
      </w:pPr>
      <w:r w:rsidRPr="00DF30E2">
        <w:rPr>
          <w:szCs w:val="24"/>
        </w:rPr>
        <w:t>Podaci o kretanju broja nezaposlenih i stope nezaposlenosti po županijama</w:t>
      </w:r>
      <w:r w:rsidR="00AF2E75">
        <w:rPr>
          <w:szCs w:val="24"/>
        </w:rPr>
        <w:t>,</w:t>
      </w:r>
      <w:r w:rsidRPr="00DF30E2">
        <w:rPr>
          <w:szCs w:val="24"/>
        </w:rPr>
        <w:t xml:space="preserve"> na temelju popisa stanovništva </w:t>
      </w:r>
      <w:r w:rsidR="00AF2E75">
        <w:rPr>
          <w:szCs w:val="24"/>
        </w:rPr>
        <w:t xml:space="preserve">iz </w:t>
      </w:r>
      <w:r w:rsidRPr="00DF30E2">
        <w:rPr>
          <w:szCs w:val="24"/>
        </w:rPr>
        <w:t>2011. godine</w:t>
      </w:r>
      <w:r w:rsidR="00AF2E75">
        <w:rPr>
          <w:szCs w:val="24"/>
        </w:rPr>
        <w:t>,</w:t>
      </w:r>
      <w:r w:rsidRPr="00DF30E2">
        <w:rPr>
          <w:szCs w:val="24"/>
        </w:rPr>
        <w:t xml:space="preserve"> također ukazuju na opseg razlika u stopi nezaposlenosti između županija. Iako ti podaci danas više nisu aktualni ipak oslikavaju velike razlike u regionalnoj problematici na tržištu rada. Stopa nezaposlenosti krajem ožujka 2011. godine bila je najveća u Brodsko-posavskoj (26,9</w:t>
      </w:r>
      <w:r w:rsidR="00E075EF">
        <w:rPr>
          <w:szCs w:val="24"/>
        </w:rPr>
        <w:t xml:space="preserve"> </w:t>
      </w:r>
      <w:r w:rsidRPr="00DF30E2">
        <w:rPr>
          <w:szCs w:val="24"/>
        </w:rPr>
        <w:t>%) i</w:t>
      </w:r>
      <w:r w:rsidR="00E075EF">
        <w:rPr>
          <w:szCs w:val="24"/>
        </w:rPr>
        <w:t xml:space="preserve"> </w:t>
      </w:r>
      <w:r w:rsidRPr="00DF30E2">
        <w:rPr>
          <w:szCs w:val="24"/>
        </w:rPr>
        <w:t>Vukovarsko-srijemskoj županiji (25,1</w:t>
      </w:r>
      <w:r w:rsidR="00E075EF">
        <w:rPr>
          <w:szCs w:val="24"/>
        </w:rPr>
        <w:t xml:space="preserve"> </w:t>
      </w:r>
      <w:r w:rsidRPr="00DF30E2">
        <w:rPr>
          <w:szCs w:val="24"/>
        </w:rPr>
        <w:t>%), a najmanja u Gradu Zagrebu (11,9</w:t>
      </w:r>
      <w:r w:rsidR="00E075EF">
        <w:rPr>
          <w:szCs w:val="24"/>
        </w:rPr>
        <w:t xml:space="preserve"> </w:t>
      </w:r>
      <w:r w:rsidRPr="00DF30E2">
        <w:rPr>
          <w:szCs w:val="24"/>
        </w:rPr>
        <w:t>%), Krapinsko-zagorskoj (12,5</w:t>
      </w:r>
      <w:r w:rsidR="00E075EF">
        <w:rPr>
          <w:szCs w:val="24"/>
        </w:rPr>
        <w:t xml:space="preserve"> </w:t>
      </w:r>
      <w:r w:rsidRPr="00DF30E2">
        <w:rPr>
          <w:szCs w:val="24"/>
        </w:rPr>
        <w:t>%) i Istarskoj županiji (12,6</w:t>
      </w:r>
      <w:r w:rsidR="00E075EF">
        <w:rPr>
          <w:szCs w:val="24"/>
        </w:rPr>
        <w:t xml:space="preserve"> </w:t>
      </w:r>
      <w:r w:rsidR="00780D81">
        <w:rPr>
          <w:szCs w:val="24"/>
        </w:rPr>
        <w:t>%)</w:t>
      </w:r>
      <w:r w:rsidR="004B4788">
        <w:rPr>
          <w:szCs w:val="24"/>
        </w:rPr>
        <w:t xml:space="preserve"> (tablica 1</w:t>
      </w:r>
      <w:r w:rsidR="00997C53">
        <w:rPr>
          <w:szCs w:val="24"/>
        </w:rPr>
        <w:t>2</w:t>
      </w:r>
      <w:r w:rsidR="00780D81">
        <w:rPr>
          <w:szCs w:val="24"/>
        </w:rPr>
        <w:t>).</w:t>
      </w:r>
    </w:p>
    <w:p w:rsidR="00FA5862" w:rsidRPr="00FA5862" w:rsidRDefault="004343C5" w:rsidP="00FA5862">
      <w:pPr>
        <w:pStyle w:val="Opisslike"/>
        <w:keepNext/>
        <w:rPr>
          <w:sz w:val="24"/>
          <w:szCs w:val="24"/>
        </w:rPr>
      </w:pPr>
      <w:bookmarkStart w:id="147" w:name="_Toc407583093"/>
      <w:bookmarkStart w:id="148" w:name="_Toc415744315"/>
      <w:r>
        <w:rPr>
          <w:sz w:val="24"/>
          <w:szCs w:val="24"/>
        </w:rPr>
        <w:t>Tablica</w:t>
      </w:r>
      <w:r w:rsidR="00FA5862" w:rsidRPr="00FA5862">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12</w:t>
      </w:r>
      <w:r w:rsidR="00031019">
        <w:rPr>
          <w:sz w:val="24"/>
          <w:szCs w:val="24"/>
        </w:rPr>
        <w:fldChar w:fldCharType="end"/>
      </w:r>
      <w:r w:rsidR="00FA5862" w:rsidRPr="00FA5862">
        <w:rPr>
          <w:sz w:val="24"/>
          <w:szCs w:val="24"/>
        </w:rPr>
        <w:t>. Broj zaposlenih i nezaposlenih te stopa nezaposlenosti po županijama</w:t>
      </w:r>
      <w:bookmarkEnd w:id="147"/>
      <w:bookmarkEnd w:id="148"/>
    </w:p>
    <w:tbl>
      <w:tblPr>
        <w:tblW w:w="8164" w:type="dxa"/>
        <w:jc w:val="center"/>
        <w:tblLayout w:type="fixed"/>
        <w:tblLook w:val="04A0" w:firstRow="1" w:lastRow="0" w:firstColumn="1" w:lastColumn="0" w:noHBand="0" w:noVBand="1"/>
      </w:tblPr>
      <w:tblGrid>
        <w:gridCol w:w="2523"/>
        <w:gridCol w:w="1781"/>
        <w:gridCol w:w="1843"/>
        <w:gridCol w:w="2017"/>
      </w:tblGrid>
      <w:tr w:rsidR="00806214" w:rsidRPr="00CA422B" w:rsidTr="005D6012">
        <w:trPr>
          <w:trHeight w:val="720"/>
          <w:jc w:val="center"/>
        </w:trPr>
        <w:tc>
          <w:tcPr>
            <w:tcW w:w="2523" w:type="dxa"/>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806214" w:rsidRPr="005D6012" w:rsidRDefault="00806214" w:rsidP="005D6012">
            <w:pPr>
              <w:spacing w:line="240" w:lineRule="auto"/>
              <w:jc w:val="center"/>
              <w:rPr>
                <w:b/>
                <w:bCs/>
                <w:color w:val="000000"/>
                <w:sz w:val="22"/>
                <w:lang w:eastAsia="hr-HR"/>
              </w:rPr>
            </w:pPr>
            <w:r w:rsidRPr="005D6012">
              <w:rPr>
                <w:b/>
                <w:bCs/>
                <w:color w:val="000000"/>
                <w:sz w:val="22"/>
                <w:lang w:eastAsia="hr-HR"/>
              </w:rPr>
              <w:t>Županija</w:t>
            </w:r>
          </w:p>
        </w:tc>
        <w:tc>
          <w:tcPr>
            <w:tcW w:w="1781" w:type="dxa"/>
            <w:tcBorders>
              <w:top w:val="single" w:sz="4" w:space="0" w:color="auto"/>
              <w:left w:val="nil"/>
              <w:bottom w:val="single" w:sz="4" w:space="0" w:color="auto"/>
              <w:right w:val="single" w:sz="4" w:space="0" w:color="auto"/>
            </w:tcBorders>
            <w:shd w:val="clear" w:color="auto" w:fill="DBE5F1"/>
            <w:vAlign w:val="center"/>
            <w:hideMark/>
          </w:tcPr>
          <w:p w:rsidR="00806214" w:rsidRPr="005D6012" w:rsidRDefault="00806214" w:rsidP="005D6012">
            <w:pPr>
              <w:spacing w:line="240" w:lineRule="auto"/>
              <w:jc w:val="center"/>
              <w:rPr>
                <w:b/>
                <w:bCs/>
                <w:color w:val="000000"/>
                <w:sz w:val="22"/>
                <w:lang w:eastAsia="hr-HR"/>
              </w:rPr>
            </w:pPr>
            <w:r w:rsidRPr="005D6012">
              <w:rPr>
                <w:b/>
                <w:bCs/>
                <w:color w:val="000000"/>
                <w:sz w:val="22"/>
                <w:lang w:eastAsia="hr-HR"/>
              </w:rPr>
              <w:t>Broj zaposlenih</w:t>
            </w:r>
          </w:p>
        </w:tc>
        <w:tc>
          <w:tcPr>
            <w:tcW w:w="1843" w:type="dxa"/>
            <w:tcBorders>
              <w:top w:val="single" w:sz="4" w:space="0" w:color="auto"/>
              <w:left w:val="nil"/>
              <w:bottom w:val="single" w:sz="4" w:space="0" w:color="auto"/>
              <w:right w:val="single" w:sz="4" w:space="0" w:color="auto"/>
            </w:tcBorders>
            <w:shd w:val="clear" w:color="auto" w:fill="DBE5F1"/>
            <w:vAlign w:val="center"/>
            <w:hideMark/>
          </w:tcPr>
          <w:p w:rsidR="00806214" w:rsidRPr="005D6012" w:rsidRDefault="00806214" w:rsidP="005D6012">
            <w:pPr>
              <w:spacing w:line="240" w:lineRule="auto"/>
              <w:jc w:val="center"/>
              <w:rPr>
                <w:b/>
                <w:bCs/>
                <w:color w:val="000000"/>
                <w:sz w:val="22"/>
                <w:lang w:eastAsia="hr-HR"/>
              </w:rPr>
            </w:pPr>
            <w:r w:rsidRPr="005D6012">
              <w:rPr>
                <w:b/>
                <w:bCs/>
                <w:color w:val="000000"/>
                <w:sz w:val="22"/>
                <w:lang w:eastAsia="hr-HR"/>
              </w:rPr>
              <w:t>Broj nezaposlenih</w:t>
            </w:r>
          </w:p>
        </w:tc>
        <w:tc>
          <w:tcPr>
            <w:tcW w:w="2017" w:type="dxa"/>
            <w:tcBorders>
              <w:top w:val="single" w:sz="4" w:space="0" w:color="auto"/>
              <w:left w:val="nil"/>
              <w:bottom w:val="single" w:sz="4" w:space="0" w:color="auto"/>
              <w:right w:val="single" w:sz="4" w:space="0" w:color="auto"/>
            </w:tcBorders>
            <w:shd w:val="clear" w:color="auto" w:fill="DBE5F1"/>
            <w:vAlign w:val="center"/>
            <w:hideMark/>
          </w:tcPr>
          <w:p w:rsidR="00806214" w:rsidRPr="005D6012" w:rsidRDefault="00806214" w:rsidP="005D6012">
            <w:pPr>
              <w:spacing w:line="240" w:lineRule="auto"/>
              <w:jc w:val="center"/>
              <w:rPr>
                <w:b/>
                <w:bCs/>
                <w:color w:val="000000"/>
                <w:sz w:val="22"/>
                <w:lang w:eastAsia="hr-HR"/>
              </w:rPr>
            </w:pPr>
            <w:r w:rsidRPr="005D6012">
              <w:rPr>
                <w:b/>
                <w:bCs/>
                <w:color w:val="000000"/>
                <w:sz w:val="22"/>
                <w:lang w:eastAsia="hr-HR"/>
              </w:rPr>
              <w:t>Stopa nezaposlenosti (%)</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Zagrebačka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121.778</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18.420</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13,1</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Krapinsko-zagorska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48.321</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6.913</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12,5</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Sisačko-moslavačka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53.120</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14.314</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21,2</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Karlovačka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42.452</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9.579</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18,4</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Varaždinska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65.510</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10.219</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13,5</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Koprivničko-križevačka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42.173</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7.237</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14,6</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Bjelovarsko-bilogorska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42.302</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8.707</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17,1</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Primorsko-goranska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115.523</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18.862</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14,0</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Ličko-senjska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14.665</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2.943</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16,7</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Virovitičko-podravska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24.084</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6.662</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21,7</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Požeško-slavonska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21.948</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5.727</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20,7</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Brodsko-posavska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41.804</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15.393</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26,9</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Zadarska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52.753</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11.795</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18,3</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Osječko-baranjska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95.300</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26.363</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21,7</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Šibensko-kninska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31.980</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7.636</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19,3</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Vukovarsko-srijemska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48.894</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16.426</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25,1</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Splitsko-dalmatinska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149.412</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35.718</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19,3</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Istarska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82.896</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11.905</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12,6</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Dubrovačko-neretvanska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44.443</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7.447</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14,4</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Međimurska</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42.253</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6.569</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13,5</w:t>
            </w:r>
          </w:p>
        </w:tc>
      </w:tr>
      <w:tr w:rsidR="00806214" w:rsidRPr="00CA422B" w:rsidTr="005D6012">
        <w:trPr>
          <w:trHeight w:hRule="exact" w:val="397"/>
          <w:jc w:val="center"/>
        </w:trPr>
        <w:tc>
          <w:tcPr>
            <w:tcW w:w="2523" w:type="dxa"/>
            <w:tcBorders>
              <w:top w:val="nil"/>
              <w:left w:val="single" w:sz="4" w:space="0" w:color="auto"/>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rPr>
                <w:bCs/>
                <w:color w:val="000000"/>
                <w:sz w:val="22"/>
                <w:lang w:eastAsia="hr-HR"/>
              </w:rPr>
            </w:pPr>
            <w:r w:rsidRPr="005D6012">
              <w:rPr>
                <w:bCs/>
                <w:color w:val="000000"/>
                <w:sz w:val="22"/>
                <w:lang w:eastAsia="hr-HR"/>
              </w:rPr>
              <w:t>Grad Zagreb</w:t>
            </w:r>
          </w:p>
        </w:tc>
        <w:tc>
          <w:tcPr>
            <w:tcW w:w="1781"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322.256</w:t>
            </w:r>
          </w:p>
        </w:tc>
        <w:tc>
          <w:tcPr>
            <w:tcW w:w="1843"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43.447</w:t>
            </w:r>
          </w:p>
        </w:tc>
        <w:tc>
          <w:tcPr>
            <w:tcW w:w="2017" w:type="dxa"/>
            <w:tcBorders>
              <w:top w:val="nil"/>
              <w:left w:val="nil"/>
              <w:bottom w:val="single" w:sz="4" w:space="0" w:color="auto"/>
              <w:right w:val="single" w:sz="4" w:space="0" w:color="auto"/>
            </w:tcBorders>
            <w:shd w:val="clear" w:color="auto" w:fill="auto"/>
            <w:noWrap/>
            <w:vAlign w:val="center"/>
            <w:hideMark/>
          </w:tcPr>
          <w:p w:rsidR="00806214" w:rsidRPr="005D6012" w:rsidRDefault="00806214" w:rsidP="005F3B9D">
            <w:pPr>
              <w:spacing w:line="240" w:lineRule="auto"/>
              <w:jc w:val="center"/>
              <w:rPr>
                <w:color w:val="000000"/>
                <w:sz w:val="22"/>
                <w:lang w:eastAsia="hr-HR"/>
              </w:rPr>
            </w:pPr>
            <w:r w:rsidRPr="005D6012">
              <w:rPr>
                <w:color w:val="000000"/>
                <w:sz w:val="22"/>
                <w:lang w:eastAsia="hr-HR"/>
              </w:rPr>
              <w:t>11,9</w:t>
            </w:r>
          </w:p>
        </w:tc>
      </w:tr>
    </w:tbl>
    <w:p w:rsidR="00AE413E" w:rsidRPr="00DF30E2" w:rsidRDefault="007724D3" w:rsidP="00AE413E">
      <w:pPr>
        <w:jc w:val="both"/>
        <w:rPr>
          <w:sz w:val="20"/>
          <w:szCs w:val="20"/>
        </w:rPr>
      </w:pPr>
      <w:r>
        <w:rPr>
          <w:sz w:val="20"/>
          <w:szCs w:val="20"/>
        </w:rPr>
        <w:t xml:space="preserve">Izvor: HZZ </w:t>
      </w:r>
      <w:r w:rsidR="003F7B6A">
        <w:rPr>
          <w:sz w:val="20"/>
          <w:szCs w:val="20"/>
        </w:rPr>
        <w:t>(</w:t>
      </w:r>
      <w:r w:rsidR="00AE413E" w:rsidRPr="00DF30E2">
        <w:rPr>
          <w:sz w:val="20"/>
          <w:szCs w:val="20"/>
        </w:rPr>
        <w:t>2013</w:t>
      </w:r>
      <w:r w:rsidR="003F7B6A">
        <w:rPr>
          <w:sz w:val="20"/>
          <w:szCs w:val="20"/>
        </w:rPr>
        <w:t>)</w:t>
      </w:r>
      <w:r w:rsidR="00AE413E" w:rsidRPr="00DF30E2">
        <w:rPr>
          <w:sz w:val="20"/>
          <w:szCs w:val="20"/>
        </w:rPr>
        <w:t>,</w:t>
      </w:r>
      <w:r w:rsidR="00D460FD">
        <w:rPr>
          <w:sz w:val="20"/>
          <w:szCs w:val="20"/>
        </w:rPr>
        <w:t xml:space="preserve"> str.</w:t>
      </w:r>
      <w:r w:rsidR="00AE413E" w:rsidRPr="00DF30E2">
        <w:rPr>
          <w:sz w:val="20"/>
          <w:szCs w:val="20"/>
        </w:rPr>
        <w:t xml:space="preserve"> 10</w:t>
      </w:r>
      <w:r w:rsidR="00D460FD">
        <w:rPr>
          <w:sz w:val="20"/>
          <w:szCs w:val="20"/>
        </w:rPr>
        <w:t>.</w:t>
      </w:r>
    </w:p>
    <w:p w:rsidR="00AE413E" w:rsidRPr="00DF30E2" w:rsidRDefault="00AE413E" w:rsidP="00AE413E">
      <w:pPr>
        <w:jc w:val="both"/>
        <w:rPr>
          <w:szCs w:val="24"/>
        </w:rPr>
      </w:pPr>
    </w:p>
    <w:p w:rsidR="00AE413E" w:rsidRPr="00DF30E2" w:rsidRDefault="00AE413E" w:rsidP="00AE413E">
      <w:pPr>
        <w:jc w:val="both"/>
        <w:rPr>
          <w:szCs w:val="24"/>
        </w:rPr>
      </w:pPr>
      <w:r w:rsidRPr="00DF30E2">
        <w:rPr>
          <w:szCs w:val="24"/>
        </w:rPr>
        <w:t xml:space="preserve">Prema podacima </w:t>
      </w:r>
      <w:r w:rsidRPr="00E75FE8">
        <w:rPr>
          <w:szCs w:val="24"/>
        </w:rPr>
        <w:t>administrativnih statističkih izvora</w:t>
      </w:r>
      <w:r w:rsidRPr="00DF30E2">
        <w:rPr>
          <w:szCs w:val="24"/>
        </w:rPr>
        <w:t xml:space="preserve"> ukupna radna snaga </w:t>
      </w:r>
      <w:r w:rsidR="00660F60">
        <w:rPr>
          <w:szCs w:val="24"/>
        </w:rPr>
        <w:t>(</w:t>
      </w:r>
      <w:r w:rsidRPr="00DF30E2">
        <w:rPr>
          <w:szCs w:val="24"/>
        </w:rPr>
        <w:t>tj. aktivno stanovništvo</w:t>
      </w:r>
      <w:r w:rsidR="00660F60">
        <w:rPr>
          <w:szCs w:val="24"/>
        </w:rPr>
        <w:t>)</w:t>
      </w:r>
      <w:r w:rsidRPr="00DF30E2">
        <w:rPr>
          <w:szCs w:val="24"/>
        </w:rPr>
        <w:t xml:space="preserve"> u Splitsko-dalmatinskoj županiji na dan 31. prosinca 2013. </w:t>
      </w:r>
      <w:r w:rsidR="00231D6A">
        <w:rPr>
          <w:szCs w:val="24"/>
        </w:rPr>
        <w:t xml:space="preserve">godine </w:t>
      </w:r>
      <w:r w:rsidRPr="00DF30E2">
        <w:rPr>
          <w:szCs w:val="24"/>
        </w:rPr>
        <w:t>iznosila je 183.331 ukupne aktivne populacije koju čine zaposlene osobe i</w:t>
      </w:r>
      <w:r w:rsidR="004B4788">
        <w:rPr>
          <w:szCs w:val="24"/>
        </w:rPr>
        <w:t xml:space="preserve"> registrirane nezaposlene osobe (tablica 12)</w:t>
      </w:r>
      <w:r w:rsidR="008A739E">
        <w:rPr>
          <w:szCs w:val="24"/>
        </w:rPr>
        <w:t>.</w:t>
      </w:r>
    </w:p>
    <w:p w:rsidR="00AE413E" w:rsidRDefault="00AE413E" w:rsidP="00AE413E">
      <w:pPr>
        <w:jc w:val="both"/>
        <w:rPr>
          <w:szCs w:val="24"/>
        </w:rPr>
      </w:pPr>
    </w:p>
    <w:p w:rsidR="00904AD5" w:rsidRDefault="00904AD5" w:rsidP="00AE413E">
      <w:pPr>
        <w:jc w:val="both"/>
        <w:rPr>
          <w:szCs w:val="24"/>
        </w:rPr>
      </w:pPr>
    </w:p>
    <w:p w:rsidR="00162C40" w:rsidRDefault="00162C40" w:rsidP="00AE413E">
      <w:pPr>
        <w:jc w:val="both"/>
        <w:rPr>
          <w:szCs w:val="24"/>
        </w:rPr>
      </w:pPr>
    </w:p>
    <w:p w:rsidR="00162C40" w:rsidRDefault="00162C40" w:rsidP="00AE413E">
      <w:pPr>
        <w:jc w:val="both"/>
        <w:rPr>
          <w:szCs w:val="24"/>
        </w:rPr>
      </w:pPr>
    </w:p>
    <w:p w:rsidR="005F6450" w:rsidRPr="005F6450" w:rsidRDefault="004343C5" w:rsidP="005F6450">
      <w:pPr>
        <w:pStyle w:val="Opisslike"/>
        <w:keepNext/>
        <w:rPr>
          <w:sz w:val="24"/>
          <w:szCs w:val="24"/>
        </w:rPr>
      </w:pPr>
      <w:bookmarkStart w:id="149" w:name="_Toc407583094"/>
      <w:bookmarkStart w:id="150" w:name="_Toc415744316"/>
      <w:r>
        <w:rPr>
          <w:sz w:val="24"/>
          <w:szCs w:val="24"/>
        </w:rPr>
        <w:t>Tablica</w:t>
      </w:r>
      <w:r w:rsidR="005F6450" w:rsidRPr="005F6450">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13</w:t>
      </w:r>
      <w:r w:rsidR="00031019">
        <w:rPr>
          <w:sz w:val="24"/>
          <w:szCs w:val="24"/>
        </w:rPr>
        <w:fldChar w:fldCharType="end"/>
      </w:r>
      <w:r w:rsidR="005F6450" w:rsidRPr="005F6450">
        <w:rPr>
          <w:sz w:val="24"/>
          <w:szCs w:val="24"/>
        </w:rPr>
        <w:t>. Struktura aktivnog stanovništva u Splitsko-dalma</w:t>
      </w:r>
      <w:r w:rsidR="00D96118">
        <w:rPr>
          <w:sz w:val="24"/>
          <w:szCs w:val="24"/>
        </w:rPr>
        <w:t>tinskoj županiji, 31.</w:t>
      </w:r>
      <w:r w:rsidR="00BC0CB5">
        <w:rPr>
          <w:sz w:val="24"/>
          <w:szCs w:val="24"/>
        </w:rPr>
        <w:t xml:space="preserve"> </w:t>
      </w:r>
      <w:r w:rsidR="00D96118">
        <w:rPr>
          <w:sz w:val="24"/>
          <w:szCs w:val="24"/>
        </w:rPr>
        <w:t>12.</w:t>
      </w:r>
      <w:r w:rsidR="00BC0CB5">
        <w:rPr>
          <w:sz w:val="24"/>
          <w:szCs w:val="24"/>
        </w:rPr>
        <w:t xml:space="preserve"> </w:t>
      </w:r>
      <w:r w:rsidR="00D96118">
        <w:rPr>
          <w:sz w:val="24"/>
          <w:szCs w:val="24"/>
        </w:rPr>
        <w:t xml:space="preserve">2013. i </w:t>
      </w:r>
      <w:r w:rsidR="005F6450" w:rsidRPr="005F6450">
        <w:rPr>
          <w:sz w:val="24"/>
          <w:szCs w:val="24"/>
        </w:rPr>
        <w:t>31.</w:t>
      </w:r>
      <w:r w:rsidR="00BC0CB5">
        <w:rPr>
          <w:sz w:val="24"/>
          <w:szCs w:val="24"/>
        </w:rPr>
        <w:t xml:space="preserve"> </w:t>
      </w:r>
      <w:r w:rsidR="005F6450" w:rsidRPr="005F6450">
        <w:rPr>
          <w:sz w:val="24"/>
          <w:szCs w:val="24"/>
        </w:rPr>
        <w:t>12. 2012.</w:t>
      </w:r>
      <w:bookmarkEnd w:id="149"/>
      <w:bookmarkEnd w:id="15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7"/>
        <w:gridCol w:w="1777"/>
        <w:gridCol w:w="1777"/>
        <w:gridCol w:w="1767"/>
      </w:tblGrid>
      <w:tr w:rsidR="003E2BD8" w:rsidRPr="00DF30E2" w:rsidTr="00740B69">
        <w:trPr>
          <w:trHeight w:val="433"/>
          <w:jc w:val="center"/>
        </w:trPr>
        <w:tc>
          <w:tcPr>
            <w:tcW w:w="4112" w:type="dxa"/>
            <w:shd w:val="clear" w:color="auto" w:fill="DBE5F1"/>
            <w:vAlign w:val="center"/>
          </w:tcPr>
          <w:p w:rsidR="003E2BD8" w:rsidRPr="0097225C" w:rsidRDefault="003E2BD8" w:rsidP="00B74F6C">
            <w:pPr>
              <w:jc w:val="center"/>
              <w:rPr>
                <w:b/>
              </w:rPr>
            </w:pPr>
          </w:p>
        </w:tc>
        <w:tc>
          <w:tcPr>
            <w:tcW w:w="1831" w:type="dxa"/>
            <w:shd w:val="clear" w:color="auto" w:fill="DBE5F1"/>
            <w:vAlign w:val="center"/>
          </w:tcPr>
          <w:p w:rsidR="003E2BD8" w:rsidRPr="0097225C" w:rsidRDefault="003E2BD8" w:rsidP="00740B69">
            <w:pPr>
              <w:spacing w:line="240" w:lineRule="auto"/>
              <w:jc w:val="center"/>
              <w:rPr>
                <w:b/>
              </w:rPr>
            </w:pPr>
            <w:r w:rsidRPr="0097225C">
              <w:rPr>
                <w:b/>
              </w:rPr>
              <w:t>12/2013.</w:t>
            </w:r>
          </w:p>
        </w:tc>
        <w:tc>
          <w:tcPr>
            <w:tcW w:w="1831" w:type="dxa"/>
            <w:shd w:val="clear" w:color="auto" w:fill="DBE5F1"/>
            <w:vAlign w:val="center"/>
          </w:tcPr>
          <w:p w:rsidR="003E2BD8" w:rsidRPr="0097225C" w:rsidRDefault="003E2BD8" w:rsidP="00740B69">
            <w:pPr>
              <w:spacing w:line="240" w:lineRule="auto"/>
              <w:jc w:val="center"/>
              <w:rPr>
                <w:b/>
              </w:rPr>
            </w:pPr>
            <w:r w:rsidRPr="0097225C">
              <w:rPr>
                <w:b/>
              </w:rPr>
              <w:t>12/2012.</w:t>
            </w:r>
          </w:p>
        </w:tc>
        <w:tc>
          <w:tcPr>
            <w:tcW w:w="1832" w:type="dxa"/>
            <w:shd w:val="clear" w:color="auto" w:fill="DBE5F1"/>
            <w:vAlign w:val="center"/>
          </w:tcPr>
          <w:p w:rsidR="003E2BD8" w:rsidRPr="0097225C" w:rsidRDefault="003E2BD8" w:rsidP="00740B69">
            <w:pPr>
              <w:spacing w:line="240" w:lineRule="auto"/>
              <w:jc w:val="center"/>
              <w:rPr>
                <w:b/>
              </w:rPr>
            </w:pPr>
            <w:r w:rsidRPr="0097225C">
              <w:rPr>
                <w:b/>
              </w:rPr>
              <w:t>Indeks</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9F471F">
            <w:pPr>
              <w:spacing w:line="240" w:lineRule="auto"/>
              <w:jc w:val="both"/>
            </w:pPr>
            <w:r w:rsidRPr="0097225C">
              <w:t>Aktivno stanovništvo</w:t>
            </w:r>
          </w:p>
        </w:tc>
        <w:tc>
          <w:tcPr>
            <w:tcW w:w="1831" w:type="dxa"/>
            <w:shd w:val="clear" w:color="auto" w:fill="auto"/>
            <w:vAlign w:val="center"/>
          </w:tcPr>
          <w:p w:rsidR="003E2BD8" w:rsidRPr="0097225C" w:rsidRDefault="003E2BD8" w:rsidP="009F471F">
            <w:pPr>
              <w:spacing w:line="240" w:lineRule="auto"/>
              <w:jc w:val="center"/>
            </w:pPr>
            <w:r w:rsidRPr="0097225C">
              <w:t>183.331</w:t>
            </w:r>
          </w:p>
        </w:tc>
        <w:tc>
          <w:tcPr>
            <w:tcW w:w="1831" w:type="dxa"/>
            <w:shd w:val="clear" w:color="auto" w:fill="auto"/>
            <w:vAlign w:val="center"/>
          </w:tcPr>
          <w:p w:rsidR="003E2BD8" w:rsidRPr="0097225C" w:rsidRDefault="003E2BD8" w:rsidP="009F471F">
            <w:pPr>
              <w:spacing w:line="240" w:lineRule="auto"/>
              <w:jc w:val="center"/>
            </w:pPr>
            <w:r w:rsidRPr="0097225C">
              <w:t>185.788</w:t>
            </w:r>
          </w:p>
        </w:tc>
        <w:tc>
          <w:tcPr>
            <w:tcW w:w="1832" w:type="dxa"/>
            <w:shd w:val="clear" w:color="auto" w:fill="auto"/>
            <w:vAlign w:val="center"/>
          </w:tcPr>
          <w:p w:rsidR="003E2BD8" w:rsidRPr="0097225C" w:rsidRDefault="003E2BD8" w:rsidP="009F471F">
            <w:pPr>
              <w:spacing w:line="240" w:lineRule="auto"/>
              <w:jc w:val="center"/>
            </w:pPr>
            <w:r w:rsidRPr="0097225C">
              <w:t>-1,3 %</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9F471F">
            <w:pPr>
              <w:spacing w:line="240" w:lineRule="auto"/>
              <w:jc w:val="both"/>
            </w:pPr>
            <w:r w:rsidRPr="0097225C">
              <w:t>Zaposleni</w:t>
            </w:r>
          </w:p>
        </w:tc>
        <w:tc>
          <w:tcPr>
            <w:tcW w:w="1831" w:type="dxa"/>
            <w:shd w:val="clear" w:color="auto" w:fill="auto"/>
            <w:vAlign w:val="center"/>
          </w:tcPr>
          <w:p w:rsidR="003E2BD8" w:rsidRPr="0097225C" w:rsidRDefault="003E2BD8" w:rsidP="009F471F">
            <w:pPr>
              <w:spacing w:line="240" w:lineRule="auto"/>
              <w:jc w:val="center"/>
            </w:pPr>
            <w:r w:rsidRPr="0097225C">
              <w:t>133.510</w:t>
            </w:r>
          </w:p>
        </w:tc>
        <w:tc>
          <w:tcPr>
            <w:tcW w:w="1831" w:type="dxa"/>
            <w:shd w:val="clear" w:color="auto" w:fill="auto"/>
            <w:vAlign w:val="center"/>
          </w:tcPr>
          <w:p w:rsidR="003E2BD8" w:rsidRPr="0097225C" w:rsidRDefault="003E2BD8" w:rsidP="009F471F">
            <w:pPr>
              <w:spacing w:line="240" w:lineRule="auto"/>
              <w:jc w:val="center"/>
            </w:pPr>
            <w:r w:rsidRPr="0097225C">
              <w:t>137.114</w:t>
            </w:r>
          </w:p>
        </w:tc>
        <w:tc>
          <w:tcPr>
            <w:tcW w:w="1832" w:type="dxa"/>
            <w:shd w:val="clear" w:color="auto" w:fill="auto"/>
            <w:vAlign w:val="center"/>
          </w:tcPr>
          <w:p w:rsidR="003E2BD8" w:rsidRPr="0097225C" w:rsidRDefault="003E2BD8" w:rsidP="009F471F">
            <w:pPr>
              <w:spacing w:line="240" w:lineRule="auto"/>
              <w:jc w:val="center"/>
            </w:pPr>
            <w:r w:rsidRPr="0097225C">
              <w:t>-2,6 %</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C37EC9">
            <w:pPr>
              <w:numPr>
                <w:ilvl w:val="0"/>
                <w:numId w:val="10"/>
              </w:numPr>
              <w:spacing w:line="240" w:lineRule="auto"/>
              <w:ind w:left="284" w:hanging="284"/>
            </w:pPr>
            <w:r w:rsidRPr="0097225C">
              <w:t>Zaposleni u pravnim osobama</w:t>
            </w:r>
          </w:p>
        </w:tc>
        <w:tc>
          <w:tcPr>
            <w:tcW w:w="1831" w:type="dxa"/>
            <w:shd w:val="clear" w:color="auto" w:fill="auto"/>
            <w:vAlign w:val="center"/>
          </w:tcPr>
          <w:p w:rsidR="003E2BD8" w:rsidRPr="0097225C" w:rsidRDefault="003E2BD8" w:rsidP="009F471F">
            <w:pPr>
              <w:spacing w:line="240" w:lineRule="auto"/>
              <w:jc w:val="center"/>
            </w:pPr>
            <w:r w:rsidRPr="0097225C">
              <w:t>108.378</w:t>
            </w:r>
          </w:p>
        </w:tc>
        <w:tc>
          <w:tcPr>
            <w:tcW w:w="1831" w:type="dxa"/>
            <w:shd w:val="clear" w:color="auto" w:fill="auto"/>
            <w:vAlign w:val="center"/>
          </w:tcPr>
          <w:p w:rsidR="003E2BD8" w:rsidRPr="0097225C" w:rsidRDefault="003E2BD8" w:rsidP="009F471F">
            <w:pPr>
              <w:spacing w:line="240" w:lineRule="auto"/>
              <w:jc w:val="center"/>
            </w:pPr>
            <w:r w:rsidRPr="0097225C">
              <w:t>111.576</w:t>
            </w:r>
          </w:p>
        </w:tc>
        <w:tc>
          <w:tcPr>
            <w:tcW w:w="1832" w:type="dxa"/>
            <w:shd w:val="clear" w:color="auto" w:fill="auto"/>
            <w:vAlign w:val="center"/>
          </w:tcPr>
          <w:p w:rsidR="003E2BD8" w:rsidRPr="0097225C" w:rsidRDefault="003E2BD8" w:rsidP="009F471F">
            <w:pPr>
              <w:spacing w:line="240" w:lineRule="auto"/>
              <w:jc w:val="center"/>
            </w:pPr>
            <w:r w:rsidRPr="0097225C">
              <w:t>-2,9 %</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9F471F">
            <w:pPr>
              <w:numPr>
                <w:ilvl w:val="0"/>
                <w:numId w:val="10"/>
              </w:numPr>
              <w:spacing w:line="240" w:lineRule="auto"/>
              <w:ind w:left="284" w:hanging="284"/>
            </w:pPr>
            <w:r w:rsidRPr="0097225C">
              <w:t>Samostalne profesionalne djelatnosti</w:t>
            </w:r>
          </w:p>
        </w:tc>
        <w:tc>
          <w:tcPr>
            <w:tcW w:w="1831" w:type="dxa"/>
            <w:shd w:val="clear" w:color="auto" w:fill="auto"/>
            <w:vAlign w:val="center"/>
          </w:tcPr>
          <w:p w:rsidR="003E2BD8" w:rsidRPr="0097225C" w:rsidRDefault="003E2BD8" w:rsidP="009F471F">
            <w:pPr>
              <w:spacing w:line="240" w:lineRule="auto"/>
              <w:jc w:val="center"/>
            </w:pPr>
            <w:r w:rsidRPr="0097225C">
              <w:t>4.016</w:t>
            </w:r>
          </w:p>
        </w:tc>
        <w:tc>
          <w:tcPr>
            <w:tcW w:w="1831" w:type="dxa"/>
            <w:shd w:val="clear" w:color="auto" w:fill="auto"/>
            <w:vAlign w:val="center"/>
          </w:tcPr>
          <w:p w:rsidR="003E2BD8" w:rsidRPr="0097225C" w:rsidRDefault="003E2BD8" w:rsidP="009F471F">
            <w:pPr>
              <w:spacing w:line="240" w:lineRule="auto"/>
              <w:jc w:val="center"/>
            </w:pPr>
            <w:r w:rsidRPr="0097225C">
              <w:t>3.688</w:t>
            </w:r>
          </w:p>
        </w:tc>
        <w:tc>
          <w:tcPr>
            <w:tcW w:w="1832" w:type="dxa"/>
            <w:shd w:val="clear" w:color="auto" w:fill="auto"/>
            <w:vAlign w:val="center"/>
          </w:tcPr>
          <w:p w:rsidR="003E2BD8" w:rsidRPr="0097225C" w:rsidRDefault="003E2BD8" w:rsidP="009F471F">
            <w:pPr>
              <w:spacing w:line="240" w:lineRule="auto"/>
              <w:jc w:val="center"/>
            </w:pPr>
            <w:r w:rsidRPr="0097225C">
              <w:t>+8,9 %</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9F471F">
            <w:pPr>
              <w:numPr>
                <w:ilvl w:val="0"/>
                <w:numId w:val="10"/>
              </w:numPr>
              <w:spacing w:line="240" w:lineRule="auto"/>
              <w:ind w:left="284" w:hanging="284"/>
              <w:jc w:val="both"/>
            </w:pPr>
            <w:r w:rsidRPr="0097225C">
              <w:t>Zaposleni u obrtu</w:t>
            </w:r>
          </w:p>
        </w:tc>
        <w:tc>
          <w:tcPr>
            <w:tcW w:w="1831" w:type="dxa"/>
            <w:shd w:val="clear" w:color="auto" w:fill="auto"/>
            <w:vAlign w:val="center"/>
          </w:tcPr>
          <w:p w:rsidR="003E2BD8" w:rsidRPr="0097225C" w:rsidRDefault="003E2BD8" w:rsidP="009F471F">
            <w:pPr>
              <w:spacing w:line="240" w:lineRule="auto"/>
              <w:jc w:val="center"/>
            </w:pPr>
            <w:r w:rsidRPr="0097225C">
              <w:t>7.051</w:t>
            </w:r>
          </w:p>
        </w:tc>
        <w:tc>
          <w:tcPr>
            <w:tcW w:w="1831" w:type="dxa"/>
            <w:shd w:val="clear" w:color="auto" w:fill="auto"/>
            <w:vAlign w:val="center"/>
          </w:tcPr>
          <w:p w:rsidR="003E2BD8" w:rsidRPr="0097225C" w:rsidRDefault="003E2BD8" w:rsidP="009F471F">
            <w:pPr>
              <w:spacing w:line="240" w:lineRule="auto"/>
              <w:jc w:val="center"/>
            </w:pPr>
            <w:r w:rsidRPr="0097225C">
              <w:t>7.322</w:t>
            </w:r>
          </w:p>
        </w:tc>
        <w:tc>
          <w:tcPr>
            <w:tcW w:w="1832" w:type="dxa"/>
            <w:shd w:val="clear" w:color="auto" w:fill="auto"/>
            <w:vAlign w:val="center"/>
          </w:tcPr>
          <w:p w:rsidR="003E2BD8" w:rsidRPr="0097225C" w:rsidRDefault="003E2BD8" w:rsidP="009F471F">
            <w:pPr>
              <w:spacing w:line="240" w:lineRule="auto"/>
              <w:jc w:val="center"/>
            </w:pPr>
            <w:r w:rsidRPr="0097225C">
              <w:t>-3,7 %</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9F471F">
            <w:pPr>
              <w:numPr>
                <w:ilvl w:val="0"/>
                <w:numId w:val="10"/>
              </w:numPr>
              <w:spacing w:line="240" w:lineRule="auto"/>
              <w:ind w:left="284" w:hanging="284"/>
              <w:jc w:val="both"/>
            </w:pPr>
            <w:r w:rsidRPr="0097225C">
              <w:t>Radnici kod fizičkih osoba</w:t>
            </w:r>
          </w:p>
        </w:tc>
        <w:tc>
          <w:tcPr>
            <w:tcW w:w="1831" w:type="dxa"/>
            <w:shd w:val="clear" w:color="auto" w:fill="auto"/>
            <w:vAlign w:val="center"/>
          </w:tcPr>
          <w:p w:rsidR="003E2BD8" w:rsidRPr="0097225C" w:rsidRDefault="003E2BD8" w:rsidP="009F471F">
            <w:pPr>
              <w:spacing w:line="240" w:lineRule="auto"/>
              <w:jc w:val="center"/>
            </w:pPr>
            <w:r w:rsidRPr="0097225C">
              <w:t>13.253</w:t>
            </w:r>
          </w:p>
        </w:tc>
        <w:tc>
          <w:tcPr>
            <w:tcW w:w="1831" w:type="dxa"/>
            <w:shd w:val="clear" w:color="auto" w:fill="auto"/>
            <w:vAlign w:val="center"/>
          </w:tcPr>
          <w:p w:rsidR="003E2BD8" w:rsidRPr="0097225C" w:rsidRDefault="003E2BD8" w:rsidP="009F471F">
            <w:pPr>
              <w:spacing w:line="240" w:lineRule="auto"/>
              <w:jc w:val="center"/>
            </w:pPr>
            <w:r w:rsidRPr="0097225C">
              <w:t>13.665</w:t>
            </w:r>
          </w:p>
        </w:tc>
        <w:tc>
          <w:tcPr>
            <w:tcW w:w="1832" w:type="dxa"/>
            <w:shd w:val="clear" w:color="auto" w:fill="auto"/>
            <w:vAlign w:val="center"/>
          </w:tcPr>
          <w:p w:rsidR="003E2BD8" w:rsidRPr="0097225C" w:rsidRDefault="003E2BD8" w:rsidP="009F471F">
            <w:pPr>
              <w:spacing w:line="240" w:lineRule="auto"/>
              <w:jc w:val="center"/>
            </w:pPr>
            <w:r w:rsidRPr="0097225C">
              <w:t>-3,0 %</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9F471F">
            <w:pPr>
              <w:numPr>
                <w:ilvl w:val="0"/>
                <w:numId w:val="10"/>
              </w:numPr>
              <w:spacing w:line="240" w:lineRule="auto"/>
              <w:ind w:left="284" w:hanging="284"/>
              <w:jc w:val="both"/>
            </w:pPr>
            <w:r w:rsidRPr="0097225C">
              <w:t>Poljoprivrednici</w:t>
            </w:r>
          </w:p>
        </w:tc>
        <w:tc>
          <w:tcPr>
            <w:tcW w:w="1831" w:type="dxa"/>
            <w:shd w:val="clear" w:color="auto" w:fill="auto"/>
            <w:vAlign w:val="center"/>
          </w:tcPr>
          <w:p w:rsidR="003E2BD8" w:rsidRPr="0097225C" w:rsidRDefault="003E2BD8" w:rsidP="009F471F">
            <w:pPr>
              <w:spacing w:line="240" w:lineRule="auto"/>
              <w:jc w:val="center"/>
            </w:pPr>
            <w:r w:rsidRPr="0097225C">
              <w:t>812</w:t>
            </w:r>
          </w:p>
        </w:tc>
        <w:tc>
          <w:tcPr>
            <w:tcW w:w="1831" w:type="dxa"/>
            <w:shd w:val="clear" w:color="auto" w:fill="auto"/>
            <w:vAlign w:val="center"/>
          </w:tcPr>
          <w:p w:rsidR="003E2BD8" w:rsidRPr="0097225C" w:rsidRDefault="003E2BD8" w:rsidP="009F471F">
            <w:pPr>
              <w:spacing w:line="240" w:lineRule="auto"/>
              <w:jc w:val="center"/>
            </w:pPr>
            <w:r w:rsidRPr="0097225C">
              <w:t>863</w:t>
            </w:r>
          </w:p>
        </w:tc>
        <w:tc>
          <w:tcPr>
            <w:tcW w:w="1832" w:type="dxa"/>
            <w:shd w:val="clear" w:color="auto" w:fill="auto"/>
            <w:vAlign w:val="center"/>
          </w:tcPr>
          <w:p w:rsidR="003E2BD8" w:rsidRPr="0097225C" w:rsidRDefault="003E2BD8" w:rsidP="009F471F">
            <w:pPr>
              <w:spacing w:line="240" w:lineRule="auto"/>
              <w:jc w:val="center"/>
            </w:pPr>
            <w:r w:rsidRPr="0097225C">
              <w:t>-5,9 %</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9F471F">
            <w:pPr>
              <w:spacing w:line="240" w:lineRule="auto"/>
              <w:jc w:val="both"/>
            </w:pPr>
            <w:r w:rsidRPr="0097225C">
              <w:t>Nezaposleni</w:t>
            </w:r>
          </w:p>
        </w:tc>
        <w:tc>
          <w:tcPr>
            <w:tcW w:w="1831" w:type="dxa"/>
            <w:shd w:val="clear" w:color="auto" w:fill="auto"/>
            <w:vAlign w:val="center"/>
          </w:tcPr>
          <w:p w:rsidR="003E2BD8" w:rsidRPr="0097225C" w:rsidRDefault="003E2BD8" w:rsidP="009F471F">
            <w:pPr>
              <w:spacing w:line="240" w:lineRule="auto"/>
              <w:jc w:val="center"/>
            </w:pPr>
            <w:r w:rsidRPr="0097225C">
              <w:t>49.821</w:t>
            </w:r>
          </w:p>
        </w:tc>
        <w:tc>
          <w:tcPr>
            <w:tcW w:w="1831" w:type="dxa"/>
            <w:shd w:val="clear" w:color="auto" w:fill="auto"/>
            <w:vAlign w:val="center"/>
          </w:tcPr>
          <w:p w:rsidR="003E2BD8" w:rsidRPr="0097225C" w:rsidRDefault="003E2BD8" w:rsidP="009F471F">
            <w:pPr>
              <w:spacing w:line="240" w:lineRule="auto"/>
              <w:jc w:val="center"/>
            </w:pPr>
            <w:r w:rsidRPr="0097225C">
              <w:t>48.674</w:t>
            </w:r>
          </w:p>
        </w:tc>
        <w:tc>
          <w:tcPr>
            <w:tcW w:w="1832" w:type="dxa"/>
            <w:shd w:val="clear" w:color="auto" w:fill="auto"/>
            <w:vAlign w:val="center"/>
          </w:tcPr>
          <w:p w:rsidR="003E2BD8" w:rsidRPr="0097225C" w:rsidRDefault="003E2BD8" w:rsidP="009F471F">
            <w:pPr>
              <w:spacing w:line="240" w:lineRule="auto"/>
              <w:jc w:val="center"/>
            </w:pPr>
            <w:r w:rsidRPr="0097225C">
              <w:t>+2,3 %</w:t>
            </w:r>
          </w:p>
        </w:tc>
      </w:tr>
      <w:tr w:rsidR="003E2BD8" w:rsidRPr="00DF30E2" w:rsidTr="00C37EC9">
        <w:trPr>
          <w:trHeight w:hRule="exact" w:val="397"/>
          <w:jc w:val="center"/>
        </w:trPr>
        <w:tc>
          <w:tcPr>
            <w:tcW w:w="4112" w:type="dxa"/>
            <w:shd w:val="clear" w:color="auto" w:fill="auto"/>
            <w:vAlign w:val="center"/>
          </w:tcPr>
          <w:p w:rsidR="003E2BD8" w:rsidRPr="0097225C" w:rsidRDefault="003E2BD8" w:rsidP="009F471F">
            <w:pPr>
              <w:spacing w:line="240" w:lineRule="auto"/>
              <w:jc w:val="both"/>
            </w:pPr>
            <w:r w:rsidRPr="0097225C">
              <w:t>Stopa registrirane nezaposlenosti</w:t>
            </w:r>
          </w:p>
        </w:tc>
        <w:tc>
          <w:tcPr>
            <w:tcW w:w="1831" w:type="dxa"/>
            <w:shd w:val="clear" w:color="auto" w:fill="auto"/>
            <w:vAlign w:val="center"/>
          </w:tcPr>
          <w:p w:rsidR="003E2BD8" w:rsidRPr="0097225C" w:rsidRDefault="003E2BD8" w:rsidP="009F471F">
            <w:pPr>
              <w:spacing w:line="240" w:lineRule="auto"/>
              <w:jc w:val="center"/>
            </w:pPr>
            <w:r w:rsidRPr="0097225C">
              <w:t>27,2 %</w:t>
            </w:r>
          </w:p>
        </w:tc>
        <w:tc>
          <w:tcPr>
            <w:tcW w:w="1831" w:type="dxa"/>
            <w:shd w:val="clear" w:color="auto" w:fill="auto"/>
            <w:vAlign w:val="center"/>
          </w:tcPr>
          <w:p w:rsidR="003E2BD8" w:rsidRPr="0097225C" w:rsidRDefault="003E2BD8" w:rsidP="009F471F">
            <w:pPr>
              <w:spacing w:line="240" w:lineRule="auto"/>
              <w:jc w:val="center"/>
            </w:pPr>
            <w:r w:rsidRPr="0097225C">
              <w:t>26,2 %</w:t>
            </w:r>
          </w:p>
        </w:tc>
        <w:tc>
          <w:tcPr>
            <w:tcW w:w="1832" w:type="dxa"/>
            <w:shd w:val="clear" w:color="auto" w:fill="auto"/>
            <w:vAlign w:val="center"/>
          </w:tcPr>
          <w:p w:rsidR="003E2BD8" w:rsidRPr="0097225C" w:rsidRDefault="00660F60" w:rsidP="009F471F">
            <w:pPr>
              <w:spacing w:line="240" w:lineRule="auto"/>
              <w:jc w:val="center"/>
            </w:pPr>
            <w:r>
              <w:t>–</w:t>
            </w:r>
          </w:p>
        </w:tc>
      </w:tr>
    </w:tbl>
    <w:p w:rsidR="00AE413E" w:rsidRPr="00DF30E2" w:rsidRDefault="007724D3" w:rsidP="00AE413E">
      <w:pPr>
        <w:jc w:val="both"/>
        <w:rPr>
          <w:sz w:val="20"/>
          <w:szCs w:val="20"/>
        </w:rPr>
      </w:pPr>
      <w:r>
        <w:rPr>
          <w:sz w:val="20"/>
          <w:szCs w:val="20"/>
        </w:rPr>
        <w:t xml:space="preserve">Izvor: HZZ </w:t>
      </w:r>
      <w:r w:rsidR="0097225C">
        <w:rPr>
          <w:sz w:val="20"/>
          <w:szCs w:val="20"/>
        </w:rPr>
        <w:t>(</w:t>
      </w:r>
      <w:r w:rsidR="00AE413E" w:rsidRPr="00DF30E2">
        <w:rPr>
          <w:sz w:val="20"/>
          <w:szCs w:val="20"/>
        </w:rPr>
        <w:t>2014</w:t>
      </w:r>
      <w:r w:rsidR="0097225C">
        <w:rPr>
          <w:sz w:val="20"/>
          <w:szCs w:val="20"/>
        </w:rPr>
        <w:t>)</w:t>
      </w:r>
      <w:r w:rsidR="00AE413E" w:rsidRPr="00DF30E2">
        <w:rPr>
          <w:sz w:val="20"/>
          <w:szCs w:val="20"/>
        </w:rPr>
        <w:t xml:space="preserve">, </w:t>
      </w:r>
      <w:r w:rsidR="00D460FD">
        <w:rPr>
          <w:sz w:val="20"/>
          <w:szCs w:val="20"/>
        </w:rPr>
        <w:t xml:space="preserve">str. </w:t>
      </w:r>
      <w:r w:rsidR="00AE413E" w:rsidRPr="00DF30E2">
        <w:rPr>
          <w:sz w:val="20"/>
          <w:szCs w:val="20"/>
        </w:rPr>
        <w:t>5.</w:t>
      </w:r>
    </w:p>
    <w:p w:rsidR="00AE413E" w:rsidRPr="00DF30E2" w:rsidRDefault="00AE413E" w:rsidP="00AE413E">
      <w:pPr>
        <w:jc w:val="both"/>
        <w:rPr>
          <w:szCs w:val="24"/>
        </w:rPr>
      </w:pPr>
    </w:p>
    <w:p w:rsidR="00AE413E" w:rsidRPr="00DF30E2" w:rsidRDefault="00AE413E" w:rsidP="00AE413E">
      <w:pPr>
        <w:jc w:val="both"/>
        <w:rPr>
          <w:szCs w:val="24"/>
        </w:rPr>
      </w:pPr>
      <w:r w:rsidRPr="00DF30E2">
        <w:rPr>
          <w:szCs w:val="24"/>
        </w:rPr>
        <w:t>Registrirana nezaposlenost obuhvaća osobe prijavljene pri Hrvatskom zavodu za zapošljavanje, a stanje registrirane nezaposlenosti krajem prosinca 2013.</w:t>
      </w:r>
      <w:r w:rsidR="00660F60">
        <w:rPr>
          <w:szCs w:val="24"/>
        </w:rPr>
        <w:t xml:space="preserve"> godine</w:t>
      </w:r>
      <w:r w:rsidRPr="00DF30E2">
        <w:rPr>
          <w:szCs w:val="24"/>
        </w:rPr>
        <w:t xml:space="preserve"> iznosilo je ukupno 49.821 osoba, što je u odnosu na prosinac 2012. godine više za 1.147 nezaposlenih osoba ili 2,3</w:t>
      </w:r>
      <w:r w:rsidR="00E075EF">
        <w:rPr>
          <w:szCs w:val="24"/>
        </w:rPr>
        <w:t xml:space="preserve"> </w:t>
      </w:r>
      <w:r w:rsidRPr="00DF30E2">
        <w:rPr>
          <w:szCs w:val="24"/>
        </w:rPr>
        <w:t>%. Stopa registrirane nezaposlenosti u prosincu 2013. godine iznosila je 27,2</w:t>
      </w:r>
      <w:r w:rsidR="00E075EF">
        <w:rPr>
          <w:szCs w:val="24"/>
        </w:rPr>
        <w:t xml:space="preserve"> </w:t>
      </w:r>
      <w:r w:rsidRPr="00DF30E2">
        <w:rPr>
          <w:szCs w:val="24"/>
        </w:rPr>
        <w:t>% i povećala se za 1,0</w:t>
      </w:r>
      <w:r w:rsidR="00E075EF">
        <w:rPr>
          <w:szCs w:val="24"/>
        </w:rPr>
        <w:t xml:space="preserve"> </w:t>
      </w:r>
      <w:r w:rsidRPr="00DF30E2">
        <w:rPr>
          <w:szCs w:val="24"/>
        </w:rPr>
        <w:t>% u odnosu na prosinac 2012. godine. Na kraju 2013. godine stopa nezaposlenosti na državnoj razini iznosila je 20,7</w:t>
      </w:r>
      <w:r w:rsidR="00E075EF">
        <w:rPr>
          <w:szCs w:val="24"/>
        </w:rPr>
        <w:t xml:space="preserve"> </w:t>
      </w:r>
      <w:r w:rsidRPr="00DF30E2">
        <w:rPr>
          <w:szCs w:val="24"/>
        </w:rPr>
        <w:t>%, dok je godinu dana ranije iznosila 20,1</w:t>
      </w:r>
      <w:r w:rsidR="00E075EF">
        <w:rPr>
          <w:szCs w:val="24"/>
        </w:rPr>
        <w:t xml:space="preserve"> </w:t>
      </w:r>
      <w:r w:rsidRPr="00DF30E2">
        <w:rPr>
          <w:szCs w:val="24"/>
        </w:rPr>
        <w:t xml:space="preserve">%. Gledano na regionalnoj razini stopa nezaposlenosti povećala </w:t>
      </w:r>
      <w:r w:rsidR="009F3708">
        <w:rPr>
          <w:szCs w:val="24"/>
        </w:rPr>
        <w:t xml:space="preserve">se </w:t>
      </w:r>
      <w:r w:rsidRPr="00DF30E2">
        <w:rPr>
          <w:szCs w:val="24"/>
        </w:rPr>
        <w:t>u svim županijama, no još uvijek postoje značajne regionalne razlike. Na kraju prosinca 2013. godine stopa nezaposlenosti kretala se od 9,8</w:t>
      </w:r>
      <w:r w:rsidR="00E075EF">
        <w:rPr>
          <w:szCs w:val="24"/>
        </w:rPr>
        <w:t xml:space="preserve"> </w:t>
      </w:r>
      <w:r w:rsidRPr="00DF30E2">
        <w:rPr>
          <w:szCs w:val="24"/>
        </w:rPr>
        <w:t>% u Gradu Zagrebu i 12,2</w:t>
      </w:r>
      <w:r w:rsidR="00E075EF">
        <w:rPr>
          <w:szCs w:val="24"/>
        </w:rPr>
        <w:t xml:space="preserve"> </w:t>
      </w:r>
      <w:r w:rsidRPr="00DF30E2">
        <w:rPr>
          <w:szCs w:val="24"/>
        </w:rPr>
        <w:t>% u Istarskoj županiji do 36,9</w:t>
      </w:r>
      <w:r w:rsidR="00E075EF">
        <w:rPr>
          <w:szCs w:val="24"/>
        </w:rPr>
        <w:t xml:space="preserve"> </w:t>
      </w:r>
      <w:r w:rsidRPr="00DF30E2">
        <w:rPr>
          <w:szCs w:val="24"/>
        </w:rPr>
        <w:t>% u</w:t>
      </w:r>
      <w:r w:rsidR="002B7DBB">
        <w:rPr>
          <w:szCs w:val="24"/>
        </w:rPr>
        <w:t xml:space="preserve"> Vukovarsko-srijemskoj županiji</w:t>
      </w:r>
      <w:r w:rsidR="002B7DBB">
        <w:rPr>
          <w:rStyle w:val="Referencafusnote"/>
          <w:szCs w:val="24"/>
        </w:rPr>
        <w:footnoteReference w:id="93"/>
      </w:r>
      <w:r w:rsidR="00466322">
        <w:rPr>
          <w:szCs w:val="24"/>
        </w:rPr>
        <w:t xml:space="preserve"> (grafikon 8)</w:t>
      </w:r>
      <w:r w:rsidR="008A739E">
        <w:rPr>
          <w:szCs w:val="24"/>
        </w:rPr>
        <w:t>.</w:t>
      </w:r>
    </w:p>
    <w:p w:rsidR="00AE413E" w:rsidRDefault="00AE413E" w:rsidP="00AE413E">
      <w:pPr>
        <w:jc w:val="both"/>
        <w:rPr>
          <w:szCs w:val="24"/>
        </w:rPr>
      </w:pPr>
    </w:p>
    <w:p w:rsidR="005718C4" w:rsidRDefault="005718C4" w:rsidP="00AE413E">
      <w:pPr>
        <w:jc w:val="both"/>
        <w:rPr>
          <w:szCs w:val="24"/>
        </w:rPr>
      </w:pPr>
    </w:p>
    <w:p w:rsidR="005718C4" w:rsidRDefault="005718C4" w:rsidP="00AE413E">
      <w:pPr>
        <w:jc w:val="both"/>
        <w:rPr>
          <w:szCs w:val="24"/>
        </w:rPr>
      </w:pPr>
    </w:p>
    <w:p w:rsidR="005718C4" w:rsidRDefault="005718C4" w:rsidP="00AE413E">
      <w:pPr>
        <w:jc w:val="both"/>
        <w:rPr>
          <w:szCs w:val="24"/>
        </w:rPr>
      </w:pPr>
    </w:p>
    <w:p w:rsidR="005718C4" w:rsidRDefault="005718C4" w:rsidP="00AE413E">
      <w:pPr>
        <w:jc w:val="both"/>
        <w:rPr>
          <w:szCs w:val="24"/>
        </w:rPr>
      </w:pPr>
    </w:p>
    <w:p w:rsidR="005718C4" w:rsidRDefault="005718C4" w:rsidP="00AE413E">
      <w:pPr>
        <w:jc w:val="both"/>
        <w:rPr>
          <w:szCs w:val="24"/>
        </w:rPr>
      </w:pPr>
    </w:p>
    <w:p w:rsidR="005718C4" w:rsidRDefault="005718C4" w:rsidP="00AE413E">
      <w:pPr>
        <w:jc w:val="both"/>
        <w:rPr>
          <w:szCs w:val="24"/>
        </w:rPr>
      </w:pPr>
    </w:p>
    <w:p w:rsidR="005718C4" w:rsidRDefault="005718C4" w:rsidP="00AE413E">
      <w:pPr>
        <w:jc w:val="both"/>
        <w:rPr>
          <w:szCs w:val="24"/>
        </w:rPr>
      </w:pPr>
    </w:p>
    <w:p w:rsidR="00AE413E" w:rsidRPr="006C13A4" w:rsidRDefault="006C13A4" w:rsidP="006C13A4">
      <w:pPr>
        <w:pStyle w:val="Opisslike"/>
        <w:keepNext/>
        <w:rPr>
          <w:sz w:val="24"/>
          <w:szCs w:val="24"/>
        </w:rPr>
      </w:pPr>
      <w:bookmarkStart w:id="151" w:name="_Toc419895121"/>
      <w:r w:rsidRPr="006C13A4">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8</w:t>
      </w:r>
      <w:r w:rsidR="00031019">
        <w:rPr>
          <w:sz w:val="24"/>
          <w:szCs w:val="24"/>
        </w:rPr>
        <w:fldChar w:fldCharType="end"/>
      </w:r>
      <w:r w:rsidRPr="006C13A4">
        <w:rPr>
          <w:sz w:val="24"/>
          <w:szCs w:val="24"/>
        </w:rPr>
        <w:t>. Stope nezaposlenosti po županijama, 31.</w:t>
      </w:r>
      <w:r w:rsidR="00BC0CB5">
        <w:rPr>
          <w:sz w:val="24"/>
          <w:szCs w:val="24"/>
        </w:rPr>
        <w:t xml:space="preserve"> </w:t>
      </w:r>
      <w:r w:rsidRPr="006C13A4">
        <w:rPr>
          <w:sz w:val="24"/>
          <w:szCs w:val="24"/>
        </w:rPr>
        <w:t>12.</w:t>
      </w:r>
      <w:r w:rsidR="00BC0CB5">
        <w:rPr>
          <w:sz w:val="24"/>
          <w:szCs w:val="24"/>
        </w:rPr>
        <w:t xml:space="preserve"> </w:t>
      </w:r>
      <w:r w:rsidRPr="006C13A4">
        <w:rPr>
          <w:sz w:val="24"/>
          <w:szCs w:val="24"/>
        </w:rPr>
        <w:t>2013. godine</w:t>
      </w:r>
      <w:bookmarkEnd w:id="151"/>
    </w:p>
    <w:p w:rsidR="00AE413E" w:rsidRPr="00DF30E2" w:rsidRDefault="00820BFC" w:rsidP="000A205A">
      <w:pPr>
        <w:jc w:val="center"/>
        <w:rPr>
          <w:szCs w:val="24"/>
        </w:rPr>
      </w:pPr>
      <w:r>
        <w:rPr>
          <w:noProof/>
          <w:lang w:eastAsia="hr-HR"/>
        </w:rPr>
        <w:drawing>
          <wp:inline distT="0" distB="0" distL="0" distR="0" wp14:anchorId="485A57E7" wp14:editId="4CEB06B1">
            <wp:extent cx="5075075" cy="3307728"/>
            <wp:effectExtent l="19050" t="0" r="11275" b="6972"/>
            <wp:docPr id="14"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AE413E" w:rsidRPr="00DF30E2" w:rsidRDefault="000A205A" w:rsidP="000A205A">
      <w:pPr>
        <w:spacing w:line="240" w:lineRule="auto"/>
        <w:jc w:val="both"/>
        <w:rPr>
          <w:sz w:val="20"/>
          <w:szCs w:val="20"/>
        </w:rPr>
      </w:pPr>
      <w:r>
        <w:rPr>
          <w:sz w:val="20"/>
          <w:szCs w:val="20"/>
        </w:rPr>
        <w:t xml:space="preserve">Izvor: HZZ </w:t>
      </w:r>
      <w:r w:rsidR="00B137EC">
        <w:rPr>
          <w:sz w:val="20"/>
          <w:szCs w:val="20"/>
        </w:rPr>
        <w:t>(20</w:t>
      </w:r>
      <w:r w:rsidR="00AE413E" w:rsidRPr="00DF30E2">
        <w:rPr>
          <w:sz w:val="20"/>
          <w:szCs w:val="20"/>
        </w:rPr>
        <w:t>14</w:t>
      </w:r>
      <w:r w:rsidR="00B137EC">
        <w:rPr>
          <w:sz w:val="20"/>
          <w:szCs w:val="20"/>
        </w:rPr>
        <w:t>)</w:t>
      </w:r>
      <w:r w:rsidR="00AE413E" w:rsidRPr="00DF30E2">
        <w:rPr>
          <w:sz w:val="20"/>
          <w:szCs w:val="20"/>
        </w:rPr>
        <w:t xml:space="preserve">, </w:t>
      </w:r>
      <w:r w:rsidR="00D460FD">
        <w:rPr>
          <w:sz w:val="20"/>
          <w:szCs w:val="20"/>
        </w:rPr>
        <w:t xml:space="preserve">str. </w:t>
      </w:r>
      <w:r w:rsidR="00AE413E" w:rsidRPr="00DF30E2">
        <w:rPr>
          <w:sz w:val="20"/>
          <w:szCs w:val="20"/>
        </w:rPr>
        <w:t>6</w:t>
      </w:r>
      <w:r w:rsidR="00D460FD">
        <w:rPr>
          <w:sz w:val="20"/>
          <w:szCs w:val="20"/>
        </w:rPr>
        <w:t>.</w:t>
      </w:r>
    </w:p>
    <w:p w:rsidR="00AE413E" w:rsidRPr="00DF30E2" w:rsidRDefault="00AE413E" w:rsidP="00AE413E">
      <w:pPr>
        <w:jc w:val="both"/>
        <w:rPr>
          <w:szCs w:val="24"/>
        </w:rPr>
      </w:pPr>
    </w:p>
    <w:p w:rsidR="00AE413E" w:rsidRPr="00DF30E2" w:rsidRDefault="00AE413E" w:rsidP="00AE413E">
      <w:pPr>
        <w:jc w:val="both"/>
        <w:rPr>
          <w:szCs w:val="24"/>
        </w:rPr>
      </w:pPr>
      <w:r w:rsidRPr="00DF30E2">
        <w:rPr>
          <w:szCs w:val="24"/>
        </w:rPr>
        <w:t>Promatrajući registriranu nezaposlenost tijekom 2013. godine, potrebno je svakako istaknuti povećanje apsolutnog broja registriranih nezaposlenih osoba posljednjih pet godina. To značajno povećanje broja registriranih nezaposlenih osoba započelo je u prvom kvartalu 2010. godine kada su se promijenili odnosi na tržištu rada pod utjecajem raznih elemenata poput</w:t>
      </w:r>
      <w:r w:rsidR="00660F60">
        <w:rPr>
          <w:szCs w:val="24"/>
        </w:rPr>
        <w:t>:</w:t>
      </w:r>
      <w:r w:rsidRPr="00DF30E2">
        <w:rPr>
          <w:szCs w:val="24"/>
        </w:rPr>
        <w:t xml:space="preserve"> izostanka potražnje, pojačanog proces</w:t>
      </w:r>
      <w:r w:rsidR="00660F60">
        <w:rPr>
          <w:szCs w:val="24"/>
        </w:rPr>
        <w:t>a</w:t>
      </w:r>
      <w:r w:rsidRPr="00DF30E2">
        <w:rPr>
          <w:szCs w:val="24"/>
        </w:rPr>
        <w:t xml:space="preserve"> umirovljenja, smanjenog udjela gotovinske novčane mase, utjecaj</w:t>
      </w:r>
      <w:r w:rsidR="00660F60">
        <w:rPr>
          <w:szCs w:val="24"/>
        </w:rPr>
        <w:t>a</w:t>
      </w:r>
      <w:r w:rsidRPr="00DF30E2">
        <w:rPr>
          <w:szCs w:val="24"/>
        </w:rPr>
        <w:t xml:space="preserve"> inflacije, smanjen</w:t>
      </w:r>
      <w:r w:rsidR="00660F60">
        <w:rPr>
          <w:szCs w:val="24"/>
        </w:rPr>
        <w:t>e</w:t>
      </w:r>
      <w:r w:rsidRPr="00DF30E2">
        <w:rPr>
          <w:szCs w:val="24"/>
        </w:rPr>
        <w:t xml:space="preserve"> konkurentnost</w:t>
      </w:r>
      <w:r w:rsidR="00660F60">
        <w:rPr>
          <w:szCs w:val="24"/>
        </w:rPr>
        <w:t>i</w:t>
      </w:r>
      <w:r w:rsidRPr="00DF30E2">
        <w:rPr>
          <w:szCs w:val="24"/>
        </w:rPr>
        <w:t xml:space="preserve"> i vanjskotrgovinsk</w:t>
      </w:r>
      <w:r w:rsidR="00660F60">
        <w:rPr>
          <w:szCs w:val="24"/>
        </w:rPr>
        <w:t>e</w:t>
      </w:r>
      <w:r w:rsidRPr="00DF30E2">
        <w:rPr>
          <w:szCs w:val="24"/>
        </w:rPr>
        <w:t xml:space="preserve"> bilanc</w:t>
      </w:r>
      <w:r w:rsidR="00660F60">
        <w:rPr>
          <w:szCs w:val="24"/>
        </w:rPr>
        <w:t>e</w:t>
      </w:r>
      <w:r w:rsidRPr="00DF30E2">
        <w:rPr>
          <w:szCs w:val="24"/>
        </w:rPr>
        <w:t xml:space="preserve"> te neki</w:t>
      </w:r>
      <w:r w:rsidR="00660F60">
        <w:rPr>
          <w:szCs w:val="24"/>
        </w:rPr>
        <w:t>h</w:t>
      </w:r>
      <w:r w:rsidRPr="00DF30E2">
        <w:rPr>
          <w:szCs w:val="24"/>
        </w:rPr>
        <w:t xml:space="preserve"> drugi</w:t>
      </w:r>
      <w:r w:rsidR="00660F60">
        <w:rPr>
          <w:szCs w:val="24"/>
        </w:rPr>
        <w:t>h</w:t>
      </w:r>
      <w:r w:rsidRPr="00DF30E2">
        <w:rPr>
          <w:szCs w:val="24"/>
        </w:rPr>
        <w:t xml:space="preserve"> proces</w:t>
      </w:r>
      <w:r w:rsidR="00660F60">
        <w:rPr>
          <w:szCs w:val="24"/>
        </w:rPr>
        <w:t>a</w:t>
      </w:r>
      <w:r w:rsidRPr="00DF30E2">
        <w:rPr>
          <w:szCs w:val="24"/>
        </w:rPr>
        <w:t xml:space="preserve"> koji više ili manje utječu na k</w:t>
      </w:r>
      <w:r>
        <w:rPr>
          <w:szCs w:val="24"/>
        </w:rPr>
        <w:t>retanja</w:t>
      </w:r>
      <w:r w:rsidRPr="00DF30E2">
        <w:rPr>
          <w:szCs w:val="24"/>
        </w:rPr>
        <w:t xml:space="preserve"> na tržištu rada</w:t>
      </w:r>
      <w:r w:rsidR="000A205A">
        <w:rPr>
          <w:szCs w:val="24"/>
        </w:rPr>
        <w:t>.</w:t>
      </w:r>
      <w:r w:rsidR="00512683">
        <w:rPr>
          <w:rStyle w:val="Referencafusnote"/>
          <w:szCs w:val="24"/>
        </w:rPr>
        <w:footnoteReference w:id="94"/>
      </w:r>
    </w:p>
    <w:p w:rsidR="00512683" w:rsidRDefault="00512683" w:rsidP="00AE413E">
      <w:pPr>
        <w:jc w:val="both"/>
        <w:rPr>
          <w:szCs w:val="24"/>
        </w:rPr>
      </w:pPr>
    </w:p>
    <w:p w:rsidR="00AE413E" w:rsidRPr="00DF30E2" w:rsidRDefault="00AE413E" w:rsidP="00AE413E">
      <w:pPr>
        <w:jc w:val="both"/>
        <w:rPr>
          <w:szCs w:val="24"/>
        </w:rPr>
      </w:pPr>
      <w:r w:rsidRPr="00DF30E2">
        <w:rPr>
          <w:szCs w:val="24"/>
        </w:rPr>
        <w:t xml:space="preserve">S druge strane, ukupna zaposlenost u Splitsko-dalmatinskoj županiji pokazuje realno međukvartalno smanjenje broja zaposlenih od prvog kvartala 2009. godine, što se posebice odnosi na posljednji kvartal 2013. godine. Tako je broj zaposlenih u prosincu 2013. </w:t>
      </w:r>
      <w:r w:rsidR="009F3708">
        <w:rPr>
          <w:szCs w:val="24"/>
        </w:rPr>
        <w:t xml:space="preserve">godine </w:t>
      </w:r>
      <w:r w:rsidRPr="00DF30E2">
        <w:rPr>
          <w:szCs w:val="24"/>
        </w:rPr>
        <w:t>manji od istog mjeseca prošle godine za 2,6</w:t>
      </w:r>
      <w:r w:rsidR="00E075EF">
        <w:rPr>
          <w:szCs w:val="24"/>
        </w:rPr>
        <w:t xml:space="preserve"> </w:t>
      </w:r>
      <w:r w:rsidRPr="00DF30E2">
        <w:rPr>
          <w:szCs w:val="24"/>
        </w:rPr>
        <w:t>%, dok je u rujnu 2013.</w:t>
      </w:r>
      <w:r w:rsidR="009F3708">
        <w:rPr>
          <w:szCs w:val="24"/>
        </w:rPr>
        <w:t xml:space="preserve"> godine</w:t>
      </w:r>
      <w:r w:rsidRPr="00DF30E2">
        <w:rPr>
          <w:szCs w:val="24"/>
        </w:rPr>
        <w:t xml:space="preserve"> zabilježeno malo povećanje od 0,2</w:t>
      </w:r>
      <w:r w:rsidR="00E075EF">
        <w:rPr>
          <w:szCs w:val="24"/>
        </w:rPr>
        <w:t xml:space="preserve"> </w:t>
      </w:r>
      <w:r w:rsidRPr="00DF30E2">
        <w:rPr>
          <w:szCs w:val="24"/>
        </w:rPr>
        <w:t xml:space="preserve">%, a u lipnju 2013. </w:t>
      </w:r>
      <w:r w:rsidR="009F3708">
        <w:rPr>
          <w:szCs w:val="24"/>
        </w:rPr>
        <w:t xml:space="preserve">godine </w:t>
      </w:r>
      <w:r w:rsidRPr="00DF30E2">
        <w:rPr>
          <w:szCs w:val="24"/>
        </w:rPr>
        <w:t>smanjenje broja zaposlenih osoba bilo je za 0,5</w:t>
      </w:r>
      <w:r w:rsidR="00E075EF">
        <w:rPr>
          <w:szCs w:val="24"/>
        </w:rPr>
        <w:t xml:space="preserve"> </w:t>
      </w:r>
      <w:r w:rsidR="003C019F">
        <w:rPr>
          <w:szCs w:val="24"/>
        </w:rPr>
        <w:t>% (grafikon 9)</w:t>
      </w:r>
      <w:r w:rsidR="00E75FE8">
        <w:rPr>
          <w:szCs w:val="24"/>
        </w:rPr>
        <w:t>.</w:t>
      </w:r>
    </w:p>
    <w:p w:rsidR="00AE413E" w:rsidRDefault="00AE413E" w:rsidP="00AE413E">
      <w:pPr>
        <w:jc w:val="both"/>
        <w:rPr>
          <w:szCs w:val="24"/>
        </w:rPr>
      </w:pPr>
    </w:p>
    <w:p w:rsidR="00472AD8" w:rsidRDefault="00472AD8" w:rsidP="00AE413E">
      <w:pPr>
        <w:jc w:val="both"/>
        <w:rPr>
          <w:szCs w:val="24"/>
        </w:rPr>
      </w:pPr>
    </w:p>
    <w:p w:rsidR="00472AD8" w:rsidRPr="00472AD8" w:rsidRDefault="00472AD8" w:rsidP="00472AD8">
      <w:pPr>
        <w:pStyle w:val="Opisslike"/>
        <w:keepNext/>
        <w:rPr>
          <w:sz w:val="24"/>
          <w:szCs w:val="24"/>
        </w:rPr>
      </w:pPr>
      <w:bookmarkStart w:id="152" w:name="_Toc419895122"/>
      <w:r w:rsidRPr="00472AD8">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9</w:t>
      </w:r>
      <w:r w:rsidR="00031019">
        <w:rPr>
          <w:sz w:val="24"/>
          <w:szCs w:val="24"/>
        </w:rPr>
        <w:fldChar w:fldCharType="end"/>
      </w:r>
      <w:r w:rsidRPr="00472AD8">
        <w:rPr>
          <w:sz w:val="24"/>
          <w:szCs w:val="24"/>
        </w:rPr>
        <w:t>. Kretanje broja zaposlenih i stope nezaposlenosti u Splitsko-dalmatinskoj županiji</w:t>
      </w:r>
      <w:bookmarkEnd w:id="152"/>
    </w:p>
    <w:p w:rsidR="00AE413E" w:rsidRPr="00DF30E2" w:rsidRDefault="00820BFC" w:rsidP="00DA7B37">
      <w:pPr>
        <w:jc w:val="center"/>
        <w:rPr>
          <w:szCs w:val="24"/>
        </w:rPr>
      </w:pPr>
      <w:r>
        <w:rPr>
          <w:noProof/>
          <w:lang w:eastAsia="hr-HR"/>
        </w:rPr>
        <w:drawing>
          <wp:inline distT="0" distB="0" distL="0" distR="0" wp14:anchorId="6F6CA2F8" wp14:editId="35B4E8CC">
            <wp:extent cx="5431116" cy="3032379"/>
            <wp:effectExtent l="19050" t="0" r="17184" b="0"/>
            <wp:docPr id="15"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AE413E" w:rsidRPr="00DF30E2" w:rsidRDefault="00DA7B37" w:rsidP="00AE413E">
      <w:pPr>
        <w:jc w:val="both"/>
        <w:rPr>
          <w:sz w:val="20"/>
          <w:szCs w:val="20"/>
        </w:rPr>
      </w:pPr>
      <w:r>
        <w:rPr>
          <w:sz w:val="20"/>
          <w:szCs w:val="20"/>
        </w:rPr>
        <w:t xml:space="preserve">Izvor: HZZ </w:t>
      </w:r>
      <w:r w:rsidR="00E51C18">
        <w:rPr>
          <w:sz w:val="20"/>
          <w:szCs w:val="20"/>
        </w:rPr>
        <w:t>(</w:t>
      </w:r>
      <w:r w:rsidR="00AE413E" w:rsidRPr="00DF30E2">
        <w:rPr>
          <w:sz w:val="20"/>
          <w:szCs w:val="20"/>
        </w:rPr>
        <w:t>2014</w:t>
      </w:r>
      <w:r w:rsidR="00E51C18">
        <w:rPr>
          <w:sz w:val="20"/>
          <w:szCs w:val="20"/>
        </w:rPr>
        <w:t>)</w:t>
      </w:r>
      <w:r w:rsidR="00AE413E" w:rsidRPr="00DF30E2">
        <w:rPr>
          <w:sz w:val="20"/>
          <w:szCs w:val="20"/>
        </w:rPr>
        <w:t xml:space="preserve">, </w:t>
      </w:r>
      <w:r w:rsidR="00D460FD">
        <w:rPr>
          <w:sz w:val="20"/>
          <w:szCs w:val="20"/>
        </w:rPr>
        <w:t xml:space="preserve">str. </w:t>
      </w:r>
      <w:r>
        <w:rPr>
          <w:sz w:val="20"/>
          <w:szCs w:val="20"/>
        </w:rPr>
        <w:t>7</w:t>
      </w:r>
      <w:r w:rsidR="00E51C18">
        <w:rPr>
          <w:sz w:val="20"/>
          <w:szCs w:val="20"/>
        </w:rPr>
        <w:t>.</w:t>
      </w:r>
    </w:p>
    <w:p w:rsidR="00AE413E" w:rsidRPr="00DF30E2" w:rsidRDefault="00AE413E" w:rsidP="00AE413E">
      <w:pPr>
        <w:jc w:val="both"/>
        <w:rPr>
          <w:szCs w:val="24"/>
        </w:rPr>
      </w:pPr>
    </w:p>
    <w:p w:rsidR="00AE413E" w:rsidRPr="00DF30E2" w:rsidRDefault="00AE413E" w:rsidP="00AE413E">
      <w:pPr>
        <w:jc w:val="both"/>
        <w:rPr>
          <w:szCs w:val="24"/>
        </w:rPr>
      </w:pPr>
      <w:r w:rsidRPr="00DF30E2">
        <w:rPr>
          <w:szCs w:val="24"/>
        </w:rPr>
        <w:t xml:space="preserve">Kao što je već uobičajeno nezaposlenost ženske populacije je u pravilu veća od nezaposlenosti </w:t>
      </w:r>
      <w:r w:rsidR="009F3708" w:rsidRPr="00DF30E2">
        <w:rPr>
          <w:szCs w:val="24"/>
        </w:rPr>
        <w:t>mušk</w:t>
      </w:r>
      <w:r w:rsidR="009F3708">
        <w:rPr>
          <w:szCs w:val="24"/>
        </w:rPr>
        <w:t>e populacije</w:t>
      </w:r>
      <w:r w:rsidR="009F3708" w:rsidRPr="00DF30E2">
        <w:rPr>
          <w:szCs w:val="24"/>
        </w:rPr>
        <w:t xml:space="preserve"> </w:t>
      </w:r>
      <w:r w:rsidRPr="00DF30E2">
        <w:rPr>
          <w:szCs w:val="24"/>
        </w:rPr>
        <w:t xml:space="preserve">te su žene svakako ranjivija skupina na tržištu rada. Ipak, rast broja nezaposlenih žena tijekom 2012. </w:t>
      </w:r>
      <w:r w:rsidR="009F3708">
        <w:rPr>
          <w:szCs w:val="24"/>
        </w:rPr>
        <w:t xml:space="preserve">godine </w:t>
      </w:r>
      <w:r w:rsidRPr="00DF30E2">
        <w:rPr>
          <w:szCs w:val="24"/>
        </w:rPr>
        <w:t>u Splitsko-dalmatinskoj županiji kretao se sporije od rasta ukupne nezaposlenosti što je rezultiralo smanjenjem udjela nezaposlenih žena u ukupnoj nezaposlenosti. Također, uslijed povećanog broja stečaja i zatvaranja proizvodnih poduzeća na ev</w:t>
      </w:r>
      <w:r>
        <w:rPr>
          <w:szCs w:val="24"/>
        </w:rPr>
        <w:t>i</w:t>
      </w:r>
      <w:r w:rsidRPr="00DF30E2">
        <w:rPr>
          <w:szCs w:val="24"/>
        </w:rPr>
        <w:t xml:space="preserve">denciji </w:t>
      </w:r>
      <w:r w:rsidR="009004B7" w:rsidRPr="009004B7">
        <w:rPr>
          <w:i/>
          <w:szCs w:val="24"/>
        </w:rPr>
        <w:t>Zavoda</w:t>
      </w:r>
      <w:r w:rsidRPr="00DF30E2">
        <w:rPr>
          <w:szCs w:val="24"/>
        </w:rPr>
        <w:t xml:space="preserve"> povećavao se broj nezaposlene muške radne snage. Na kraju prosinca 2013. </w:t>
      </w:r>
      <w:r w:rsidR="009F3708">
        <w:rPr>
          <w:szCs w:val="24"/>
        </w:rPr>
        <w:t xml:space="preserve">godine </w:t>
      </w:r>
      <w:r w:rsidRPr="00DF30E2">
        <w:rPr>
          <w:szCs w:val="24"/>
        </w:rPr>
        <w:t>udio nezaposlenih žena iznosio je 55,0</w:t>
      </w:r>
      <w:r w:rsidR="00E075EF">
        <w:rPr>
          <w:szCs w:val="24"/>
        </w:rPr>
        <w:t xml:space="preserve"> </w:t>
      </w:r>
      <w:r w:rsidRPr="00DF30E2">
        <w:rPr>
          <w:szCs w:val="24"/>
        </w:rPr>
        <w:t>%, dok je udio prosječnog broja nezaposlenih žena u ukupnoj prosječn</w:t>
      </w:r>
      <w:r w:rsidR="003D7A70">
        <w:rPr>
          <w:szCs w:val="24"/>
        </w:rPr>
        <w:t>oj nezaposlenosti iznosio 55,6</w:t>
      </w:r>
      <w:r w:rsidR="00E075EF">
        <w:rPr>
          <w:szCs w:val="24"/>
        </w:rPr>
        <w:t xml:space="preserve"> </w:t>
      </w:r>
      <w:r w:rsidR="003D7A70">
        <w:rPr>
          <w:szCs w:val="24"/>
        </w:rPr>
        <w:t>%</w:t>
      </w:r>
      <w:r w:rsidR="00B00374">
        <w:rPr>
          <w:szCs w:val="24"/>
        </w:rPr>
        <w:t>.</w:t>
      </w:r>
      <w:r w:rsidR="003D7A70">
        <w:rPr>
          <w:rStyle w:val="Referencafusnote"/>
          <w:szCs w:val="24"/>
        </w:rPr>
        <w:footnoteReference w:id="95"/>
      </w:r>
    </w:p>
    <w:p w:rsidR="00B94FA7" w:rsidRDefault="00B94FA7" w:rsidP="00AE413E">
      <w:pPr>
        <w:jc w:val="both"/>
        <w:rPr>
          <w:szCs w:val="24"/>
        </w:rPr>
      </w:pPr>
    </w:p>
    <w:p w:rsidR="00AE413E" w:rsidRDefault="00AE413E" w:rsidP="00AE413E">
      <w:pPr>
        <w:jc w:val="both"/>
        <w:rPr>
          <w:szCs w:val="24"/>
        </w:rPr>
      </w:pPr>
      <w:r w:rsidRPr="00DF30E2">
        <w:rPr>
          <w:szCs w:val="24"/>
        </w:rPr>
        <w:t>Promatrajući kretanje nezaposlenih osoba po godinama starosti, evidentno je kako posljednjih godina dolazi do značajnih promjena u starosnoj strukturi nezaposlenih osoba. Do 2009. godine kontinuirano je rastao udio starijih od 50 godina, dok se mlađa populacija smanjivala u ukupnoj nezaposlenosti. Naravno ovaj trend se poklapa i s galopirajućom krizom i padom potražnje koja se javila krajem 2009. godine. Tada se mijenja slika te uslijed smanjene potražnje za radnom snagom mlađa populacija slabije</w:t>
      </w:r>
      <w:r w:rsidR="009F3708">
        <w:rPr>
          <w:szCs w:val="24"/>
        </w:rPr>
        <w:t xml:space="preserve"> se</w:t>
      </w:r>
      <w:r w:rsidRPr="00DF30E2">
        <w:rPr>
          <w:szCs w:val="24"/>
        </w:rPr>
        <w:t xml:space="preserve"> zapošljava i povećava svoj udio na evidenciji nezaposlenih dok starija populacija o</w:t>
      </w:r>
      <w:r w:rsidR="003D7A70">
        <w:rPr>
          <w:szCs w:val="24"/>
        </w:rPr>
        <w:t>staje uglavnom na istoj razini</w:t>
      </w:r>
      <w:r w:rsidR="00A30B5B">
        <w:rPr>
          <w:szCs w:val="24"/>
        </w:rPr>
        <w:t>.</w:t>
      </w:r>
      <w:r w:rsidR="003D7A70">
        <w:rPr>
          <w:rStyle w:val="Referencafusnote"/>
          <w:szCs w:val="24"/>
        </w:rPr>
        <w:footnoteReference w:id="96"/>
      </w:r>
      <w:r w:rsidR="003D7A70">
        <w:rPr>
          <w:szCs w:val="24"/>
        </w:rPr>
        <w:t xml:space="preserve"> </w:t>
      </w:r>
    </w:p>
    <w:p w:rsidR="00AE413E" w:rsidRPr="00DF30E2" w:rsidRDefault="00AE413E" w:rsidP="00AE413E">
      <w:pPr>
        <w:jc w:val="both"/>
        <w:rPr>
          <w:szCs w:val="24"/>
        </w:rPr>
      </w:pPr>
      <w:r w:rsidRPr="00DF30E2">
        <w:rPr>
          <w:szCs w:val="24"/>
        </w:rPr>
        <w:t xml:space="preserve">Struktura nezaposlenih osoba </w:t>
      </w:r>
      <w:r w:rsidR="006431EC">
        <w:rPr>
          <w:szCs w:val="24"/>
        </w:rPr>
        <w:t xml:space="preserve">u Splitsko-dalmatinskoj županiji </w:t>
      </w:r>
      <w:r w:rsidRPr="00DF30E2">
        <w:rPr>
          <w:szCs w:val="24"/>
        </w:rPr>
        <w:t>prema razini obrazovanja tijekom 2013. godine (prosječno) je bila sljedeća: 524 osoba bez škole i nezavršenom osnovnom školom (1,1</w:t>
      </w:r>
      <w:r w:rsidR="00E075EF">
        <w:rPr>
          <w:szCs w:val="24"/>
        </w:rPr>
        <w:t xml:space="preserve"> </w:t>
      </w:r>
      <w:r w:rsidRPr="00DF30E2">
        <w:rPr>
          <w:szCs w:val="24"/>
        </w:rPr>
        <w:t>%), 6.961 osoba s osnovnom školom (15,2</w:t>
      </w:r>
      <w:r w:rsidR="00E075EF">
        <w:rPr>
          <w:szCs w:val="24"/>
        </w:rPr>
        <w:t xml:space="preserve"> </w:t>
      </w:r>
      <w:r w:rsidRPr="00DF30E2">
        <w:rPr>
          <w:szCs w:val="24"/>
        </w:rPr>
        <w:t>%), 17.121 osoba sa srednjom školom za zanimanja do tri godine (37,3</w:t>
      </w:r>
      <w:r w:rsidR="00E075EF">
        <w:rPr>
          <w:szCs w:val="24"/>
        </w:rPr>
        <w:t xml:space="preserve"> </w:t>
      </w:r>
      <w:r w:rsidRPr="00DF30E2">
        <w:rPr>
          <w:szCs w:val="24"/>
        </w:rPr>
        <w:t>%), 12.773 osoba sa srednjom školom u trajanju od četiri godine i više (27,8</w:t>
      </w:r>
      <w:r w:rsidR="00E075EF">
        <w:rPr>
          <w:szCs w:val="24"/>
        </w:rPr>
        <w:t xml:space="preserve"> </w:t>
      </w:r>
      <w:r w:rsidRPr="00DF30E2">
        <w:rPr>
          <w:szCs w:val="24"/>
        </w:rPr>
        <w:t>%), 1.754 osoba s gimnazijom (3,8</w:t>
      </w:r>
      <w:r w:rsidR="00E075EF">
        <w:rPr>
          <w:szCs w:val="24"/>
        </w:rPr>
        <w:t xml:space="preserve"> </w:t>
      </w:r>
      <w:r w:rsidRPr="00DF30E2">
        <w:rPr>
          <w:szCs w:val="24"/>
        </w:rPr>
        <w:t>%), 3.050 osoba s višom školom, I. stupanj</w:t>
      </w:r>
      <w:r w:rsidR="00660F60">
        <w:rPr>
          <w:szCs w:val="24"/>
        </w:rPr>
        <w:t>em</w:t>
      </w:r>
      <w:r w:rsidRPr="00DF30E2">
        <w:rPr>
          <w:szCs w:val="24"/>
        </w:rPr>
        <w:t xml:space="preserve"> fakulteta i stručnim studijem (6,6</w:t>
      </w:r>
      <w:r w:rsidR="00E075EF">
        <w:rPr>
          <w:szCs w:val="24"/>
        </w:rPr>
        <w:t xml:space="preserve"> </w:t>
      </w:r>
      <w:r w:rsidRPr="00DF30E2">
        <w:rPr>
          <w:szCs w:val="24"/>
        </w:rPr>
        <w:t>%), te 3.711 osoba s fakultetom, akademijom, ma</w:t>
      </w:r>
      <w:r w:rsidR="000D04F8">
        <w:rPr>
          <w:szCs w:val="24"/>
        </w:rPr>
        <w:t>gisterijem i doktoratom (8,1</w:t>
      </w:r>
      <w:r w:rsidR="00E075EF">
        <w:rPr>
          <w:szCs w:val="24"/>
        </w:rPr>
        <w:t xml:space="preserve"> </w:t>
      </w:r>
      <w:r w:rsidR="000D04F8">
        <w:rPr>
          <w:szCs w:val="24"/>
        </w:rPr>
        <w:t>%)</w:t>
      </w:r>
      <w:r w:rsidR="0038035A">
        <w:rPr>
          <w:szCs w:val="24"/>
        </w:rPr>
        <w:t>.</w:t>
      </w:r>
      <w:r w:rsidR="000D04F8">
        <w:rPr>
          <w:rStyle w:val="Referencafusnote"/>
          <w:szCs w:val="24"/>
        </w:rPr>
        <w:footnoteReference w:id="97"/>
      </w:r>
    </w:p>
    <w:p w:rsidR="000D04F8" w:rsidRDefault="000D04F8" w:rsidP="00AE413E">
      <w:pPr>
        <w:jc w:val="both"/>
        <w:rPr>
          <w:szCs w:val="24"/>
        </w:rPr>
      </w:pPr>
    </w:p>
    <w:p w:rsidR="00AE413E" w:rsidRDefault="00AE413E" w:rsidP="00AE413E">
      <w:pPr>
        <w:jc w:val="both"/>
        <w:rPr>
          <w:szCs w:val="24"/>
        </w:rPr>
      </w:pPr>
      <w:r w:rsidRPr="00DF30E2">
        <w:rPr>
          <w:szCs w:val="24"/>
        </w:rPr>
        <w:t>U strukturi zaposlenih prema razini obrazovanja najveći udio imaju osobe sa srednjom školom u trajanju od tri i četiri godine (65,6</w:t>
      </w:r>
      <w:r w:rsidR="00E075EF">
        <w:rPr>
          <w:szCs w:val="24"/>
        </w:rPr>
        <w:t xml:space="preserve"> </w:t>
      </w:r>
      <w:r w:rsidRPr="00DF30E2">
        <w:rPr>
          <w:szCs w:val="24"/>
        </w:rPr>
        <w:t>%), zatim osobe sa završenim fakultetom (15,1</w:t>
      </w:r>
      <w:r w:rsidR="00E075EF">
        <w:rPr>
          <w:szCs w:val="24"/>
        </w:rPr>
        <w:t xml:space="preserve"> </w:t>
      </w:r>
      <w:r w:rsidRPr="00DF30E2">
        <w:rPr>
          <w:szCs w:val="24"/>
        </w:rPr>
        <w:t xml:space="preserve">%), </w:t>
      </w:r>
      <w:r w:rsidR="00AD2CC2">
        <w:rPr>
          <w:szCs w:val="24"/>
        </w:rPr>
        <w:t>osobe s</w:t>
      </w:r>
      <w:r w:rsidRPr="00DF30E2">
        <w:rPr>
          <w:szCs w:val="24"/>
        </w:rPr>
        <w:t xml:space="preserve"> višom školom (9,9</w:t>
      </w:r>
      <w:r w:rsidR="00E075EF">
        <w:rPr>
          <w:szCs w:val="24"/>
        </w:rPr>
        <w:t xml:space="preserve"> </w:t>
      </w:r>
      <w:r w:rsidRPr="00DF30E2">
        <w:rPr>
          <w:szCs w:val="24"/>
        </w:rPr>
        <w:t>%), osobe sa završenom osnovnom školom (9,0</w:t>
      </w:r>
      <w:r w:rsidR="00E075EF">
        <w:rPr>
          <w:szCs w:val="24"/>
        </w:rPr>
        <w:t xml:space="preserve"> </w:t>
      </w:r>
      <w:r w:rsidRPr="00DF30E2">
        <w:rPr>
          <w:szCs w:val="24"/>
        </w:rPr>
        <w:t xml:space="preserve">%), te na kraju osobe </w:t>
      </w:r>
      <w:r w:rsidR="00873577">
        <w:rPr>
          <w:szCs w:val="24"/>
        </w:rPr>
        <w:t>bez završene osnovne škole 0,5</w:t>
      </w:r>
      <w:r w:rsidR="00E075EF">
        <w:rPr>
          <w:szCs w:val="24"/>
        </w:rPr>
        <w:t xml:space="preserve"> </w:t>
      </w:r>
      <w:r w:rsidR="00873577">
        <w:rPr>
          <w:szCs w:val="24"/>
        </w:rPr>
        <w:t>%</w:t>
      </w:r>
      <w:r w:rsidR="0038035A">
        <w:rPr>
          <w:szCs w:val="24"/>
        </w:rPr>
        <w:t>.</w:t>
      </w:r>
      <w:r w:rsidR="00873577">
        <w:rPr>
          <w:rStyle w:val="Referencafusnote"/>
          <w:szCs w:val="24"/>
        </w:rPr>
        <w:footnoteReference w:id="98"/>
      </w:r>
      <w:r w:rsidR="00802FE3">
        <w:rPr>
          <w:szCs w:val="24"/>
        </w:rPr>
        <w:t xml:space="preserve"> </w:t>
      </w:r>
      <w:r w:rsidRPr="00DF30E2">
        <w:rPr>
          <w:szCs w:val="24"/>
        </w:rPr>
        <w:t xml:space="preserve">Nakon analize trendova na tržištu rada Splitsko-dalmatinske županije slijedi analiza kretanja na tržištu rada otoka i </w:t>
      </w:r>
      <w:r w:rsidR="00712659">
        <w:rPr>
          <w:szCs w:val="24"/>
        </w:rPr>
        <w:t>G</w:t>
      </w:r>
      <w:r w:rsidRPr="00DF30E2">
        <w:rPr>
          <w:szCs w:val="24"/>
        </w:rPr>
        <w:t>rada Hvara.</w:t>
      </w:r>
    </w:p>
    <w:p w:rsidR="00E12C1C" w:rsidRDefault="00E12C1C" w:rsidP="00AE413E">
      <w:pPr>
        <w:jc w:val="both"/>
        <w:rPr>
          <w:szCs w:val="24"/>
        </w:rPr>
      </w:pPr>
    </w:p>
    <w:p w:rsidR="00AE413E" w:rsidRDefault="00AE413E" w:rsidP="00B67A48">
      <w:pPr>
        <w:pStyle w:val="Naslov3"/>
        <w:numPr>
          <w:ilvl w:val="2"/>
          <w:numId w:val="3"/>
        </w:numPr>
        <w:jc w:val="both"/>
        <w:rPr>
          <w:szCs w:val="24"/>
        </w:rPr>
      </w:pPr>
      <w:bookmarkStart w:id="153" w:name="_Toc406532149"/>
      <w:bookmarkStart w:id="154" w:name="_Toc415752675"/>
      <w:r w:rsidRPr="0094707C">
        <w:rPr>
          <w:szCs w:val="24"/>
        </w:rPr>
        <w:t xml:space="preserve">Stanje na otoku i </w:t>
      </w:r>
      <w:r w:rsidR="005A3C91">
        <w:rPr>
          <w:szCs w:val="24"/>
        </w:rPr>
        <w:t>u g</w:t>
      </w:r>
      <w:r w:rsidRPr="0094707C">
        <w:rPr>
          <w:szCs w:val="24"/>
        </w:rPr>
        <w:t>radu Hvaru</w:t>
      </w:r>
      <w:bookmarkEnd w:id="153"/>
      <w:bookmarkEnd w:id="154"/>
      <w:r w:rsidRPr="0094707C">
        <w:rPr>
          <w:szCs w:val="24"/>
        </w:rPr>
        <w:t xml:space="preserve"> </w:t>
      </w:r>
    </w:p>
    <w:p w:rsidR="00090B9D" w:rsidRPr="00090B9D" w:rsidRDefault="00090B9D" w:rsidP="00090B9D">
      <w:pPr>
        <w:jc w:val="both"/>
        <w:rPr>
          <w:szCs w:val="24"/>
        </w:rPr>
      </w:pPr>
    </w:p>
    <w:p w:rsidR="00014949" w:rsidRPr="00091DAF" w:rsidRDefault="00AE413E" w:rsidP="00AE413E">
      <w:pPr>
        <w:jc w:val="both"/>
        <w:rPr>
          <w:szCs w:val="24"/>
        </w:rPr>
      </w:pPr>
      <w:r w:rsidRPr="00DF30E2">
        <w:rPr>
          <w:szCs w:val="24"/>
        </w:rPr>
        <w:t xml:space="preserve">Tijekom 2013. </w:t>
      </w:r>
      <w:r w:rsidR="009F3708">
        <w:rPr>
          <w:szCs w:val="24"/>
        </w:rPr>
        <w:t xml:space="preserve">godine </w:t>
      </w:r>
      <w:r w:rsidRPr="00DF30E2">
        <w:rPr>
          <w:szCs w:val="24"/>
        </w:rPr>
        <w:t xml:space="preserve">teritorijalno kretanje evidentirane nezaposlenosti obilježile su oscilacije u nezaposlenosti među ispostavama Splitsko-dalmatinske županije. Potkraj 2013. godine kao i prethodnih godina najveći apsolutni broj evidentiranih nezaposlenih osoba bio je u središtu </w:t>
      </w:r>
      <w:r w:rsidR="00660F60">
        <w:rPr>
          <w:szCs w:val="24"/>
        </w:rPr>
        <w:t>Splitsko-dalmatinske ž</w:t>
      </w:r>
      <w:r w:rsidRPr="00DF30E2">
        <w:rPr>
          <w:szCs w:val="24"/>
        </w:rPr>
        <w:t>upanije, gradu Splitu (ukupno 19.830 ili 39,8</w:t>
      </w:r>
      <w:r w:rsidR="00E075EF">
        <w:rPr>
          <w:szCs w:val="24"/>
        </w:rPr>
        <w:t xml:space="preserve"> </w:t>
      </w:r>
      <w:r w:rsidRPr="00DF30E2">
        <w:rPr>
          <w:szCs w:val="24"/>
        </w:rPr>
        <w:t>% nezaposlenih osoba), slijede Kaštela s 10,6</w:t>
      </w:r>
      <w:r w:rsidR="00E075EF">
        <w:rPr>
          <w:szCs w:val="24"/>
        </w:rPr>
        <w:t xml:space="preserve"> </w:t>
      </w:r>
      <w:r w:rsidRPr="00DF30E2">
        <w:rPr>
          <w:szCs w:val="24"/>
        </w:rPr>
        <w:t>%, zatim Sinj s 9,6</w:t>
      </w:r>
      <w:r w:rsidR="00E075EF">
        <w:rPr>
          <w:szCs w:val="24"/>
        </w:rPr>
        <w:t xml:space="preserve"> </w:t>
      </w:r>
      <w:r w:rsidRPr="00DF30E2">
        <w:rPr>
          <w:szCs w:val="24"/>
        </w:rPr>
        <w:t>%, te Imotski s 9,2</w:t>
      </w:r>
      <w:r w:rsidR="00E075EF">
        <w:rPr>
          <w:szCs w:val="24"/>
        </w:rPr>
        <w:t xml:space="preserve"> </w:t>
      </w:r>
      <w:r w:rsidRPr="00DF30E2">
        <w:rPr>
          <w:szCs w:val="24"/>
        </w:rPr>
        <w:t>% udjela. Sličan redoslijed bio je i na kraju 2012. godine</w:t>
      </w:r>
      <w:r w:rsidR="00B65C7A">
        <w:rPr>
          <w:szCs w:val="24"/>
        </w:rPr>
        <w:t>.</w:t>
      </w:r>
      <w:r w:rsidR="00B65C7A">
        <w:rPr>
          <w:rStyle w:val="Referencafusnote"/>
          <w:szCs w:val="24"/>
        </w:rPr>
        <w:footnoteReference w:id="99"/>
      </w:r>
      <w:r w:rsidR="00055447">
        <w:rPr>
          <w:szCs w:val="24"/>
        </w:rPr>
        <w:t xml:space="preserve"> G</w:t>
      </w:r>
      <w:r w:rsidRPr="00DF30E2">
        <w:rPr>
          <w:szCs w:val="24"/>
        </w:rPr>
        <w:t xml:space="preserve">rafikon </w:t>
      </w:r>
      <w:r w:rsidR="00055447">
        <w:rPr>
          <w:szCs w:val="24"/>
        </w:rPr>
        <w:t xml:space="preserve">10 </w:t>
      </w:r>
      <w:r w:rsidRPr="00DF30E2">
        <w:rPr>
          <w:szCs w:val="24"/>
        </w:rPr>
        <w:t>prikazuje kretanje prosječnog udjela nezaposlenih osoba na području ispostava Splitsko-dalmatinske županije od 2011.</w:t>
      </w:r>
      <w:r w:rsidR="00BC0CB5">
        <w:rPr>
          <w:szCs w:val="24"/>
        </w:rPr>
        <w:t xml:space="preserve"> </w:t>
      </w:r>
      <w:r w:rsidR="00660F60">
        <w:rPr>
          <w:szCs w:val="24"/>
        </w:rPr>
        <w:t>–</w:t>
      </w:r>
      <w:r w:rsidR="00BC0CB5">
        <w:rPr>
          <w:szCs w:val="24"/>
        </w:rPr>
        <w:t xml:space="preserve"> </w:t>
      </w:r>
      <w:r w:rsidRPr="00DF30E2">
        <w:rPr>
          <w:szCs w:val="24"/>
        </w:rPr>
        <w:t>2013. godine.</w:t>
      </w:r>
    </w:p>
    <w:p w:rsidR="00014949" w:rsidRPr="00014949" w:rsidRDefault="00014949" w:rsidP="00014949">
      <w:pPr>
        <w:pStyle w:val="Opisslike"/>
        <w:keepNext/>
        <w:rPr>
          <w:sz w:val="24"/>
          <w:szCs w:val="24"/>
        </w:rPr>
      </w:pPr>
      <w:bookmarkStart w:id="155" w:name="_Toc419895123"/>
      <w:r w:rsidRPr="00014949">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10</w:t>
      </w:r>
      <w:r w:rsidR="00031019">
        <w:rPr>
          <w:sz w:val="24"/>
          <w:szCs w:val="24"/>
        </w:rPr>
        <w:fldChar w:fldCharType="end"/>
      </w:r>
      <w:r w:rsidRPr="00014949">
        <w:rPr>
          <w:sz w:val="24"/>
          <w:szCs w:val="24"/>
        </w:rPr>
        <w:t>. Prosječan udio nezaposlenih po ispostavama (u %)</w:t>
      </w:r>
      <w:bookmarkEnd w:id="155"/>
    </w:p>
    <w:p w:rsidR="00AE413E" w:rsidRPr="00DF30E2" w:rsidRDefault="00820BFC" w:rsidP="0021322D">
      <w:pPr>
        <w:jc w:val="center"/>
        <w:rPr>
          <w:szCs w:val="24"/>
        </w:rPr>
      </w:pPr>
      <w:r>
        <w:rPr>
          <w:noProof/>
          <w:szCs w:val="24"/>
          <w:lang w:eastAsia="hr-HR"/>
        </w:rPr>
        <w:drawing>
          <wp:inline distT="0" distB="0" distL="0" distR="0" wp14:anchorId="7853B8BE" wp14:editId="3EE33AAC">
            <wp:extent cx="4212258" cy="2440495"/>
            <wp:effectExtent l="19050" t="0" r="16842" b="0"/>
            <wp:docPr id="16"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E413E" w:rsidRPr="00DF30E2" w:rsidRDefault="00AE413E" w:rsidP="008D40C1">
      <w:pPr>
        <w:spacing w:line="240" w:lineRule="auto"/>
        <w:jc w:val="both"/>
        <w:rPr>
          <w:sz w:val="20"/>
          <w:szCs w:val="20"/>
        </w:rPr>
      </w:pPr>
      <w:r w:rsidRPr="00DF30E2">
        <w:rPr>
          <w:sz w:val="20"/>
          <w:szCs w:val="20"/>
        </w:rPr>
        <w:t xml:space="preserve">Izvor: </w:t>
      </w:r>
      <w:r w:rsidR="00307D58">
        <w:rPr>
          <w:sz w:val="20"/>
          <w:szCs w:val="20"/>
        </w:rPr>
        <w:t>U</w:t>
      </w:r>
      <w:r w:rsidRPr="00DF30E2">
        <w:rPr>
          <w:sz w:val="20"/>
          <w:szCs w:val="20"/>
        </w:rPr>
        <w:t>ređeno prema HZZ</w:t>
      </w:r>
      <w:r w:rsidR="00307D58">
        <w:rPr>
          <w:sz w:val="20"/>
          <w:szCs w:val="20"/>
        </w:rPr>
        <w:t>-u</w:t>
      </w:r>
      <w:r w:rsidRPr="00DF30E2">
        <w:rPr>
          <w:sz w:val="20"/>
          <w:szCs w:val="20"/>
        </w:rPr>
        <w:t xml:space="preserve"> (2014) te drugim publikacijama Hrvatskog zavoda za zapoš</w:t>
      </w:r>
      <w:r w:rsidR="00AD7470">
        <w:rPr>
          <w:sz w:val="20"/>
          <w:szCs w:val="20"/>
        </w:rPr>
        <w:t xml:space="preserve">ljavanje, Područni ured </w:t>
      </w:r>
      <w:r w:rsidR="001774CC">
        <w:rPr>
          <w:sz w:val="20"/>
          <w:szCs w:val="20"/>
        </w:rPr>
        <w:t>Split</w:t>
      </w:r>
    </w:p>
    <w:p w:rsidR="00AE413E" w:rsidRPr="00DF30E2" w:rsidRDefault="00AE413E" w:rsidP="00AE413E">
      <w:pPr>
        <w:jc w:val="both"/>
        <w:rPr>
          <w:szCs w:val="24"/>
        </w:rPr>
      </w:pPr>
    </w:p>
    <w:p w:rsidR="00AE413E" w:rsidRPr="00DF30E2" w:rsidRDefault="00AE413E" w:rsidP="00AE413E">
      <w:pPr>
        <w:jc w:val="both"/>
        <w:rPr>
          <w:szCs w:val="24"/>
        </w:rPr>
      </w:pPr>
      <w:r w:rsidRPr="00DF30E2">
        <w:rPr>
          <w:szCs w:val="24"/>
        </w:rPr>
        <w:t>U promatranom razdoblju prosječno najmanji udio nezaposlenih osoba po ispostavama zabilježile su ispostave Vis (udio 0,5</w:t>
      </w:r>
      <w:r w:rsidR="00BC0CB5">
        <w:rPr>
          <w:szCs w:val="24"/>
        </w:rPr>
        <w:t xml:space="preserve"> </w:t>
      </w:r>
      <w:r w:rsidR="00307D58">
        <w:rPr>
          <w:szCs w:val="24"/>
        </w:rPr>
        <w:t>–</w:t>
      </w:r>
      <w:r w:rsidR="00BC0CB5">
        <w:rPr>
          <w:szCs w:val="24"/>
        </w:rPr>
        <w:t xml:space="preserve"> </w:t>
      </w:r>
      <w:r w:rsidRPr="00DF30E2">
        <w:rPr>
          <w:szCs w:val="24"/>
        </w:rPr>
        <w:t>0,7</w:t>
      </w:r>
      <w:r w:rsidR="00E075EF">
        <w:rPr>
          <w:szCs w:val="24"/>
        </w:rPr>
        <w:t xml:space="preserve"> </w:t>
      </w:r>
      <w:r w:rsidRPr="00DF30E2">
        <w:rPr>
          <w:szCs w:val="24"/>
        </w:rPr>
        <w:t>%), Hvar (udio 1,3</w:t>
      </w:r>
      <w:r w:rsidR="00BC0CB5">
        <w:rPr>
          <w:szCs w:val="24"/>
        </w:rPr>
        <w:t xml:space="preserve"> </w:t>
      </w:r>
      <w:r w:rsidR="00307D58">
        <w:rPr>
          <w:szCs w:val="24"/>
        </w:rPr>
        <w:t>–</w:t>
      </w:r>
      <w:r w:rsidR="00BC0CB5">
        <w:rPr>
          <w:szCs w:val="24"/>
        </w:rPr>
        <w:t xml:space="preserve"> </w:t>
      </w:r>
      <w:r w:rsidRPr="00DF30E2">
        <w:rPr>
          <w:szCs w:val="24"/>
        </w:rPr>
        <w:t>1,4</w:t>
      </w:r>
      <w:r w:rsidR="00E075EF">
        <w:rPr>
          <w:szCs w:val="24"/>
        </w:rPr>
        <w:t xml:space="preserve"> </w:t>
      </w:r>
      <w:r w:rsidRPr="00DF30E2">
        <w:rPr>
          <w:szCs w:val="24"/>
        </w:rPr>
        <w:t>%) te Vrgorac (udio 1,5</w:t>
      </w:r>
      <w:r w:rsidR="00BC0CB5">
        <w:rPr>
          <w:szCs w:val="24"/>
        </w:rPr>
        <w:t xml:space="preserve"> </w:t>
      </w:r>
      <w:r w:rsidR="00307D58">
        <w:rPr>
          <w:szCs w:val="24"/>
        </w:rPr>
        <w:t>–</w:t>
      </w:r>
      <w:r w:rsidR="00BC0CB5">
        <w:rPr>
          <w:szCs w:val="24"/>
        </w:rPr>
        <w:t xml:space="preserve"> </w:t>
      </w:r>
      <w:r w:rsidRPr="00DF30E2">
        <w:rPr>
          <w:szCs w:val="24"/>
        </w:rPr>
        <w:t>1,6</w:t>
      </w:r>
      <w:r w:rsidR="00E075EF">
        <w:rPr>
          <w:szCs w:val="24"/>
        </w:rPr>
        <w:t xml:space="preserve"> </w:t>
      </w:r>
      <w:r w:rsidRPr="00DF30E2">
        <w:rPr>
          <w:szCs w:val="24"/>
        </w:rPr>
        <w:t>%), dok je najveći udio evidentiran u ispostavama Splitu (41,2</w:t>
      </w:r>
      <w:r w:rsidR="00BC0CB5">
        <w:rPr>
          <w:szCs w:val="24"/>
        </w:rPr>
        <w:t xml:space="preserve"> </w:t>
      </w:r>
      <w:r w:rsidR="00307D58">
        <w:rPr>
          <w:szCs w:val="24"/>
        </w:rPr>
        <w:t>–</w:t>
      </w:r>
      <w:r w:rsidR="00BC0CB5">
        <w:rPr>
          <w:szCs w:val="24"/>
        </w:rPr>
        <w:t xml:space="preserve"> </w:t>
      </w:r>
      <w:r w:rsidRPr="00DF30E2">
        <w:rPr>
          <w:szCs w:val="24"/>
        </w:rPr>
        <w:t>42,0</w:t>
      </w:r>
      <w:r w:rsidR="00E075EF">
        <w:rPr>
          <w:szCs w:val="24"/>
        </w:rPr>
        <w:t xml:space="preserve"> </w:t>
      </w:r>
      <w:r w:rsidRPr="00DF30E2">
        <w:rPr>
          <w:szCs w:val="24"/>
        </w:rPr>
        <w:t>%) i Kaštelima (10,4</w:t>
      </w:r>
      <w:r w:rsidR="00BC0CB5">
        <w:rPr>
          <w:szCs w:val="24"/>
        </w:rPr>
        <w:t xml:space="preserve"> </w:t>
      </w:r>
      <w:r w:rsidR="00307D58">
        <w:rPr>
          <w:szCs w:val="24"/>
        </w:rPr>
        <w:t>–</w:t>
      </w:r>
      <w:r w:rsidR="00BC0CB5">
        <w:rPr>
          <w:szCs w:val="24"/>
        </w:rPr>
        <w:t xml:space="preserve"> </w:t>
      </w:r>
      <w:r w:rsidRPr="00DF30E2">
        <w:rPr>
          <w:szCs w:val="24"/>
        </w:rPr>
        <w:t>10,7</w:t>
      </w:r>
      <w:r w:rsidR="00E075EF">
        <w:rPr>
          <w:szCs w:val="24"/>
        </w:rPr>
        <w:t xml:space="preserve"> </w:t>
      </w:r>
      <w:r w:rsidRPr="00DF30E2">
        <w:rPr>
          <w:szCs w:val="24"/>
        </w:rPr>
        <w:t>%). Međutim, najveće povećanje krajem 2013. godine u odnosu na kraj 2012. godine zabilježile su ispostave Hvar 10,6</w:t>
      </w:r>
      <w:r w:rsidR="00E075EF">
        <w:rPr>
          <w:szCs w:val="24"/>
        </w:rPr>
        <w:t xml:space="preserve"> </w:t>
      </w:r>
      <w:r w:rsidRPr="00DF30E2">
        <w:rPr>
          <w:szCs w:val="24"/>
        </w:rPr>
        <w:t>%, zatim Vrgorac s 5,6</w:t>
      </w:r>
      <w:r w:rsidR="00E075EF">
        <w:rPr>
          <w:szCs w:val="24"/>
        </w:rPr>
        <w:t xml:space="preserve"> </w:t>
      </w:r>
      <w:r w:rsidRPr="00DF30E2">
        <w:rPr>
          <w:szCs w:val="24"/>
        </w:rPr>
        <w:t>% te Sinj s</w:t>
      </w:r>
      <w:r w:rsidR="000820D3">
        <w:rPr>
          <w:szCs w:val="24"/>
        </w:rPr>
        <w:t xml:space="preserve"> </w:t>
      </w:r>
      <w:r w:rsidRPr="00DF30E2">
        <w:rPr>
          <w:szCs w:val="24"/>
        </w:rPr>
        <w:t>5,4</w:t>
      </w:r>
      <w:r w:rsidR="00E075EF">
        <w:rPr>
          <w:szCs w:val="24"/>
        </w:rPr>
        <w:t xml:space="preserve"> </w:t>
      </w:r>
      <w:r w:rsidRPr="00DF30E2">
        <w:rPr>
          <w:szCs w:val="24"/>
        </w:rPr>
        <w:t>%. Najniže povećanje nezaposlenosti u odnosu na prošlu godinu zabilježile su ispostave Split s 0,9</w:t>
      </w:r>
      <w:r w:rsidR="00E075EF">
        <w:rPr>
          <w:szCs w:val="24"/>
        </w:rPr>
        <w:t xml:space="preserve"> </w:t>
      </w:r>
      <w:r w:rsidRPr="00DF30E2">
        <w:rPr>
          <w:szCs w:val="24"/>
        </w:rPr>
        <w:t>%, zatim Maka</w:t>
      </w:r>
      <w:r w:rsidR="001774CC">
        <w:rPr>
          <w:szCs w:val="24"/>
        </w:rPr>
        <w:t>rska s 0,9</w:t>
      </w:r>
      <w:r w:rsidR="00E075EF">
        <w:rPr>
          <w:szCs w:val="24"/>
        </w:rPr>
        <w:t xml:space="preserve"> </w:t>
      </w:r>
      <w:r w:rsidR="001774CC">
        <w:rPr>
          <w:szCs w:val="24"/>
        </w:rPr>
        <w:t>% te Kaštela s 1,2</w:t>
      </w:r>
      <w:r w:rsidR="00E075EF">
        <w:rPr>
          <w:szCs w:val="24"/>
        </w:rPr>
        <w:t xml:space="preserve"> </w:t>
      </w:r>
      <w:r w:rsidR="001774CC">
        <w:rPr>
          <w:szCs w:val="24"/>
        </w:rPr>
        <w:t>%</w:t>
      </w:r>
      <w:r w:rsidR="00DE57F7">
        <w:rPr>
          <w:szCs w:val="24"/>
        </w:rPr>
        <w:t>.</w:t>
      </w:r>
      <w:r w:rsidR="001774CC">
        <w:rPr>
          <w:rStyle w:val="Referencafusnote"/>
          <w:szCs w:val="24"/>
        </w:rPr>
        <w:footnoteReference w:id="100"/>
      </w:r>
      <w:r w:rsidR="001774CC">
        <w:rPr>
          <w:szCs w:val="24"/>
        </w:rPr>
        <w:t xml:space="preserve"> </w:t>
      </w:r>
      <w:r w:rsidR="0022575A">
        <w:rPr>
          <w:szCs w:val="24"/>
        </w:rPr>
        <w:t>G</w:t>
      </w:r>
      <w:r w:rsidRPr="00DF30E2">
        <w:rPr>
          <w:szCs w:val="24"/>
        </w:rPr>
        <w:t xml:space="preserve">rafikon </w:t>
      </w:r>
      <w:r w:rsidR="0022575A">
        <w:rPr>
          <w:szCs w:val="24"/>
        </w:rPr>
        <w:t xml:space="preserve">11 </w:t>
      </w:r>
      <w:r w:rsidRPr="00DF30E2">
        <w:rPr>
          <w:szCs w:val="24"/>
        </w:rPr>
        <w:t xml:space="preserve">prikazuje kretanje nezaposlenih osoba u </w:t>
      </w:r>
      <w:r w:rsidR="00091DAF">
        <w:rPr>
          <w:szCs w:val="24"/>
        </w:rPr>
        <w:t>G</w:t>
      </w:r>
      <w:r w:rsidRPr="00DF30E2">
        <w:rPr>
          <w:szCs w:val="24"/>
        </w:rPr>
        <w:t>radu Hvaru prema dobi i spolu.</w:t>
      </w:r>
    </w:p>
    <w:p w:rsidR="00AE413E" w:rsidRPr="00DF30E2" w:rsidRDefault="00AE413E" w:rsidP="00AE413E">
      <w:pPr>
        <w:jc w:val="both"/>
        <w:rPr>
          <w:szCs w:val="24"/>
        </w:rPr>
      </w:pPr>
    </w:p>
    <w:p w:rsidR="000F3F4E" w:rsidRDefault="00AE413E" w:rsidP="00AE413E">
      <w:pPr>
        <w:jc w:val="both"/>
      </w:pPr>
      <w:r>
        <w:rPr>
          <w:szCs w:val="24"/>
        </w:rPr>
        <w:br w:type="page"/>
      </w:r>
    </w:p>
    <w:p w:rsidR="000F3F4E" w:rsidRPr="000F3F4E" w:rsidRDefault="000F3F4E" w:rsidP="000F3F4E">
      <w:pPr>
        <w:pStyle w:val="Opisslike"/>
        <w:keepNext/>
        <w:rPr>
          <w:sz w:val="24"/>
          <w:szCs w:val="24"/>
        </w:rPr>
      </w:pPr>
      <w:bookmarkStart w:id="156" w:name="_Toc419895124"/>
      <w:r w:rsidRPr="000F3F4E">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11</w:t>
      </w:r>
      <w:r w:rsidR="00031019">
        <w:rPr>
          <w:sz w:val="24"/>
          <w:szCs w:val="24"/>
        </w:rPr>
        <w:fldChar w:fldCharType="end"/>
      </w:r>
      <w:r w:rsidRPr="000F3F4E">
        <w:rPr>
          <w:sz w:val="24"/>
          <w:szCs w:val="24"/>
        </w:rPr>
        <w:t xml:space="preserve">. Nezaposlene osobe u </w:t>
      </w:r>
      <w:r w:rsidR="00091DAF">
        <w:rPr>
          <w:sz w:val="24"/>
          <w:szCs w:val="24"/>
        </w:rPr>
        <w:t>G</w:t>
      </w:r>
      <w:r w:rsidRPr="000F3F4E">
        <w:rPr>
          <w:sz w:val="24"/>
          <w:szCs w:val="24"/>
        </w:rPr>
        <w:t>radu Hvaru prema dobi i spolu, stanje 30. travnja 2014. godine</w:t>
      </w:r>
      <w:bookmarkEnd w:id="156"/>
    </w:p>
    <w:p w:rsidR="00AE413E" w:rsidRPr="00DF30E2" w:rsidRDefault="00820BFC" w:rsidP="0021322D">
      <w:pPr>
        <w:jc w:val="center"/>
        <w:rPr>
          <w:szCs w:val="24"/>
        </w:rPr>
      </w:pPr>
      <w:r>
        <w:rPr>
          <w:noProof/>
          <w:szCs w:val="24"/>
          <w:lang w:eastAsia="hr-HR"/>
        </w:rPr>
        <w:drawing>
          <wp:inline distT="0" distB="0" distL="0" distR="0" wp14:anchorId="2E4EB6D2" wp14:editId="1CC86411">
            <wp:extent cx="4371975" cy="2505075"/>
            <wp:effectExtent l="19050" t="0" r="9525" b="0"/>
            <wp:docPr id="17" name="Chart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AE413E" w:rsidRPr="00DF30E2" w:rsidRDefault="00AE413E" w:rsidP="00CF440B">
      <w:pPr>
        <w:spacing w:line="240" w:lineRule="auto"/>
        <w:jc w:val="both"/>
        <w:rPr>
          <w:sz w:val="20"/>
          <w:szCs w:val="20"/>
        </w:rPr>
      </w:pPr>
      <w:r w:rsidRPr="00DF30E2">
        <w:rPr>
          <w:sz w:val="20"/>
          <w:szCs w:val="20"/>
        </w:rPr>
        <w:t>Izvor: Baza poda</w:t>
      </w:r>
      <w:r w:rsidR="00CF440B">
        <w:rPr>
          <w:sz w:val="20"/>
          <w:szCs w:val="20"/>
        </w:rPr>
        <w:t>taka HZZ-a, Područni ured Split</w:t>
      </w:r>
    </w:p>
    <w:p w:rsidR="00AE413E" w:rsidRPr="00DF30E2" w:rsidRDefault="00AE413E" w:rsidP="00AE413E">
      <w:pPr>
        <w:jc w:val="both"/>
        <w:rPr>
          <w:szCs w:val="24"/>
        </w:rPr>
      </w:pPr>
    </w:p>
    <w:p w:rsidR="00AE413E" w:rsidRPr="00DF30E2" w:rsidRDefault="00AE413E" w:rsidP="00AE413E">
      <w:pPr>
        <w:jc w:val="both"/>
        <w:rPr>
          <w:szCs w:val="24"/>
        </w:rPr>
      </w:pPr>
      <w:r w:rsidRPr="00DF30E2">
        <w:rPr>
          <w:szCs w:val="24"/>
        </w:rPr>
        <w:t>Kao i u ostatku županije i države, u strukturi nezaposlenih osoba prema dobi, 30. travnja 2014. godine, najviše je bilo mladih osoba 20</w:t>
      </w:r>
      <w:r w:rsidR="00BC0CB5">
        <w:rPr>
          <w:szCs w:val="24"/>
        </w:rPr>
        <w:t xml:space="preserve"> </w:t>
      </w:r>
      <w:r w:rsidR="00307D58">
        <w:rPr>
          <w:szCs w:val="24"/>
        </w:rPr>
        <w:t>–</w:t>
      </w:r>
      <w:r w:rsidR="00BC0CB5">
        <w:rPr>
          <w:szCs w:val="24"/>
        </w:rPr>
        <w:t xml:space="preserve"> </w:t>
      </w:r>
      <w:r w:rsidRPr="00DF30E2">
        <w:rPr>
          <w:szCs w:val="24"/>
        </w:rPr>
        <w:t>24 godine starosti (ukupno 56) te onih u grupi 25</w:t>
      </w:r>
      <w:r w:rsidR="00BC0CB5">
        <w:rPr>
          <w:szCs w:val="24"/>
        </w:rPr>
        <w:t xml:space="preserve"> </w:t>
      </w:r>
      <w:r w:rsidR="00307D58">
        <w:rPr>
          <w:szCs w:val="24"/>
        </w:rPr>
        <w:t>–</w:t>
      </w:r>
      <w:r w:rsidR="00BC0CB5">
        <w:rPr>
          <w:szCs w:val="24"/>
        </w:rPr>
        <w:t xml:space="preserve"> </w:t>
      </w:r>
      <w:r w:rsidRPr="00DF30E2">
        <w:rPr>
          <w:szCs w:val="24"/>
        </w:rPr>
        <w:t>29 godina (njih 42)</w:t>
      </w:r>
      <w:r w:rsidR="00CB42C3">
        <w:rPr>
          <w:szCs w:val="24"/>
        </w:rPr>
        <w:t xml:space="preserve"> (grafikon 11)</w:t>
      </w:r>
      <w:r w:rsidRPr="00DF30E2">
        <w:rPr>
          <w:szCs w:val="24"/>
        </w:rPr>
        <w:t>. Upravo je u odnosu na prošlu godinu povećan udio mladih u skupini 20</w:t>
      </w:r>
      <w:r w:rsidR="00BC0CB5">
        <w:rPr>
          <w:szCs w:val="24"/>
        </w:rPr>
        <w:t xml:space="preserve"> </w:t>
      </w:r>
      <w:r w:rsidR="00307D58">
        <w:rPr>
          <w:szCs w:val="24"/>
        </w:rPr>
        <w:t>–</w:t>
      </w:r>
      <w:r w:rsidR="00BC0CB5">
        <w:rPr>
          <w:szCs w:val="24"/>
        </w:rPr>
        <w:t xml:space="preserve"> </w:t>
      </w:r>
      <w:r w:rsidRPr="00DF30E2">
        <w:rPr>
          <w:szCs w:val="24"/>
        </w:rPr>
        <w:t>24 uz istovremeno zadržavanje visokog udjela starijih dobnih skupina u ukupnoj nezaposlenosti. Posebno se to odnosi na starije dobne skupine uslijed strukturnih problema (nefleksibilnost tržišta rada, prespore dinamike kreiranja i otvaranja novih radnih mjesta, slabe gospodarske aktivnosti te zastarjel</w:t>
      </w:r>
      <w:r w:rsidR="00307D58">
        <w:rPr>
          <w:szCs w:val="24"/>
        </w:rPr>
        <w:t>a</w:t>
      </w:r>
      <w:r w:rsidRPr="00DF30E2">
        <w:rPr>
          <w:szCs w:val="24"/>
        </w:rPr>
        <w:t xml:space="preserve"> znanj</w:t>
      </w:r>
      <w:r w:rsidR="00307D58">
        <w:rPr>
          <w:szCs w:val="24"/>
        </w:rPr>
        <w:t>a</w:t>
      </w:r>
      <w:r w:rsidRPr="00DF30E2">
        <w:rPr>
          <w:szCs w:val="24"/>
        </w:rPr>
        <w:t xml:space="preserve"> i vještin</w:t>
      </w:r>
      <w:r w:rsidR="00307D58">
        <w:rPr>
          <w:szCs w:val="24"/>
        </w:rPr>
        <w:t>e</w:t>
      </w:r>
      <w:r w:rsidRPr="00DF30E2">
        <w:rPr>
          <w:szCs w:val="24"/>
        </w:rPr>
        <w:t>) koje teže dolaze do radnog mjesta što znatno utječe i na prosječnu dob evidentiranih nezaposlenih osoba. Najrizičniju grupaciju čine skupine u dobi 55</w:t>
      </w:r>
      <w:r w:rsidR="00BC0CB5">
        <w:rPr>
          <w:szCs w:val="24"/>
        </w:rPr>
        <w:t xml:space="preserve"> </w:t>
      </w:r>
      <w:r w:rsidR="00307D58">
        <w:rPr>
          <w:szCs w:val="24"/>
        </w:rPr>
        <w:t>–</w:t>
      </w:r>
      <w:r w:rsidR="00BC0CB5">
        <w:rPr>
          <w:szCs w:val="24"/>
        </w:rPr>
        <w:t xml:space="preserve"> </w:t>
      </w:r>
      <w:r w:rsidRPr="00DF30E2">
        <w:rPr>
          <w:szCs w:val="24"/>
        </w:rPr>
        <w:t xml:space="preserve">59 koje često u najvećem postotku ostaju bez posla u vrijeme recesije, kao što je sada slučaj te se u toj dobi teško ponovno vraćaju u radni odnos </w:t>
      </w:r>
      <w:r w:rsidR="009E1070">
        <w:rPr>
          <w:szCs w:val="24"/>
        </w:rPr>
        <w:t>pa tako</w:t>
      </w:r>
      <w:r w:rsidRPr="00DF30E2">
        <w:rPr>
          <w:szCs w:val="24"/>
        </w:rPr>
        <w:t xml:space="preserve"> završavaju kao novoprijavljene nezaposlene osobe na zavodu za zapošljavanje.</w:t>
      </w:r>
    </w:p>
    <w:p w:rsidR="0021322D" w:rsidRDefault="0021322D" w:rsidP="00AE413E">
      <w:pPr>
        <w:jc w:val="both"/>
        <w:rPr>
          <w:szCs w:val="24"/>
        </w:rPr>
      </w:pPr>
    </w:p>
    <w:p w:rsidR="00AE413E" w:rsidRPr="00DF30E2" w:rsidRDefault="00AE413E" w:rsidP="00AE413E">
      <w:pPr>
        <w:jc w:val="both"/>
        <w:rPr>
          <w:szCs w:val="24"/>
        </w:rPr>
      </w:pPr>
      <w:r w:rsidRPr="00DF30E2">
        <w:rPr>
          <w:szCs w:val="24"/>
        </w:rPr>
        <w:t>U svim dobnim skupinama</w:t>
      </w:r>
      <w:r w:rsidR="00B3659E">
        <w:rPr>
          <w:szCs w:val="24"/>
        </w:rPr>
        <w:t>,</w:t>
      </w:r>
      <w:r w:rsidRPr="00DF30E2">
        <w:rPr>
          <w:szCs w:val="24"/>
        </w:rPr>
        <w:t xml:space="preserve"> osim 15</w:t>
      </w:r>
      <w:r w:rsidR="00BC0CB5">
        <w:rPr>
          <w:szCs w:val="24"/>
        </w:rPr>
        <w:t xml:space="preserve"> </w:t>
      </w:r>
      <w:r w:rsidR="00307D58">
        <w:rPr>
          <w:szCs w:val="24"/>
        </w:rPr>
        <w:t>–</w:t>
      </w:r>
      <w:r w:rsidR="00BC0CB5">
        <w:rPr>
          <w:szCs w:val="24"/>
        </w:rPr>
        <w:t xml:space="preserve"> </w:t>
      </w:r>
      <w:r w:rsidRPr="00DF30E2">
        <w:rPr>
          <w:szCs w:val="24"/>
        </w:rPr>
        <w:t>19 i 60</w:t>
      </w:r>
      <w:r w:rsidR="00BC0CB5">
        <w:rPr>
          <w:szCs w:val="24"/>
        </w:rPr>
        <w:t xml:space="preserve"> </w:t>
      </w:r>
      <w:r w:rsidR="00307D58">
        <w:rPr>
          <w:szCs w:val="24"/>
        </w:rPr>
        <w:t>–</w:t>
      </w:r>
      <w:r w:rsidR="00BC0CB5">
        <w:rPr>
          <w:szCs w:val="24"/>
        </w:rPr>
        <w:t xml:space="preserve"> </w:t>
      </w:r>
      <w:r w:rsidRPr="00DF30E2">
        <w:rPr>
          <w:szCs w:val="24"/>
        </w:rPr>
        <w:t>64</w:t>
      </w:r>
      <w:r w:rsidR="00B3659E">
        <w:rPr>
          <w:szCs w:val="24"/>
        </w:rPr>
        <w:t>,</w:t>
      </w:r>
      <w:r w:rsidRPr="00DF30E2">
        <w:rPr>
          <w:szCs w:val="24"/>
        </w:rPr>
        <w:t xml:space="preserve"> žene čine većinu u ukupnoj nezaposlenosti </w:t>
      </w:r>
      <w:r w:rsidR="00423B9A">
        <w:rPr>
          <w:szCs w:val="24"/>
        </w:rPr>
        <w:t>G</w:t>
      </w:r>
      <w:r w:rsidRPr="00DF30E2">
        <w:rPr>
          <w:szCs w:val="24"/>
        </w:rPr>
        <w:t>rada Hvara što je slučaj na području cijele Splitsko-dalmatinske županije.</w:t>
      </w:r>
      <w:r w:rsidR="000234EF">
        <w:rPr>
          <w:szCs w:val="24"/>
        </w:rPr>
        <w:t xml:space="preserve"> </w:t>
      </w:r>
      <w:r w:rsidRPr="00DF30E2">
        <w:rPr>
          <w:szCs w:val="24"/>
        </w:rPr>
        <w:t>Analiza zapošljavanja po ispostavama u razdoblju 2011.</w:t>
      </w:r>
      <w:r w:rsidR="00BC0CB5">
        <w:rPr>
          <w:szCs w:val="24"/>
        </w:rPr>
        <w:t xml:space="preserve"> </w:t>
      </w:r>
      <w:r w:rsidR="00B3659E">
        <w:rPr>
          <w:szCs w:val="24"/>
        </w:rPr>
        <w:t>–</w:t>
      </w:r>
      <w:r w:rsidR="00BC0CB5">
        <w:rPr>
          <w:szCs w:val="24"/>
        </w:rPr>
        <w:t xml:space="preserve"> </w:t>
      </w:r>
      <w:r w:rsidRPr="00DF30E2">
        <w:rPr>
          <w:szCs w:val="24"/>
        </w:rPr>
        <w:t>2013. godine pokazuje kako je većina imala nešto veće zapošljavanje u 2012. godin</w:t>
      </w:r>
      <w:r w:rsidR="009E1070">
        <w:rPr>
          <w:szCs w:val="24"/>
        </w:rPr>
        <w:t>i</w:t>
      </w:r>
      <w:r w:rsidRPr="00DF30E2">
        <w:rPr>
          <w:szCs w:val="24"/>
        </w:rPr>
        <w:t xml:space="preserve"> u odnosu na 2011.</w:t>
      </w:r>
      <w:r w:rsidR="009E1070">
        <w:rPr>
          <w:szCs w:val="24"/>
        </w:rPr>
        <w:t xml:space="preserve"> godinu</w:t>
      </w:r>
      <w:r w:rsidRPr="00DF30E2">
        <w:rPr>
          <w:szCs w:val="24"/>
        </w:rPr>
        <w:t>, ali se ono smanjilo u 2013. godini.</w:t>
      </w:r>
    </w:p>
    <w:p w:rsidR="00AE413E" w:rsidRPr="00DF30E2" w:rsidRDefault="00AE413E" w:rsidP="00AE413E">
      <w:pPr>
        <w:jc w:val="both"/>
        <w:rPr>
          <w:rFonts w:eastAsia="Times New Roman"/>
          <w:bCs/>
          <w:color w:val="000000"/>
          <w:szCs w:val="24"/>
          <w:lang w:eastAsia="hr-BA"/>
        </w:rPr>
      </w:pPr>
    </w:p>
    <w:p w:rsidR="00691071" w:rsidRDefault="00AE413E" w:rsidP="00AE413E">
      <w:pPr>
        <w:jc w:val="both"/>
      </w:pPr>
      <w:r>
        <w:rPr>
          <w:rFonts w:eastAsia="Times New Roman"/>
          <w:bCs/>
          <w:color w:val="000000"/>
          <w:szCs w:val="24"/>
          <w:lang w:eastAsia="hr-BA"/>
        </w:rPr>
        <w:br w:type="page"/>
      </w:r>
    </w:p>
    <w:p w:rsidR="00691071" w:rsidRPr="00691071" w:rsidRDefault="00691071" w:rsidP="00691071">
      <w:pPr>
        <w:pStyle w:val="Opisslike"/>
        <w:keepNext/>
        <w:rPr>
          <w:sz w:val="24"/>
          <w:szCs w:val="24"/>
        </w:rPr>
      </w:pPr>
      <w:bookmarkStart w:id="157" w:name="_Toc419895125"/>
      <w:r w:rsidRPr="00691071">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12</w:t>
      </w:r>
      <w:r w:rsidR="00031019">
        <w:rPr>
          <w:sz w:val="24"/>
          <w:szCs w:val="24"/>
        </w:rPr>
        <w:fldChar w:fldCharType="end"/>
      </w:r>
      <w:r w:rsidRPr="00691071">
        <w:rPr>
          <w:sz w:val="24"/>
          <w:szCs w:val="24"/>
        </w:rPr>
        <w:t>. Prosječan udio zaposlenih osoba po ispostavama (u %)</w:t>
      </w:r>
      <w:bookmarkEnd w:id="157"/>
    </w:p>
    <w:p w:rsidR="00AE413E" w:rsidRPr="00DF30E2" w:rsidRDefault="00820BFC" w:rsidP="00472769">
      <w:pPr>
        <w:jc w:val="center"/>
        <w:rPr>
          <w:szCs w:val="24"/>
        </w:rPr>
      </w:pPr>
      <w:r>
        <w:rPr>
          <w:noProof/>
          <w:lang w:eastAsia="hr-HR"/>
        </w:rPr>
        <w:drawing>
          <wp:inline distT="0" distB="0" distL="0" distR="0" wp14:anchorId="4EB3A87B" wp14:editId="5D535B63">
            <wp:extent cx="4430122" cy="2621635"/>
            <wp:effectExtent l="19050" t="0" r="27578" b="7265"/>
            <wp:docPr id="18"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91217B" w:rsidRDefault="00AE413E" w:rsidP="00DA0B1F">
      <w:pPr>
        <w:spacing w:line="240" w:lineRule="auto"/>
        <w:jc w:val="both"/>
        <w:rPr>
          <w:sz w:val="20"/>
          <w:szCs w:val="20"/>
        </w:rPr>
      </w:pPr>
      <w:r w:rsidRPr="00DF30E2">
        <w:rPr>
          <w:sz w:val="20"/>
          <w:szCs w:val="20"/>
        </w:rPr>
        <w:t xml:space="preserve">Izvor: </w:t>
      </w:r>
      <w:r w:rsidR="00B3659E">
        <w:rPr>
          <w:sz w:val="20"/>
          <w:szCs w:val="20"/>
        </w:rPr>
        <w:t>U</w:t>
      </w:r>
      <w:r w:rsidRPr="00DF30E2">
        <w:rPr>
          <w:sz w:val="20"/>
          <w:szCs w:val="20"/>
        </w:rPr>
        <w:t>ređeno prema HZZ</w:t>
      </w:r>
      <w:r w:rsidR="00B3659E">
        <w:rPr>
          <w:sz w:val="20"/>
          <w:szCs w:val="20"/>
        </w:rPr>
        <w:t>-u</w:t>
      </w:r>
      <w:r w:rsidRPr="00DF30E2">
        <w:rPr>
          <w:sz w:val="20"/>
          <w:szCs w:val="20"/>
        </w:rPr>
        <w:t xml:space="preserve"> (2014) te drugim publikacijama Hrv</w:t>
      </w:r>
      <w:r w:rsidR="000404D5">
        <w:rPr>
          <w:sz w:val="20"/>
          <w:szCs w:val="20"/>
        </w:rPr>
        <w:t>atskog zavoda za zapošljavanje,</w:t>
      </w:r>
    </w:p>
    <w:p w:rsidR="00AE413E" w:rsidRPr="00DF30E2" w:rsidRDefault="00AD7470" w:rsidP="00DA0B1F">
      <w:pPr>
        <w:spacing w:line="240" w:lineRule="auto"/>
        <w:jc w:val="both"/>
        <w:rPr>
          <w:sz w:val="20"/>
          <w:szCs w:val="20"/>
        </w:rPr>
      </w:pPr>
      <w:r>
        <w:rPr>
          <w:sz w:val="20"/>
          <w:szCs w:val="20"/>
        </w:rPr>
        <w:t>Područni ured</w:t>
      </w:r>
      <w:r w:rsidR="0091217B">
        <w:rPr>
          <w:sz w:val="20"/>
          <w:szCs w:val="20"/>
        </w:rPr>
        <w:t xml:space="preserve"> Split</w:t>
      </w:r>
    </w:p>
    <w:p w:rsidR="00AE413E" w:rsidRPr="00DF30E2" w:rsidRDefault="00AE413E" w:rsidP="00AE413E">
      <w:pPr>
        <w:jc w:val="both"/>
        <w:rPr>
          <w:szCs w:val="24"/>
        </w:rPr>
      </w:pPr>
    </w:p>
    <w:p w:rsidR="00AE413E" w:rsidRPr="00DF30E2" w:rsidRDefault="00AE413E" w:rsidP="00AE413E">
      <w:pPr>
        <w:jc w:val="both"/>
        <w:rPr>
          <w:szCs w:val="24"/>
        </w:rPr>
      </w:pPr>
      <w:r w:rsidRPr="00DF30E2">
        <w:rPr>
          <w:szCs w:val="24"/>
        </w:rPr>
        <w:t>Najveće povećanje prosječnog udjela zaposlenih osoba zabilježile su ispostav</w:t>
      </w:r>
      <w:r w:rsidR="00B3659E">
        <w:rPr>
          <w:szCs w:val="24"/>
        </w:rPr>
        <w:t>e:</w:t>
      </w:r>
      <w:r w:rsidRPr="00DF30E2">
        <w:rPr>
          <w:szCs w:val="24"/>
        </w:rPr>
        <w:t xml:space="preserve"> Kaštela koja je u 2013. godini imala 27,1</w:t>
      </w:r>
      <w:r w:rsidR="00E075EF">
        <w:rPr>
          <w:szCs w:val="24"/>
        </w:rPr>
        <w:t xml:space="preserve"> </w:t>
      </w:r>
      <w:r w:rsidRPr="00DF30E2">
        <w:rPr>
          <w:szCs w:val="24"/>
        </w:rPr>
        <w:t>% više zaposlenih nego prethodne godine</w:t>
      </w:r>
      <w:r w:rsidR="00B3659E">
        <w:rPr>
          <w:szCs w:val="24"/>
        </w:rPr>
        <w:t>,</w:t>
      </w:r>
      <w:r w:rsidRPr="00DF30E2">
        <w:rPr>
          <w:szCs w:val="24"/>
        </w:rPr>
        <w:t xml:space="preserve"> ispostava Solin (imala je više za 25,7</w:t>
      </w:r>
      <w:r w:rsidR="00E075EF">
        <w:rPr>
          <w:szCs w:val="24"/>
        </w:rPr>
        <w:t xml:space="preserve"> </w:t>
      </w:r>
      <w:r w:rsidRPr="00DF30E2">
        <w:rPr>
          <w:szCs w:val="24"/>
        </w:rPr>
        <w:t>%), ispostava Split (21,4</w:t>
      </w:r>
      <w:r w:rsidR="00E075EF">
        <w:rPr>
          <w:szCs w:val="24"/>
        </w:rPr>
        <w:t xml:space="preserve"> </w:t>
      </w:r>
      <w:r w:rsidRPr="00DF30E2">
        <w:rPr>
          <w:szCs w:val="24"/>
        </w:rPr>
        <w:t>% više) te ispostava Makarska (21,1</w:t>
      </w:r>
      <w:r w:rsidR="00E075EF">
        <w:rPr>
          <w:szCs w:val="24"/>
        </w:rPr>
        <w:t xml:space="preserve"> </w:t>
      </w:r>
      <w:r w:rsidRPr="00DF30E2">
        <w:rPr>
          <w:szCs w:val="24"/>
        </w:rPr>
        <w:t>% više zapošljavanja s evidencije). Ispostave Brač (-2,1</w:t>
      </w:r>
      <w:r w:rsidR="00E075EF">
        <w:rPr>
          <w:szCs w:val="24"/>
        </w:rPr>
        <w:t xml:space="preserve"> </w:t>
      </w:r>
      <w:r w:rsidRPr="00DF30E2">
        <w:rPr>
          <w:szCs w:val="24"/>
        </w:rPr>
        <w:t>%) i Vis (-1,2</w:t>
      </w:r>
      <w:r w:rsidR="00E075EF">
        <w:rPr>
          <w:szCs w:val="24"/>
        </w:rPr>
        <w:t xml:space="preserve"> </w:t>
      </w:r>
      <w:r w:rsidRPr="00DF30E2">
        <w:rPr>
          <w:szCs w:val="24"/>
        </w:rPr>
        <w:t xml:space="preserve">%) zabilježile su smanjeni broj zapošljavanja u odnosu na prošlu godinu, a ispostava Hvar cijelo promatrano razdoblje ostala </w:t>
      </w:r>
      <w:r w:rsidR="00B3659E">
        <w:rPr>
          <w:szCs w:val="24"/>
        </w:rPr>
        <w:t xml:space="preserve">je </w:t>
      </w:r>
      <w:r w:rsidRPr="00DF30E2">
        <w:rPr>
          <w:szCs w:val="24"/>
        </w:rPr>
        <w:t>uglavnom na istoj razini</w:t>
      </w:r>
      <w:r w:rsidR="00DA0B1F">
        <w:rPr>
          <w:szCs w:val="24"/>
        </w:rPr>
        <w:t>.</w:t>
      </w:r>
      <w:r w:rsidR="0032027E">
        <w:rPr>
          <w:rStyle w:val="Referencafusnote"/>
          <w:szCs w:val="24"/>
        </w:rPr>
        <w:footnoteReference w:id="101"/>
      </w:r>
    </w:p>
    <w:p w:rsidR="0032027E" w:rsidRDefault="0032027E" w:rsidP="00AE413E">
      <w:pPr>
        <w:jc w:val="both"/>
        <w:rPr>
          <w:rFonts w:eastAsia="Times New Roman"/>
          <w:bCs/>
          <w:color w:val="000000"/>
          <w:szCs w:val="24"/>
          <w:lang w:eastAsia="hr-BA"/>
        </w:rPr>
      </w:pPr>
    </w:p>
    <w:p w:rsidR="00AE413E" w:rsidRPr="00DF30E2" w:rsidRDefault="008A4D3F" w:rsidP="00AE413E">
      <w:pPr>
        <w:jc w:val="both"/>
        <w:rPr>
          <w:rFonts w:eastAsia="Times New Roman"/>
          <w:bCs/>
          <w:color w:val="000000"/>
          <w:szCs w:val="24"/>
          <w:lang w:eastAsia="hr-BA"/>
        </w:rPr>
      </w:pPr>
      <w:r>
        <w:rPr>
          <w:rFonts w:eastAsia="Times New Roman"/>
          <w:bCs/>
          <w:color w:val="000000"/>
          <w:szCs w:val="24"/>
          <w:lang w:eastAsia="hr-BA"/>
        </w:rPr>
        <w:t>Pošto</w:t>
      </w:r>
      <w:r w:rsidR="00423B9A" w:rsidRPr="00EB5AC5">
        <w:rPr>
          <w:rFonts w:eastAsia="Times New Roman"/>
          <w:bCs/>
          <w:color w:val="000000"/>
          <w:szCs w:val="24"/>
          <w:lang w:eastAsia="hr-BA"/>
        </w:rPr>
        <w:t xml:space="preserve"> postoji </w:t>
      </w:r>
      <w:r w:rsidR="00AE413E" w:rsidRPr="00EB5AC5">
        <w:rPr>
          <w:rFonts w:eastAsia="Times New Roman"/>
          <w:bCs/>
          <w:color w:val="000000"/>
          <w:szCs w:val="24"/>
          <w:lang w:eastAsia="hr-BA"/>
        </w:rPr>
        <w:t>izražen</w:t>
      </w:r>
      <w:r w:rsidR="00423B9A" w:rsidRPr="00EB5AC5">
        <w:rPr>
          <w:rFonts w:eastAsia="Times New Roman"/>
          <w:bCs/>
          <w:color w:val="000000"/>
          <w:szCs w:val="24"/>
          <w:lang w:eastAsia="hr-BA"/>
        </w:rPr>
        <w:t>a</w:t>
      </w:r>
      <w:r w:rsidR="00AE413E" w:rsidRPr="00EB5AC5">
        <w:rPr>
          <w:rFonts w:eastAsia="Times New Roman"/>
          <w:bCs/>
          <w:color w:val="000000"/>
          <w:szCs w:val="24"/>
          <w:lang w:eastAsia="hr-BA"/>
        </w:rPr>
        <w:t xml:space="preserve"> sezonalnost gospodarskih djelatnosti na području otoka Hvara, </w:t>
      </w:r>
      <w:r w:rsidR="00423B9A" w:rsidRPr="00EB5AC5">
        <w:rPr>
          <w:rFonts w:eastAsia="Times New Roman"/>
          <w:bCs/>
          <w:color w:val="000000"/>
          <w:szCs w:val="24"/>
          <w:lang w:eastAsia="hr-BA"/>
        </w:rPr>
        <w:t>što</w:t>
      </w:r>
      <w:r w:rsidR="00AE413E" w:rsidRPr="00EB5AC5">
        <w:rPr>
          <w:rFonts w:eastAsia="Times New Roman"/>
          <w:bCs/>
          <w:color w:val="000000"/>
          <w:szCs w:val="24"/>
          <w:lang w:eastAsia="hr-BA"/>
        </w:rPr>
        <w:t xml:space="preserve"> </w:t>
      </w:r>
      <w:r w:rsidR="00423B9A" w:rsidRPr="00EB5AC5">
        <w:rPr>
          <w:rFonts w:eastAsia="Times New Roman"/>
          <w:bCs/>
          <w:color w:val="000000"/>
          <w:szCs w:val="24"/>
          <w:lang w:eastAsia="hr-BA"/>
        </w:rPr>
        <w:t>je</w:t>
      </w:r>
      <w:r w:rsidR="00AE413E" w:rsidRPr="00EB5AC5">
        <w:rPr>
          <w:rFonts w:eastAsia="Times New Roman"/>
          <w:bCs/>
          <w:color w:val="000000"/>
          <w:szCs w:val="24"/>
          <w:lang w:eastAsia="hr-BA"/>
        </w:rPr>
        <w:t xml:space="preserve"> prije svega </w:t>
      </w:r>
      <w:r w:rsidR="00EF0638">
        <w:rPr>
          <w:rFonts w:eastAsia="Times New Roman"/>
          <w:bCs/>
          <w:color w:val="000000"/>
          <w:szCs w:val="24"/>
          <w:lang w:eastAsia="hr-BA"/>
        </w:rPr>
        <w:t>povezano s dinamikom</w:t>
      </w:r>
      <w:r w:rsidR="00AE413E" w:rsidRPr="00EB5AC5">
        <w:rPr>
          <w:rFonts w:eastAsia="Times New Roman"/>
          <w:bCs/>
          <w:color w:val="000000"/>
          <w:szCs w:val="24"/>
          <w:lang w:eastAsia="hr-BA"/>
        </w:rPr>
        <w:t xml:space="preserve"> turističke industrije i </w:t>
      </w:r>
      <w:r w:rsidR="00EF0638">
        <w:rPr>
          <w:rFonts w:eastAsia="Times New Roman"/>
          <w:bCs/>
          <w:color w:val="000000"/>
          <w:szCs w:val="24"/>
          <w:lang w:eastAsia="hr-BA"/>
        </w:rPr>
        <w:t>s kretanjem</w:t>
      </w:r>
      <w:r w:rsidR="00AE413E" w:rsidRPr="00EB5AC5">
        <w:rPr>
          <w:rFonts w:eastAsia="Times New Roman"/>
          <w:bCs/>
          <w:color w:val="000000"/>
          <w:szCs w:val="24"/>
          <w:lang w:eastAsia="hr-BA"/>
        </w:rPr>
        <w:t xml:space="preserve"> na tržištu rada</w:t>
      </w:r>
      <w:r w:rsidR="00EF0638">
        <w:rPr>
          <w:rFonts w:eastAsia="Times New Roman"/>
          <w:bCs/>
          <w:color w:val="000000"/>
          <w:szCs w:val="24"/>
          <w:lang w:eastAsia="hr-BA"/>
        </w:rPr>
        <w:t>,</w:t>
      </w:r>
      <w:r w:rsidR="00423B9A" w:rsidRPr="00EB5AC5">
        <w:rPr>
          <w:rFonts w:eastAsia="Times New Roman"/>
          <w:bCs/>
          <w:color w:val="000000"/>
          <w:szCs w:val="24"/>
          <w:lang w:eastAsia="hr-BA"/>
        </w:rPr>
        <w:t xml:space="preserve"> to oslikava trend</w:t>
      </w:r>
      <w:r w:rsidR="00AE413E" w:rsidRPr="00EB5AC5">
        <w:rPr>
          <w:rFonts w:eastAsia="Times New Roman"/>
          <w:bCs/>
          <w:color w:val="000000"/>
          <w:szCs w:val="24"/>
          <w:lang w:eastAsia="hr-BA"/>
        </w:rPr>
        <w:t xml:space="preserve"> kratke turističke sezone.</w:t>
      </w:r>
      <w:r w:rsidR="00423B9A" w:rsidRPr="00EB5AC5">
        <w:rPr>
          <w:rFonts w:eastAsia="Times New Roman"/>
          <w:bCs/>
          <w:color w:val="000000"/>
          <w:szCs w:val="24"/>
          <w:lang w:eastAsia="hr-BA"/>
        </w:rPr>
        <w:t xml:space="preserve"> </w:t>
      </w:r>
      <w:r w:rsidR="00AE413E" w:rsidRPr="00DF30E2">
        <w:rPr>
          <w:rFonts w:eastAsia="Times New Roman"/>
          <w:bCs/>
          <w:color w:val="000000"/>
          <w:szCs w:val="24"/>
          <w:lang w:eastAsia="hr-BA"/>
        </w:rPr>
        <w:t>Tako se najveći broj radnih mjesta otvara tijekom 6</w:t>
      </w:r>
      <w:r w:rsidR="009E1070">
        <w:rPr>
          <w:rFonts w:eastAsia="Times New Roman"/>
          <w:bCs/>
          <w:color w:val="000000"/>
          <w:szCs w:val="24"/>
          <w:lang w:eastAsia="hr-BA"/>
        </w:rPr>
        <w:t>.</w:t>
      </w:r>
      <w:r w:rsidR="00AE413E" w:rsidRPr="00DF30E2">
        <w:rPr>
          <w:rFonts w:eastAsia="Times New Roman"/>
          <w:bCs/>
          <w:color w:val="000000"/>
          <w:szCs w:val="24"/>
          <w:lang w:eastAsia="hr-BA"/>
        </w:rPr>
        <w:t>, 7. i 8. mjeseca u djelatnosti pružanja smještaja te pripreme i usluživanja hrane.</w:t>
      </w:r>
    </w:p>
    <w:p w:rsidR="00AE413E" w:rsidRPr="00DF30E2" w:rsidRDefault="00AE413E" w:rsidP="00AE413E">
      <w:pPr>
        <w:jc w:val="both"/>
        <w:rPr>
          <w:rFonts w:eastAsia="Times New Roman"/>
          <w:bCs/>
          <w:color w:val="000000"/>
          <w:szCs w:val="24"/>
          <w:lang w:eastAsia="hr-BA"/>
        </w:rPr>
      </w:pPr>
    </w:p>
    <w:p w:rsidR="009141C6" w:rsidRDefault="00AE413E" w:rsidP="00AE413E">
      <w:pPr>
        <w:jc w:val="both"/>
      </w:pPr>
      <w:r>
        <w:rPr>
          <w:rFonts w:eastAsia="Times New Roman"/>
          <w:bCs/>
          <w:color w:val="000000"/>
          <w:szCs w:val="24"/>
          <w:lang w:eastAsia="hr-BA"/>
        </w:rPr>
        <w:br w:type="page"/>
      </w:r>
    </w:p>
    <w:p w:rsidR="009141C6" w:rsidRPr="009141C6" w:rsidRDefault="009141C6" w:rsidP="009141C6">
      <w:pPr>
        <w:pStyle w:val="Opisslike"/>
        <w:keepNext/>
        <w:rPr>
          <w:sz w:val="24"/>
          <w:szCs w:val="24"/>
        </w:rPr>
      </w:pPr>
      <w:bookmarkStart w:id="158" w:name="_Toc419895126"/>
      <w:r w:rsidRPr="009141C6">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13</w:t>
      </w:r>
      <w:r w:rsidR="00031019">
        <w:rPr>
          <w:sz w:val="24"/>
          <w:szCs w:val="24"/>
        </w:rPr>
        <w:fldChar w:fldCharType="end"/>
      </w:r>
      <w:r w:rsidRPr="009141C6">
        <w:rPr>
          <w:sz w:val="24"/>
          <w:szCs w:val="24"/>
        </w:rPr>
        <w:t>. Prosječan udio sezonskih zapošljavanja po ispostavama (u %)</w:t>
      </w:r>
      <w:bookmarkEnd w:id="158"/>
    </w:p>
    <w:p w:rsidR="00AE413E" w:rsidRPr="00DF30E2" w:rsidRDefault="00820BFC" w:rsidP="00CA61AA">
      <w:pPr>
        <w:jc w:val="center"/>
        <w:rPr>
          <w:noProof/>
          <w:lang w:eastAsia="hr-HR"/>
        </w:rPr>
      </w:pPr>
      <w:r>
        <w:rPr>
          <w:noProof/>
          <w:lang w:eastAsia="hr-HR"/>
        </w:rPr>
        <w:drawing>
          <wp:inline distT="0" distB="0" distL="0" distR="0" wp14:anchorId="61E5C399" wp14:editId="468DAE3B">
            <wp:extent cx="4242035" cy="2686827"/>
            <wp:effectExtent l="19050" t="0" r="25165" b="0"/>
            <wp:docPr id="19"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AE413E" w:rsidRPr="00DF30E2" w:rsidRDefault="00AE413E" w:rsidP="00D259A6">
      <w:pPr>
        <w:spacing w:line="240" w:lineRule="auto"/>
        <w:jc w:val="both"/>
        <w:rPr>
          <w:sz w:val="20"/>
          <w:szCs w:val="20"/>
        </w:rPr>
      </w:pPr>
      <w:r w:rsidRPr="00DF30E2">
        <w:rPr>
          <w:sz w:val="20"/>
          <w:szCs w:val="20"/>
        </w:rPr>
        <w:t xml:space="preserve">Izvor: </w:t>
      </w:r>
      <w:r w:rsidR="00362D22">
        <w:rPr>
          <w:sz w:val="20"/>
          <w:szCs w:val="20"/>
        </w:rPr>
        <w:t>U</w:t>
      </w:r>
      <w:r w:rsidRPr="00DF30E2">
        <w:rPr>
          <w:sz w:val="20"/>
          <w:szCs w:val="20"/>
        </w:rPr>
        <w:t>ređeno prema HZZ</w:t>
      </w:r>
      <w:r w:rsidR="00362D22">
        <w:rPr>
          <w:sz w:val="20"/>
          <w:szCs w:val="20"/>
        </w:rPr>
        <w:t>-u</w:t>
      </w:r>
      <w:r w:rsidRPr="00DF30E2">
        <w:rPr>
          <w:sz w:val="20"/>
          <w:szCs w:val="20"/>
        </w:rPr>
        <w:t xml:space="preserve"> (2014) te drugim publikacijama Hrvatskog zavoda za zapoš</w:t>
      </w:r>
      <w:r w:rsidR="00AD7470">
        <w:rPr>
          <w:sz w:val="20"/>
          <w:szCs w:val="20"/>
        </w:rPr>
        <w:t xml:space="preserve">ljavanje, Područni ured </w:t>
      </w:r>
      <w:r w:rsidR="0085541F">
        <w:rPr>
          <w:sz w:val="20"/>
          <w:szCs w:val="20"/>
        </w:rPr>
        <w:t>Split</w:t>
      </w:r>
    </w:p>
    <w:p w:rsidR="00AE413E" w:rsidRPr="00DF30E2" w:rsidRDefault="00AE413E" w:rsidP="00AE413E">
      <w:pPr>
        <w:jc w:val="both"/>
        <w:rPr>
          <w:rFonts w:eastAsia="Times New Roman"/>
          <w:bCs/>
          <w:color w:val="000000"/>
          <w:szCs w:val="24"/>
          <w:lang w:eastAsia="hr-BA"/>
        </w:rPr>
      </w:pPr>
    </w:p>
    <w:p w:rsidR="00AE413E" w:rsidRPr="00DF30E2" w:rsidRDefault="00AE413E" w:rsidP="00AE413E">
      <w:pPr>
        <w:jc w:val="both"/>
        <w:rPr>
          <w:rFonts w:eastAsia="Times New Roman"/>
          <w:bCs/>
          <w:color w:val="000000"/>
          <w:szCs w:val="24"/>
          <w:lang w:eastAsia="hr-BA"/>
        </w:rPr>
      </w:pPr>
      <w:r w:rsidRPr="00DF30E2">
        <w:rPr>
          <w:rFonts w:eastAsia="Times New Roman"/>
          <w:bCs/>
          <w:color w:val="000000"/>
          <w:szCs w:val="24"/>
          <w:lang w:eastAsia="hr-BA"/>
        </w:rPr>
        <w:t>Sezonsko zapošljavanje u 2013. godini</w:t>
      </w:r>
      <w:r w:rsidR="00307BD8">
        <w:rPr>
          <w:rFonts w:eastAsia="Times New Roman"/>
          <w:bCs/>
          <w:color w:val="000000"/>
          <w:szCs w:val="24"/>
          <w:lang w:eastAsia="hr-BA"/>
        </w:rPr>
        <w:t xml:space="preserve"> (grafikon 13)</w:t>
      </w:r>
      <w:r w:rsidRPr="00DF30E2">
        <w:rPr>
          <w:rFonts w:eastAsia="Times New Roman"/>
          <w:bCs/>
          <w:color w:val="000000"/>
          <w:szCs w:val="24"/>
          <w:lang w:eastAsia="hr-BA"/>
        </w:rPr>
        <w:t xml:space="preserve"> pokazalo </w:t>
      </w:r>
      <w:r w:rsidR="009E1070">
        <w:rPr>
          <w:rFonts w:eastAsia="Times New Roman"/>
          <w:bCs/>
          <w:color w:val="000000"/>
          <w:szCs w:val="24"/>
          <w:lang w:eastAsia="hr-BA"/>
        </w:rPr>
        <w:t xml:space="preserve">je </w:t>
      </w:r>
      <w:r w:rsidRPr="00DF30E2">
        <w:rPr>
          <w:rFonts w:eastAsia="Times New Roman"/>
          <w:bCs/>
          <w:color w:val="000000"/>
          <w:szCs w:val="24"/>
          <w:lang w:eastAsia="hr-BA"/>
        </w:rPr>
        <w:t>podjednako zapošljavanje sezonaca u odnosu na prethodnu 2012. godinu. U 2013. godini zaposleno je ukupno 6.665 sezonaca što je nešto više nego prethodne godine za 5,7</w:t>
      </w:r>
      <w:r w:rsidR="00E075EF">
        <w:rPr>
          <w:rFonts w:eastAsia="Times New Roman"/>
          <w:bCs/>
          <w:color w:val="000000"/>
          <w:szCs w:val="24"/>
          <w:lang w:eastAsia="hr-BA"/>
        </w:rPr>
        <w:t xml:space="preserve"> </w:t>
      </w:r>
      <w:r w:rsidRPr="00DF30E2">
        <w:rPr>
          <w:rFonts w:eastAsia="Times New Roman"/>
          <w:bCs/>
          <w:color w:val="000000"/>
          <w:szCs w:val="24"/>
          <w:lang w:eastAsia="hr-BA"/>
        </w:rPr>
        <w:t>%, kada je bilo zaposleno ukupno 6.307 sezonaca što je 24,5</w:t>
      </w:r>
      <w:r w:rsidR="00E075EF">
        <w:rPr>
          <w:rFonts w:eastAsia="Times New Roman"/>
          <w:bCs/>
          <w:color w:val="000000"/>
          <w:szCs w:val="24"/>
          <w:lang w:eastAsia="hr-BA"/>
        </w:rPr>
        <w:t xml:space="preserve"> </w:t>
      </w:r>
      <w:r w:rsidRPr="00DF30E2">
        <w:rPr>
          <w:rFonts w:eastAsia="Times New Roman"/>
          <w:bCs/>
          <w:color w:val="000000"/>
          <w:szCs w:val="24"/>
          <w:lang w:eastAsia="hr-BA"/>
        </w:rPr>
        <w:t xml:space="preserve">% </w:t>
      </w:r>
      <w:r w:rsidR="00362D22">
        <w:rPr>
          <w:rFonts w:eastAsia="Times New Roman"/>
          <w:bCs/>
          <w:color w:val="000000"/>
          <w:szCs w:val="24"/>
          <w:lang w:eastAsia="hr-BA"/>
        </w:rPr>
        <w:t xml:space="preserve">od </w:t>
      </w:r>
      <w:r w:rsidRPr="00DF30E2">
        <w:rPr>
          <w:rFonts w:eastAsia="Times New Roman"/>
          <w:bCs/>
          <w:color w:val="000000"/>
          <w:szCs w:val="24"/>
          <w:lang w:eastAsia="hr-BA"/>
        </w:rPr>
        <w:t>ukupnog zapošljavanja. Ukupno najveći dio sezonaca zaposlen je u periodu između travnja i kolovoza kada se zaposlilo 94,8</w:t>
      </w:r>
      <w:r w:rsidR="00E075EF">
        <w:rPr>
          <w:rFonts w:eastAsia="Times New Roman"/>
          <w:bCs/>
          <w:color w:val="000000"/>
          <w:szCs w:val="24"/>
          <w:lang w:eastAsia="hr-BA"/>
        </w:rPr>
        <w:t xml:space="preserve"> </w:t>
      </w:r>
      <w:r w:rsidRPr="00DF30E2">
        <w:rPr>
          <w:rFonts w:eastAsia="Times New Roman"/>
          <w:bCs/>
          <w:color w:val="000000"/>
          <w:szCs w:val="24"/>
          <w:lang w:eastAsia="hr-BA"/>
        </w:rPr>
        <w:t>% sezonaca. Makarska, Brač i Hvar kao tradicionalne turističke ispostave sezonskog zapošljavanja, zapošljavaju najviše sezonaca i one su u 2013. godini zaposlile ukupno 1.845 sezonaca što je 27,7</w:t>
      </w:r>
      <w:r w:rsidR="00E075EF">
        <w:rPr>
          <w:rFonts w:eastAsia="Times New Roman"/>
          <w:bCs/>
          <w:color w:val="000000"/>
          <w:szCs w:val="24"/>
          <w:lang w:eastAsia="hr-BA"/>
        </w:rPr>
        <w:t xml:space="preserve"> </w:t>
      </w:r>
      <w:r w:rsidRPr="00DF30E2">
        <w:rPr>
          <w:rFonts w:eastAsia="Times New Roman"/>
          <w:bCs/>
          <w:color w:val="000000"/>
          <w:szCs w:val="24"/>
          <w:lang w:eastAsia="hr-BA"/>
        </w:rPr>
        <w:t xml:space="preserve">% </w:t>
      </w:r>
      <w:r w:rsidR="000F13B1">
        <w:rPr>
          <w:rFonts w:eastAsia="Times New Roman"/>
          <w:bCs/>
          <w:color w:val="000000"/>
          <w:szCs w:val="24"/>
          <w:lang w:eastAsia="hr-BA"/>
        </w:rPr>
        <w:t xml:space="preserve">od </w:t>
      </w:r>
      <w:r w:rsidRPr="00DF30E2">
        <w:rPr>
          <w:rFonts w:eastAsia="Times New Roman"/>
          <w:bCs/>
          <w:color w:val="000000"/>
          <w:szCs w:val="24"/>
          <w:lang w:eastAsia="hr-BA"/>
        </w:rPr>
        <w:t>ukupnog sezonskog zapošljavanja</w:t>
      </w:r>
      <w:r w:rsidR="00423B9A">
        <w:rPr>
          <w:rFonts w:eastAsia="Times New Roman"/>
          <w:bCs/>
          <w:color w:val="000000"/>
          <w:szCs w:val="24"/>
          <w:lang w:eastAsia="hr-BA"/>
        </w:rPr>
        <w:t>.</w:t>
      </w:r>
      <w:r w:rsidR="00423B9A">
        <w:rPr>
          <w:rStyle w:val="Referencafusnote"/>
          <w:rFonts w:eastAsia="Times New Roman"/>
          <w:bCs/>
          <w:color w:val="000000"/>
          <w:szCs w:val="24"/>
          <w:lang w:eastAsia="hr-BA"/>
        </w:rPr>
        <w:footnoteReference w:id="102"/>
      </w:r>
      <w:r w:rsidRPr="00DF30E2">
        <w:rPr>
          <w:rFonts w:eastAsia="Times New Roman"/>
          <w:bCs/>
          <w:color w:val="000000"/>
          <w:szCs w:val="24"/>
          <w:lang w:eastAsia="hr-BA"/>
        </w:rPr>
        <w:t xml:space="preserve"> </w:t>
      </w:r>
      <w:r w:rsidR="00A23270">
        <w:rPr>
          <w:rFonts w:eastAsia="Times New Roman"/>
          <w:bCs/>
          <w:color w:val="000000"/>
          <w:szCs w:val="24"/>
          <w:lang w:eastAsia="hr-BA"/>
        </w:rPr>
        <w:t>G</w:t>
      </w:r>
      <w:r w:rsidRPr="00DF30E2">
        <w:rPr>
          <w:rFonts w:eastAsia="Times New Roman"/>
          <w:bCs/>
          <w:color w:val="000000"/>
          <w:szCs w:val="24"/>
          <w:lang w:eastAsia="hr-BA"/>
        </w:rPr>
        <w:t xml:space="preserve">rafikon </w:t>
      </w:r>
      <w:r w:rsidR="00A23270">
        <w:rPr>
          <w:rFonts w:eastAsia="Times New Roman"/>
          <w:bCs/>
          <w:color w:val="000000"/>
          <w:szCs w:val="24"/>
          <w:lang w:eastAsia="hr-BA"/>
        </w:rPr>
        <w:t xml:space="preserve">14 </w:t>
      </w:r>
      <w:r w:rsidRPr="00DF30E2">
        <w:rPr>
          <w:rFonts w:eastAsia="Times New Roman"/>
          <w:bCs/>
          <w:color w:val="000000"/>
          <w:szCs w:val="24"/>
          <w:lang w:eastAsia="hr-BA"/>
        </w:rPr>
        <w:t xml:space="preserve">upravo pokazuje apsolutan broj zaposlenih osoba u </w:t>
      </w:r>
      <w:r w:rsidR="00423B9A">
        <w:rPr>
          <w:rFonts w:eastAsia="Times New Roman"/>
          <w:bCs/>
          <w:color w:val="000000"/>
          <w:szCs w:val="24"/>
          <w:lang w:eastAsia="hr-BA"/>
        </w:rPr>
        <w:t>G</w:t>
      </w:r>
      <w:r w:rsidRPr="00DF30E2">
        <w:rPr>
          <w:rFonts w:eastAsia="Times New Roman"/>
          <w:bCs/>
          <w:color w:val="000000"/>
          <w:szCs w:val="24"/>
          <w:lang w:eastAsia="hr-BA"/>
        </w:rPr>
        <w:t>radu Hvaru prema NKD djelatnostima</w:t>
      </w:r>
      <w:r w:rsidR="00423B9A">
        <w:rPr>
          <w:rFonts w:eastAsia="Times New Roman"/>
          <w:bCs/>
          <w:color w:val="000000"/>
          <w:szCs w:val="24"/>
          <w:lang w:eastAsia="hr-BA"/>
        </w:rPr>
        <w:t>.</w:t>
      </w:r>
      <w:r w:rsidRPr="00DF30E2">
        <w:rPr>
          <w:rStyle w:val="Referencafusnote"/>
          <w:rFonts w:eastAsia="Times New Roman"/>
          <w:bCs/>
          <w:color w:val="000000"/>
          <w:szCs w:val="24"/>
          <w:lang w:eastAsia="hr-BA"/>
        </w:rPr>
        <w:footnoteReference w:id="103"/>
      </w:r>
    </w:p>
    <w:p w:rsidR="00AE413E" w:rsidRPr="00DF30E2" w:rsidRDefault="00AE413E" w:rsidP="00AE413E">
      <w:pPr>
        <w:jc w:val="both"/>
        <w:rPr>
          <w:rFonts w:eastAsia="Times New Roman"/>
          <w:bCs/>
          <w:color w:val="000000"/>
          <w:szCs w:val="24"/>
          <w:lang w:eastAsia="hr-BA"/>
        </w:rPr>
      </w:pPr>
    </w:p>
    <w:p w:rsidR="00C41B46" w:rsidRDefault="00AE413E" w:rsidP="00AE413E">
      <w:pPr>
        <w:jc w:val="both"/>
      </w:pPr>
      <w:r>
        <w:rPr>
          <w:rFonts w:eastAsia="Times New Roman"/>
          <w:bCs/>
          <w:color w:val="000000"/>
          <w:szCs w:val="24"/>
          <w:lang w:eastAsia="hr-BA"/>
        </w:rPr>
        <w:br w:type="page"/>
      </w:r>
    </w:p>
    <w:p w:rsidR="00C41B46" w:rsidRPr="00C41B46" w:rsidRDefault="00C41B46" w:rsidP="00C41B46">
      <w:pPr>
        <w:pStyle w:val="Opisslike"/>
        <w:keepNext/>
        <w:rPr>
          <w:sz w:val="24"/>
          <w:szCs w:val="24"/>
        </w:rPr>
      </w:pPr>
      <w:bookmarkStart w:id="159" w:name="_Toc419895127"/>
      <w:r w:rsidRPr="00C41B46">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14</w:t>
      </w:r>
      <w:r w:rsidR="00031019">
        <w:rPr>
          <w:sz w:val="24"/>
          <w:szCs w:val="24"/>
        </w:rPr>
        <w:fldChar w:fldCharType="end"/>
      </w:r>
      <w:r w:rsidRPr="00C41B46">
        <w:rPr>
          <w:sz w:val="24"/>
          <w:szCs w:val="24"/>
        </w:rPr>
        <w:t xml:space="preserve">. Zaposleni prema djelatnosti u </w:t>
      </w:r>
      <w:r w:rsidR="00423B9A">
        <w:rPr>
          <w:sz w:val="24"/>
          <w:szCs w:val="24"/>
        </w:rPr>
        <w:t>G</w:t>
      </w:r>
      <w:r w:rsidRPr="00C41B46">
        <w:rPr>
          <w:sz w:val="24"/>
          <w:szCs w:val="24"/>
        </w:rPr>
        <w:t>radu Hvaru</w:t>
      </w:r>
      <w:r w:rsidR="000F13B1">
        <w:rPr>
          <w:sz w:val="24"/>
          <w:szCs w:val="24"/>
        </w:rPr>
        <w:t xml:space="preserve"> u</w:t>
      </w:r>
      <w:r w:rsidRPr="00C41B46">
        <w:rPr>
          <w:sz w:val="24"/>
          <w:szCs w:val="24"/>
        </w:rPr>
        <w:t xml:space="preserve"> 2013. i </w:t>
      </w:r>
      <w:r w:rsidR="006123CA">
        <w:rPr>
          <w:sz w:val="24"/>
          <w:szCs w:val="24"/>
        </w:rPr>
        <w:t xml:space="preserve">u </w:t>
      </w:r>
      <w:r w:rsidRPr="00C41B46">
        <w:rPr>
          <w:sz w:val="24"/>
          <w:szCs w:val="24"/>
        </w:rPr>
        <w:t>2014. godini, stanje 30. travnja 2014.</w:t>
      </w:r>
      <w:bookmarkEnd w:id="159"/>
    </w:p>
    <w:p w:rsidR="00AE413E" w:rsidRPr="00DF30E2" w:rsidRDefault="00820BFC" w:rsidP="009517B6">
      <w:pPr>
        <w:jc w:val="center"/>
        <w:rPr>
          <w:rFonts w:eastAsia="Times New Roman"/>
          <w:bCs/>
          <w:color w:val="000000"/>
          <w:szCs w:val="24"/>
          <w:lang w:eastAsia="hr-BA"/>
        </w:rPr>
      </w:pPr>
      <w:r>
        <w:rPr>
          <w:rFonts w:eastAsia="Times New Roman"/>
          <w:noProof/>
          <w:color w:val="000000"/>
          <w:szCs w:val="24"/>
          <w:lang w:eastAsia="hr-HR"/>
        </w:rPr>
        <w:drawing>
          <wp:inline distT="0" distB="0" distL="0" distR="0" wp14:anchorId="4461EB9E" wp14:editId="7B98F299">
            <wp:extent cx="4525106" cy="2194179"/>
            <wp:effectExtent l="0" t="0" r="27940" b="15875"/>
            <wp:docPr id="20"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AE413E" w:rsidRPr="00DF30E2" w:rsidRDefault="00AE413E" w:rsidP="00773744">
      <w:pPr>
        <w:spacing w:line="240" w:lineRule="auto"/>
        <w:jc w:val="both"/>
        <w:rPr>
          <w:sz w:val="20"/>
          <w:szCs w:val="20"/>
        </w:rPr>
      </w:pPr>
      <w:r w:rsidRPr="00DF30E2">
        <w:rPr>
          <w:sz w:val="20"/>
          <w:szCs w:val="20"/>
        </w:rPr>
        <w:t>Izvor: Baza podataka HZZ-a, Područni ured Split</w:t>
      </w:r>
    </w:p>
    <w:p w:rsidR="00AE413E" w:rsidRPr="00DF30E2" w:rsidRDefault="00AE413E" w:rsidP="00AE413E">
      <w:pPr>
        <w:jc w:val="both"/>
        <w:rPr>
          <w:szCs w:val="24"/>
        </w:rPr>
      </w:pPr>
    </w:p>
    <w:p w:rsidR="00AE413E" w:rsidRPr="00DF30E2" w:rsidRDefault="00AE413E" w:rsidP="00AE413E">
      <w:pPr>
        <w:jc w:val="both"/>
        <w:rPr>
          <w:szCs w:val="24"/>
        </w:rPr>
      </w:pPr>
      <w:r w:rsidRPr="00DF30E2">
        <w:rPr>
          <w:szCs w:val="24"/>
        </w:rPr>
        <w:t xml:space="preserve">U strukturi zaposlenih osoba prema djelatnostima </w:t>
      </w:r>
      <w:r w:rsidR="00D4102D">
        <w:rPr>
          <w:szCs w:val="24"/>
        </w:rPr>
        <w:t xml:space="preserve">(grafikon 14) </w:t>
      </w:r>
      <w:r w:rsidRPr="00DF30E2">
        <w:rPr>
          <w:szCs w:val="24"/>
        </w:rPr>
        <w:t>najveći udio novog zapošljavanja tijekom 2013. i početkom 2014. godine dominirao je u djelatnostima sezonskog karaktera. Tako se već niz godina najveći dio nezaposlenih osoba zapošljava u djelatnosti pružanja smještaja te pripreme i usluživanja hrane (I) te trgovini na veliko i malo; popravak motornih vozila i motocikala (G) gdje se javlja najveći udio prijavljenih potreba.</w:t>
      </w: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AE413E" w:rsidRPr="00855A4F" w:rsidRDefault="00AE413E" w:rsidP="00AE413E">
      <w:pPr>
        <w:jc w:val="both"/>
      </w:pPr>
    </w:p>
    <w:p w:rsidR="00090B9D" w:rsidRPr="00855A4F" w:rsidRDefault="00090B9D" w:rsidP="00AE413E">
      <w:pPr>
        <w:jc w:val="both"/>
      </w:pPr>
    </w:p>
    <w:p w:rsidR="00AE413E" w:rsidRPr="00855A4F" w:rsidRDefault="00AE413E" w:rsidP="00AE413E">
      <w:pPr>
        <w:jc w:val="both"/>
      </w:pPr>
    </w:p>
    <w:p w:rsidR="00AE413E" w:rsidRPr="00855A4F" w:rsidRDefault="00AE413E" w:rsidP="00AE413E">
      <w:pPr>
        <w:jc w:val="both"/>
      </w:pPr>
    </w:p>
    <w:p w:rsidR="00FC3DEB" w:rsidRPr="00FC3DEB" w:rsidRDefault="00FC3DEB" w:rsidP="008D14D5">
      <w:pPr>
        <w:pStyle w:val="Odlomakpopisa"/>
        <w:keepNext/>
        <w:keepLines/>
        <w:numPr>
          <w:ilvl w:val="2"/>
          <w:numId w:val="46"/>
        </w:numPr>
        <w:contextualSpacing w:val="0"/>
        <w:jc w:val="both"/>
        <w:outlineLvl w:val="2"/>
        <w:rPr>
          <w:rFonts w:eastAsia="Times New Roman"/>
          <w:b/>
          <w:bCs/>
          <w:vanish/>
          <w:color w:val="4F81BD"/>
          <w:szCs w:val="24"/>
        </w:rPr>
      </w:pPr>
      <w:bookmarkStart w:id="160" w:name="_Toc406594338"/>
      <w:bookmarkStart w:id="161" w:name="_Toc406594507"/>
      <w:bookmarkStart w:id="162" w:name="_Toc406594592"/>
      <w:bookmarkStart w:id="163" w:name="_Toc406656542"/>
      <w:bookmarkStart w:id="164" w:name="_Toc406673331"/>
      <w:bookmarkStart w:id="165" w:name="_Toc406676661"/>
      <w:bookmarkStart w:id="166" w:name="_Toc407102526"/>
      <w:bookmarkStart w:id="167" w:name="_Toc407591308"/>
      <w:bookmarkStart w:id="168" w:name="_Toc407591534"/>
      <w:bookmarkStart w:id="169" w:name="_Toc407591647"/>
      <w:bookmarkStart w:id="170" w:name="_Toc407591759"/>
      <w:bookmarkStart w:id="171" w:name="_Toc407591869"/>
      <w:bookmarkStart w:id="172" w:name="_Toc407634111"/>
      <w:bookmarkStart w:id="173" w:name="_Toc413841570"/>
      <w:bookmarkStart w:id="174" w:name="_Toc413841818"/>
      <w:bookmarkStart w:id="175" w:name="_Toc414975205"/>
      <w:bookmarkStart w:id="176" w:name="_Toc414982741"/>
      <w:bookmarkStart w:id="177" w:name="_Toc415673119"/>
      <w:bookmarkStart w:id="178" w:name="_Toc415742448"/>
      <w:bookmarkStart w:id="179" w:name="_Toc415752676"/>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rsidR="00FC3DEB" w:rsidRPr="00FC3DEB" w:rsidRDefault="00FC3DEB" w:rsidP="008D14D5">
      <w:pPr>
        <w:pStyle w:val="Odlomakpopisa"/>
        <w:keepNext/>
        <w:keepLines/>
        <w:numPr>
          <w:ilvl w:val="2"/>
          <w:numId w:val="46"/>
        </w:numPr>
        <w:contextualSpacing w:val="0"/>
        <w:jc w:val="both"/>
        <w:outlineLvl w:val="2"/>
        <w:rPr>
          <w:rFonts w:eastAsia="Times New Roman"/>
          <w:b/>
          <w:bCs/>
          <w:vanish/>
          <w:color w:val="4F81BD"/>
          <w:szCs w:val="24"/>
        </w:rPr>
      </w:pPr>
      <w:bookmarkStart w:id="180" w:name="_Toc406594339"/>
      <w:bookmarkStart w:id="181" w:name="_Toc406594508"/>
      <w:bookmarkStart w:id="182" w:name="_Toc406594593"/>
      <w:bookmarkStart w:id="183" w:name="_Toc406656543"/>
      <w:bookmarkStart w:id="184" w:name="_Toc406673332"/>
      <w:bookmarkStart w:id="185" w:name="_Toc406676662"/>
      <w:bookmarkStart w:id="186" w:name="_Toc407102527"/>
      <w:bookmarkStart w:id="187" w:name="_Toc407591309"/>
      <w:bookmarkStart w:id="188" w:name="_Toc407591535"/>
      <w:bookmarkStart w:id="189" w:name="_Toc407591648"/>
      <w:bookmarkStart w:id="190" w:name="_Toc407591760"/>
      <w:bookmarkStart w:id="191" w:name="_Toc407591870"/>
      <w:bookmarkStart w:id="192" w:name="_Toc407634112"/>
      <w:bookmarkStart w:id="193" w:name="_Toc413841571"/>
      <w:bookmarkStart w:id="194" w:name="_Toc413841819"/>
      <w:bookmarkStart w:id="195" w:name="_Toc414975206"/>
      <w:bookmarkStart w:id="196" w:name="_Toc414982742"/>
      <w:bookmarkStart w:id="197" w:name="_Toc415673120"/>
      <w:bookmarkStart w:id="198" w:name="_Toc415742449"/>
      <w:bookmarkStart w:id="199" w:name="_Toc415752677"/>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p w:rsidR="00C378CC" w:rsidRPr="009626B2" w:rsidRDefault="009626B2" w:rsidP="00AD7470">
      <w:pPr>
        <w:pStyle w:val="Naslov3"/>
        <w:numPr>
          <w:ilvl w:val="2"/>
          <w:numId w:val="46"/>
        </w:numPr>
        <w:jc w:val="both"/>
      </w:pPr>
      <w:r w:rsidRPr="00F60926">
        <w:rPr>
          <w:szCs w:val="24"/>
        </w:rPr>
        <w:t xml:space="preserve"> </w:t>
      </w:r>
      <w:bookmarkStart w:id="200" w:name="_Toc415752678"/>
      <w:r w:rsidR="00134792" w:rsidRPr="00F60926">
        <w:rPr>
          <w:szCs w:val="24"/>
        </w:rPr>
        <w:t>Identifikacija snaga, slabosti, prilika i prijetnji (</w:t>
      </w:r>
      <w:r w:rsidR="00E25556" w:rsidRPr="00F60926">
        <w:rPr>
          <w:szCs w:val="24"/>
        </w:rPr>
        <w:t>SWO</w:t>
      </w:r>
      <w:r w:rsidR="00C84F21" w:rsidRPr="00F60926">
        <w:rPr>
          <w:szCs w:val="24"/>
        </w:rPr>
        <w:t>T analiza</w:t>
      </w:r>
      <w:r w:rsidR="00AD7470">
        <w:rPr>
          <w:szCs w:val="24"/>
        </w:rPr>
        <w:t xml:space="preserve"> </w:t>
      </w:r>
      <w:r w:rsidR="00AD7470" w:rsidRPr="00AD7470">
        <w:rPr>
          <w:szCs w:val="24"/>
        </w:rPr>
        <w:t>demografskih značajki i tržišta rada</w:t>
      </w:r>
      <w:r w:rsidR="00134792" w:rsidRPr="00F60926">
        <w:rPr>
          <w:szCs w:val="24"/>
        </w:rPr>
        <w:t>)</w:t>
      </w:r>
      <w:bookmarkEnd w:id="200"/>
    </w:p>
    <w:p w:rsidR="00090B9D" w:rsidRDefault="00C84F21" w:rsidP="00C378CC">
      <w:pPr>
        <w:pStyle w:val="Naslov3"/>
        <w:ind w:left="504"/>
        <w:jc w:val="both"/>
      </w:pPr>
      <w:r w:rsidRPr="00C378CC">
        <w:rPr>
          <w:szCs w:val="24"/>
        </w:rPr>
        <w:t xml:space="preserve"> </w:t>
      </w:r>
    </w:p>
    <w:p w:rsidR="00090B9D" w:rsidRDefault="00090B9D" w:rsidP="000234EF">
      <w:pPr>
        <w:jc w:val="both"/>
        <w:rPr>
          <w:szCs w:val="24"/>
        </w:rPr>
      </w:pPr>
      <w:r w:rsidRPr="00DF30E2">
        <w:rPr>
          <w:szCs w:val="24"/>
        </w:rPr>
        <w:t xml:space="preserve">Ova analiza prije svega polazi od aktualnog otočkog naslijeđa otoka Hvara koje karakterizira ograničen i niskoproduktivan ljudski kapital s relativno siromašnom gospodarskom strukturom. </w:t>
      </w:r>
      <w:r>
        <w:rPr>
          <w:szCs w:val="24"/>
        </w:rPr>
        <w:t>Na otočkim</w:t>
      </w:r>
      <w:r w:rsidRPr="00DF30E2">
        <w:rPr>
          <w:szCs w:val="24"/>
        </w:rPr>
        <w:t xml:space="preserve"> prostori</w:t>
      </w:r>
      <w:r>
        <w:rPr>
          <w:szCs w:val="24"/>
        </w:rPr>
        <w:t>ma</w:t>
      </w:r>
      <w:r w:rsidRPr="00DF30E2">
        <w:rPr>
          <w:szCs w:val="24"/>
        </w:rPr>
        <w:t xml:space="preserve"> koji su demografski posve ispražnjeni ili nema</w:t>
      </w:r>
      <w:r>
        <w:rPr>
          <w:szCs w:val="24"/>
        </w:rPr>
        <w:t>ju</w:t>
      </w:r>
      <w:r w:rsidRPr="00DF30E2">
        <w:rPr>
          <w:szCs w:val="24"/>
        </w:rPr>
        <w:t xml:space="preserve"> barem minimalne kritične mase domaćeg stanovništva koje je spremno i motivirano za novi pristup razvitku</w:t>
      </w:r>
      <w:r w:rsidR="000234EF">
        <w:rPr>
          <w:szCs w:val="24"/>
        </w:rPr>
        <w:t>,</w:t>
      </w:r>
      <w:r w:rsidRPr="00DF30E2">
        <w:rPr>
          <w:szCs w:val="24"/>
        </w:rPr>
        <w:t xml:space="preserve"> teško je o</w:t>
      </w:r>
      <w:r>
        <w:rPr>
          <w:szCs w:val="24"/>
        </w:rPr>
        <w:t xml:space="preserve">čekivati zadovoljavajuće pomake. Među hrvatskim otocima, </w:t>
      </w:r>
      <w:r w:rsidRPr="00DF30E2">
        <w:rPr>
          <w:szCs w:val="24"/>
        </w:rPr>
        <w:t>to zasigurno nije slučaj</w:t>
      </w:r>
      <w:r>
        <w:rPr>
          <w:szCs w:val="24"/>
        </w:rPr>
        <w:t xml:space="preserve"> s otokom Hvarom, a posebno ne</w:t>
      </w:r>
      <w:r w:rsidRPr="00DF30E2">
        <w:rPr>
          <w:szCs w:val="24"/>
        </w:rPr>
        <w:t xml:space="preserve"> s </w:t>
      </w:r>
      <w:r w:rsidR="00423B9A">
        <w:rPr>
          <w:szCs w:val="24"/>
        </w:rPr>
        <w:t>G</w:t>
      </w:r>
      <w:r w:rsidRPr="00DF30E2">
        <w:rPr>
          <w:szCs w:val="24"/>
        </w:rPr>
        <w:t>radom Hvarom</w:t>
      </w:r>
      <w:r w:rsidR="000234EF">
        <w:rPr>
          <w:szCs w:val="24"/>
        </w:rPr>
        <w:t xml:space="preserve"> </w:t>
      </w:r>
      <w:r w:rsidR="000F13B1">
        <w:rPr>
          <w:szCs w:val="24"/>
        </w:rPr>
        <w:t>čiji</w:t>
      </w:r>
      <w:r w:rsidR="000234EF">
        <w:rPr>
          <w:szCs w:val="24"/>
        </w:rPr>
        <w:t xml:space="preserve"> se broj stanovnika povećava</w:t>
      </w:r>
      <w:r w:rsidRPr="00DF30E2">
        <w:rPr>
          <w:szCs w:val="24"/>
        </w:rPr>
        <w:t>.</w:t>
      </w:r>
      <w:r>
        <w:rPr>
          <w:szCs w:val="24"/>
        </w:rPr>
        <w:t xml:space="preserve"> U usporedbi s ostalim hrvatskim otocima na području Splitsko-dalmatinske županije, struktura obrazovanja stanovništva je značajno bolja. Samo između dva popisa stanovništva povećao se udio osoba s </w:t>
      </w:r>
      <w:r w:rsidRPr="00964B48">
        <w:rPr>
          <w:szCs w:val="24"/>
        </w:rPr>
        <w:t>visokim obrazovanjem</w:t>
      </w:r>
      <w:r>
        <w:rPr>
          <w:szCs w:val="24"/>
        </w:rPr>
        <w:t xml:space="preserve"> za 3,4</w:t>
      </w:r>
      <w:r w:rsidR="00E075EF">
        <w:rPr>
          <w:szCs w:val="24"/>
        </w:rPr>
        <w:t xml:space="preserve"> </w:t>
      </w:r>
      <w:r>
        <w:rPr>
          <w:szCs w:val="24"/>
        </w:rPr>
        <w:t>% boda. Na navedeno ukazuje i ocjenjivanje i razvrstavanje JLS</w:t>
      </w:r>
      <w:r w:rsidR="00806E1E">
        <w:rPr>
          <w:szCs w:val="24"/>
        </w:rPr>
        <w:t>-a</w:t>
      </w:r>
      <w:r>
        <w:rPr>
          <w:szCs w:val="24"/>
        </w:rPr>
        <w:t xml:space="preserve"> prema razvijenosti, koje je priredilo Ministarstvo regionalnog razvoja i fondova Europske unije,</w:t>
      </w:r>
      <w:r w:rsidR="0067224A">
        <w:rPr>
          <w:szCs w:val="24"/>
        </w:rPr>
        <w:t xml:space="preserve"> </w:t>
      </w:r>
      <w:r w:rsidR="000234EF">
        <w:rPr>
          <w:szCs w:val="24"/>
        </w:rPr>
        <w:t xml:space="preserve">(detaljnije opisano u sljedećem poglavlju) </w:t>
      </w:r>
      <w:r>
        <w:rPr>
          <w:szCs w:val="24"/>
        </w:rPr>
        <w:t>prema kojem</w:t>
      </w:r>
      <w:r w:rsidR="0067224A">
        <w:rPr>
          <w:szCs w:val="24"/>
        </w:rPr>
        <w:t>u</w:t>
      </w:r>
      <w:r>
        <w:rPr>
          <w:szCs w:val="24"/>
        </w:rPr>
        <w:t xml:space="preserve"> se </w:t>
      </w:r>
      <w:r w:rsidR="00423B9A">
        <w:rPr>
          <w:szCs w:val="24"/>
        </w:rPr>
        <w:t>G</w:t>
      </w:r>
      <w:r>
        <w:rPr>
          <w:szCs w:val="24"/>
        </w:rPr>
        <w:t>rad Hvar po udjelu obrazovanog stanovništva u stanovništvu 16</w:t>
      </w:r>
      <w:r w:rsidR="00BC0CB5">
        <w:rPr>
          <w:szCs w:val="24"/>
        </w:rPr>
        <w:t xml:space="preserve"> </w:t>
      </w:r>
      <w:r w:rsidR="000F13B1">
        <w:rPr>
          <w:szCs w:val="24"/>
        </w:rPr>
        <w:t>–</w:t>
      </w:r>
      <w:r w:rsidR="0067224A">
        <w:rPr>
          <w:szCs w:val="24"/>
        </w:rPr>
        <w:t xml:space="preserve"> </w:t>
      </w:r>
      <w:r>
        <w:rPr>
          <w:szCs w:val="24"/>
        </w:rPr>
        <w:t>65 godina nalazi 15,2</w:t>
      </w:r>
      <w:r w:rsidR="00E075EF">
        <w:rPr>
          <w:szCs w:val="24"/>
        </w:rPr>
        <w:t xml:space="preserve"> </w:t>
      </w:r>
      <w:r>
        <w:rPr>
          <w:szCs w:val="24"/>
        </w:rPr>
        <w:t>% iznad nacionalnog prosjeka</w:t>
      </w:r>
      <w:r w:rsidR="00773744">
        <w:rPr>
          <w:szCs w:val="24"/>
        </w:rPr>
        <w:t>.</w:t>
      </w:r>
      <w:r>
        <w:rPr>
          <w:rStyle w:val="Referencafusnote"/>
          <w:szCs w:val="24"/>
        </w:rPr>
        <w:footnoteReference w:id="104"/>
      </w:r>
      <w:r w:rsidR="000234EF">
        <w:rPr>
          <w:szCs w:val="24"/>
        </w:rPr>
        <w:t xml:space="preserve"> </w:t>
      </w:r>
      <w:r w:rsidRPr="00DF30E2">
        <w:rPr>
          <w:szCs w:val="24"/>
        </w:rPr>
        <w:t>Treba naglasiti kako je ovo vrednovanje djelomično subjektivno, a proizašlo je na temelju prethodne analize sekundarno publiciranih podataka</w:t>
      </w:r>
      <w:r w:rsidR="000234EF">
        <w:rPr>
          <w:szCs w:val="24"/>
        </w:rPr>
        <w:t>, a čiji je sažeti prikaz dat u tablici 14</w:t>
      </w:r>
      <w:r w:rsidRPr="00DF30E2">
        <w:rPr>
          <w:szCs w:val="24"/>
        </w:rPr>
        <w:t>.</w:t>
      </w:r>
    </w:p>
    <w:p w:rsidR="00090B9D" w:rsidRDefault="00090B9D" w:rsidP="00090B9D">
      <w:pPr>
        <w:jc w:val="both"/>
        <w:rPr>
          <w:szCs w:val="24"/>
        </w:rPr>
      </w:pPr>
    </w:p>
    <w:p w:rsidR="00090B9D" w:rsidRDefault="00090B9D" w:rsidP="00090B9D">
      <w:pPr>
        <w:jc w:val="both"/>
        <w:rPr>
          <w:szCs w:val="24"/>
        </w:rPr>
      </w:pPr>
    </w:p>
    <w:p w:rsidR="00090B9D" w:rsidRDefault="00090B9D" w:rsidP="00090B9D">
      <w:pPr>
        <w:jc w:val="both"/>
        <w:rPr>
          <w:szCs w:val="24"/>
        </w:rPr>
      </w:pPr>
    </w:p>
    <w:p w:rsidR="00090B9D" w:rsidRDefault="00090B9D" w:rsidP="00090B9D">
      <w:pPr>
        <w:jc w:val="both"/>
        <w:rPr>
          <w:szCs w:val="24"/>
        </w:rPr>
      </w:pPr>
    </w:p>
    <w:p w:rsidR="00090B9D" w:rsidRDefault="00090B9D" w:rsidP="00090B9D">
      <w:pPr>
        <w:jc w:val="both"/>
        <w:rPr>
          <w:szCs w:val="24"/>
        </w:rPr>
      </w:pPr>
    </w:p>
    <w:p w:rsidR="00090B9D" w:rsidRDefault="00090B9D" w:rsidP="00090B9D">
      <w:pPr>
        <w:jc w:val="both"/>
        <w:rPr>
          <w:szCs w:val="24"/>
        </w:rPr>
      </w:pPr>
    </w:p>
    <w:p w:rsidR="00090B9D" w:rsidRDefault="00090B9D" w:rsidP="00090B9D">
      <w:pPr>
        <w:jc w:val="both"/>
        <w:rPr>
          <w:szCs w:val="24"/>
        </w:rPr>
      </w:pPr>
    </w:p>
    <w:p w:rsidR="00090B9D" w:rsidRDefault="00090B9D" w:rsidP="00090B9D">
      <w:pPr>
        <w:jc w:val="both"/>
        <w:rPr>
          <w:szCs w:val="24"/>
        </w:rPr>
      </w:pPr>
    </w:p>
    <w:p w:rsidR="00090B9D" w:rsidRDefault="00090B9D" w:rsidP="00090B9D">
      <w:pPr>
        <w:jc w:val="both"/>
        <w:rPr>
          <w:szCs w:val="24"/>
        </w:rPr>
      </w:pPr>
    </w:p>
    <w:p w:rsidR="00D0523F" w:rsidRDefault="00D0523F" w:rsidP="00090B9D">
      <w:pPr>
        <w:jc w:val="both"/>
        <w:rPr>
          <w:szCs w:val="24"/>
        </w:rPr>
      </w:pPr>
    </w:p>
    <w:p w:rsidR="00D0523F" w:rsidRPr="00DF30E2" w:rsidRDefault="00D0523F" w:rsidP="00090B9D">
      <w:pPr>
        <w:jc w:val="both"/>
        <w:rPr>
          <w:szCs w:val="24"/>
        </w:rPr>
      </w:pPr>
    </w:p>
    <w:p w:rsidR="00061E6F" w:rsidRDefault="004343C5" w:rsidP="00061E6F">
      <w:pPr>
        <w:pStyle w:val="Opisslike"/>
        <w:keepNext/>
        <w:rPr>
          <w:sz w:val="24"/>
          <w:szCs w:val="24"/>
        </w:rPr>
      </w:pPr>
      <w:bookmarkStart w:id="201" w:name="_Toc407583095"/>
      <w:bookmarkStart w:id="202" w:name="_Toc415744317"/>
      <w:r>
        <w:rPr>
          <w:sz w:val="24"/>
          <w:szCs w:val="24"/>
        </w:rPr>
        <w:t>Tablica</w:t>
      </w:r>
      <w:r w:rsidR="00061E6F" w:rsidRPr="001C0F8A">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14</w:t>
      </w:r>
      <w:r w:rsidR="00031019">
        <w:rPr>
          <w:sz w:val="24"/>
          <w:szCs w:val="24"/>
        </w:rPr>
        <w:fldChar w:fldCharType="end"/>
      </w:r>
      <w:r w:rsidR="00061E6F" w:rsidRPr="001C0F8A">
        <w:rPr>
          <w:sz w:val="24"/>
          <w:szCs w:val="24"/>
        </w:rPr>
        <w:t>. SWOT analiza demografske strukture i stanja tržišta rada</w:t>
      </w:r>
      <w:bookmarkEnd w:id="201"/>
      <w:bookmarkEnd w:id="20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E61993" w:rsidRPr="00C86F2C" w:rsidTr="00E2621B">
        <w:trPr>
          <w:trHeight w:val="570"/>
        </w:trPr>
        <w:tc>
          <w:tcPr>
            <w:tcW w:w="2322" w:type="dxa"/>
            <w:shd w:val="clear" w:color="auto" w:fill="DBE5F1"/>
            <w:vAlign w:val="center"/>
          </w:tcPr>
          <w:p w:rsidR="00E61993" w:rsidRPr="00FB6279" w:rsidRDefault="00E61993" w:rsidP="00FB6279">
            <w:pPr>
              <w:spacing w:line="240" w:lineRule="auto"/>
              <w:jc w:val="center"/>
              <w:rPr>
                <w:rFonts w:eastAsia="Times New Roman"/>
                <w:b/>
                <w:bCs/>
                <w:color w:val="000000"/>
                <w:sz w:val="22"/>
              </w:rPr>
            </w:pPr>
            <w:r w:rsidRPr="00FB6279">
              <w:rPr>
                <w:rFonts w:eastAsia="Times New Roman"/>
                <w:b/>
                <w:bCs/>
                <w:color w:val="000000"/>
                <w:sz w:val="22"/>
              </w:rPr>
              <w:t>SNAGE</w:t>
            </w:r>
          </w:p>
        </w:tc>
        <w:tc>
          <w:tcPr>
            <w:tcW w:w="2322" w:type="dxa"/>
            <w:shd w:val="clear" w:color="auto" w:fill="DBE5F1"/>
            <w:vAlign w:val="center"/>
          </w:tcPr>
          <w:p w:rsidR="00E61993" w:rsidRPr="00FB6279" w:rsidRDefault="00E61993" w:rsidP="00FB6279">
            <w:pPr>
              <w:spacing w:line="240" w:lineRule="auto"/>
              <w:jc w:val="center"/>
              <w:rPr>
                <w:rFonts w:eastAsia="Times New Roman"/>
                <w:b/>
                <w:bCs/>
                <w:color w:val="000000"/>
                <w:sz w:val="22"/>
              </w:rPr>
            </w:pPr>
            <w:r w:rsidRPr="00FB6279">
              <w:rPr>
                <w:rFonts w:eastAsia="Times New Roman"/>
                <w:b/>
                <w:bCs/>
                <w:color w:val="000000"/>
                <w:sz w:val="22"/>
              </w:rPr>
              <w:t>SLABOSTI</w:t>
            </w:r>
          </w:p>
        </w:tc>
        <w:tc>
          <w:tcPr>
            <w:tcW w:w="2322" w:type="dxa"/>
            <w:shd w:val="clear" w:color="auto" w:fill="DBE5F1"/>
            <w:vAlign w:val="center"/>
          </w:tcPr>
          <w:p w:rsidR="00E61993" w:rsidRPr="00FB6279" w:rsidRDefault="00E61993" w:rsidP="00FB6279">
            <w:pPr>
              <w:spacing w:line="240" w:lineRule="auto"/>
              <w:jc w:val="center"/>
              <w:rPr>
                <w:rFonts w:eastAsia="Times New Roman"/>
                <w:b/>
                <w:bCs/>
                <w:color w:val="000000"/>
                <w:sz w:val="22"/>
              </w:rPr>
            </w:pPr>
            <w:r w:rsidRPr="00FB6279">
              <w:rPr>
                <w:rFonts w:eastAsia="Times New Roman"/>
                <w:b/>
                <w:bCs/>
                <w:color w:val="000000"/>
                <w:sz w:val="22"/>
              </w:rPr>
              <w:t>PRILIKE</w:t>
            </w:r>
          </w:p>
        </w:tc>
        <w:tc>
          <w:tcPr>
            <w:tcW w:w="2322" w:type="dxa"/>
            <w:shd w:val="clear" w:color="auto" w:fill="DBE5F1"/>
            <w:vAlign w:val="center"/>
          </w:tcPr>
          <w:p w:rsidR="002D18E1" w:rsidRPr="00FB6279" w:rsidRDefault="00E61993" w:rsidP="00E2621B">
            <w:pPr>
              <w:spacing w:line="240" w:lineRule="auto"/>
              <w:jc w:val="center"/>
              <w:rPr>
                <w:rFonts w:eastAsia="Times New Roman"/>
                <w:b/>
                <w:bCs/>
                <w:color w:val="000000"/>
                <w:sz w:val="22"/>
              </w:rPr>
            </w:pPr>
            <w:r w:rsidRPr="00FB6279">
              <w:rPr>
                <w:rFonts w:eastAsia="Times New Roman"/>
                <w:b/>
                <w:bCs/>
                <w:color w:val="000000"/>
                <w:sz w:val="22"/>
              </w:rPr>
              <w:t>PRIJETNJE</w:t>
            </w:r>
          </w:p>
        </w:tc>
      </w:tr>
      <w:tr w:rsidR="00E61993" w:rsidRPr="00C86F2C" w:rsidTr="007C036F">
        <w:tc>
          <w:tcPr>
            <w:tcW w:w="2322" w:type="dxa"/>
            <w:vAlign w:val="center"/>
          </w:tcPr>
          <w:p w:rsidR="00E61993" w:rsidRPr="00FB6279" w:rsidRDefault="00E61993" w:rsidP="00FB6279">
            <w:pPr>
              <w:tabs>
                <w:tab w:val="left" w:pos="426"/>
              </w:tabs>
              <w:spacing w:line="276" w:lineRule="auto"/>
              <w:jc w:val="center"/>
              <w:rPr>
                <w:rFonts w:eastAsia="Times New Roman"/>
                <w:bCs/>
                <w:color w:val="000000"/>
                <w:sz w:val="22"/>
              </w:rPr>
            </w:pPr>
            <w:r w:rsidRPr="00FB6279">
              <w:rPr>
                <w:rFonts w:eastAsia="Times New Roman"/>
                <w:bCs/>
                <w:color w:val="000000"/>
                <w:sz w:val="22"/>
              </w:rPr>
              <w:t>pozitivan prirodni prirast</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negativna demografska kretanja (proces starenja stanovništva sve više uzima maha)</w:t>
            </w:r>
          </w:p>
        </w:tc>
        <w:tc>
          <w:tcPr>
            <w:tcW w:w="2322" w:type="dxa"/>
            <w:vAlign w:val="center"/>
          </w:tcPr>
          <w:p w:rsidR="00E61993" w:rsidRPr="00FB6279" w:rsidRDefault="00E61993" w:rsidP="00FB6279">
            <w:pPr>
              <w:tabs>
                <w:tab w:val="left" w:pos="34"/>
              </w:tabs>
              <w:spacing w:line="276" w:lineRule="auto"/>
              <w:jc w:val="center"/>
              <w:rPr>
                <w:color w:val="000000"/>
                <w:sz w:val="22"/>
              </w:rPr>
            </w:pPr>
            <w:r w:rsidRPr="00FB6279">
              <w:rPr>
                <w:color w:val="000000"/>
                <w:sz w:val="22"/>
              </w:rPr>
              <w:t>apliciranje na strukturne fondove u cilju poboljšanja društvene infrastrukture</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snažna depopulacija ruralnih područja</w:t>
            </w:r>
          </w:p>
        </w:tc>
      </w:tr>
      <w:tr w:rsidR="00E61993" w:rsidRPr="00C86F2C" w:rsidTr="007C036F">
        <w:tc>
          <w:tcPr>
            <w:tcW w:w="2322" w:type="dxa"/>
            <w:vAlign w:val="center"/>
          </w:tcPr>
          <w:p w:rsidR="00E61993" w:rsidRPr="00FB6279" w:rsidRDefault="00E61993" w:rsidP="00FB6279">
            <w:pPr>
              <w:spacing w:line="276" w:lineRule="auto"/>
              <w:jc w:val="center"/>
              <w:rPr>
                <w:rFonts w:eastAsia="Times New Roman"/>
                <w:bCs/>
                <w:color w:val="000000"/>
                <w:sz w:val="22"/>
              </w:rPr>
            </w:pPr>
            <w:r w:rsidRPr="00FB6279">
              <w:rPr>
                <w:rFonts w:eastAsia="Times New Roman"/>
                <w:bCs/>
                <w:color w:val="000000"/>
                <w:sz w:val="22"/>
              </w:rPr>
              <w:t>relativno povoljna obrazovna struktura stanovništva</w:t>
            </w:r>
          </w:p>
        </w:tc>
        <w:tc>
          <w:tcPr>
            <w:tcW w:w="2322" w:type="dxa"/>
            <w:vAlign w:val="center"/>
          </w:tcPr>
          <w:p w:rsidR="00E61993" w:rsidRPr="00FB6279" w:rsidRDefault="00E61993" w:rsidP="00FB6279">
            <w:pPr>
              <w:tabs>
                <w:tab w:val="left" w:pos="0"/>
                <w:tab w:val="left" w:pos="88"/>
                <w:tab w:val="left" w:pos="372"/>
              </w:tabs>
              <w:spacing w:line="276" w:lineRule="auto"/>
              <w:jc w:val="center"/>
              <w:rPr>
                <w:color w:val="000000"/>
                <w:sz w:val="22"/>
              </w:rPr>
            </w:pPr>
            <w:r w:rsidRPr="00FB6279">
              <w:rPr>
                <w:color w:val="000000"/>
                <w:sz w:val="22"/>
              </w:rPr>
              <w:t>odljev obrazovane radne snage</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unaprijediti postojeći odgojno-obrazovni sustav s naglaskom na strukovno obrazovanje</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daljnji odlazak mladih i obrazovanih ljudi</w:t>
            </w:r>
          </w:p>
        </w:tc>
      </w:tr>
      <w:tr w:rsidR="00E61993" w:rsidRPr="00C86F2C" w:rsidTr="007C036F">
        <w:tc>
          <w:tcPr>
            <w:tcW w:w="2322" w:type="dxa"/>
            <w:vAlign w:val="center"/>
          </w:tcPr>
          <w:p w:rsidR="00E61993" w:rsidRPr="00FB6279" w:rsidRDefault="00E61993" w:rsidP="00FB6279">
            <w:pPr>
              <w:spacing w:line="276" w:lineRule="auto"/>
              <w:jc w:val="center"/>
              <w:rPr>
                <w:rFonts w:eastAsia="Times New Roman"/>
                <w:bCs/>
                <w:color w:val="000000"/>
                <w:sz w:val="22"/>
              </w:rPr>
            </w:pPr>
            <w:r w:rsidRPr="00FB6279">
              <w:rPr>
                <w:rFonts w:eastAsia="Times New Roman"/>
                <w:bCs/>
                <w:color w:val="000000"/>
                <w:sz w:val="22"/>
              </w:rPr>
              <w:t>poznavanje stranih jezika – u školama je osigurano učenje dvaju stranih jezika</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nedostatak kvalitetne radne snage, ali i nedostatak radnih mjesta</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poticati razvoj poduzetništva i obrtnika te uključivanje domaćeg stanovništva u turističku ponudu</w:t>
            </w:r>
          </w:p>
        </w:tc>
        <w:tc>
          <w:tcPr>
            <w:tcW w:w="2322" w:type="dxa"/>
            <w:vAlign w:val="center"/>
          </w:tcPr>
          <w:p w:rsidR="00E61993" w:rsidRPr="00FB6279" w:rsidRDefault="00E61993" w:rsidP="00FB6279">
            <w:pPr>
              <w:tabs>
                <w:tab w:val="left" w:pos="405"/>
              </w:tabs>
              <w:spacing w:line="276" w:lineRule="auto"/>
              <w:jc w:val="center"/>
              <w:rPr>
                <w:color w:val="000000"/>
                <w:sz w:val="22"/>
              </w:rPr>
            </w:pPr>
            <w:r w:rsidRPr="00FB6279">
              <w:rPr>
                <w:color w:val="000000"/>
                <w:sz w:val="22"/>
              </w:rPr>
              <w:t>neproduktivna imigracija – vikendaši i umirovljenici</w:t>
            </w:r>
          </w:p>
        </w:tc>
      </w:tr>
      <w:tr w:rsidR="00E61993" w:rsidRPr="00C86F2C" w:rsidTr="001D3A83">
        <w:trPr>
          <w:trHeight w:val="1620"/>
        </w:trPr>
        <w:tc>
          <w:tcPr>
            <w:tcW w:w="2322" w:type="dxa"/>
            <w:vAlign w:val="center"/>
          </w:tcPr>
          <w:p w:rsidR="00E61993" w:rsidRPr="00FB6279" w:rsidRDefault="00E61993" w:rsidP="00FB6279">
            <w:pPr>
              <w:spacing w:line="276" w:lineRule="auto"/>
              <w:jc w:val="center"/>
              <w:rPr>
                <w:rFonts w:eastAsia="Times New Roman"/>
                <w:b/>
                <w:bCs/>
                <w:color w:val="000000"/>
                <w:sz w:val="22"/>
              </w:rPr>
            </w:pPr>
            <w:r w:rsidRPr="00FB6279">
              <w:rPr>
                <w:rFonts w:eastAsia="Times New Roman"/>
                <w:bCs/>
                <w:color w:val="000000"/>
                <w:sz w:val="22"/>
              </w:rPr>
              <w:t>dobar zdravstveni kadar na otoku</w:t>
            </w:r>
          </w:p>
        </w:tc>
        <w:tc>
          <w:tcPr>
            <w:tcW w:w="2322" w:type="dxa"/>
            <w:vAlign w:val="center"/>
          </w:tcPr>
          <w:p w:rsidR="00E61993" w:rsidRPr="00FB6279" w:rsidRDefault="00E61993" w:rsidP="00FB6279">
            <w:pPr>
              <w:tabs>
                <w:tab w:val="left" w:pos="513"/>
              </w:tabs>
              <w:spacing w:line="276" w:lineRule="auto"/>
              <w:jc w:val="center"/>
              <w:rPr>
                <w:color w:val="000000"/>
                <w:sz w:val="22"/>
              </w:rPr>
            </w:pPr>
            <w:r w:rsidRPr="00FB6279">
              <w:rPr>
                <w:color w:val="000000"/>
                <w:sz w:val="22"/>
              </w:rPr>
              <w:t>nedostatna zdravstvena zaštita</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poboljšati uvjete života i stanovanja otvaranjem dječjih vrtića, škola stranih jezika, sportskih i kulturnih centara, izgradnjom domova za starije osobe i dr.</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problem specijalizacije liječnika, pretraga i bolničkog l</w:t>
            </w:r>
            <w:r w:rsidR="0067224A" w:rsidRPr="00FB6279">
              <w:rPr>
                <w:color w:val="000000"/>
                <w:sz w:val="22"/>
              </w:rPr>
              <w:t>i</w:t>
            </w:r>
            <w:r w:rsidRPr="00FB6279">
              <w:rPr>
                <w:color w:val="000000"/>
                <w:sz w:val="22"/>
              </w:rPr>
              <w:t>ječenja</w:t>
            </w:r>
          </w:p>
          <w:p w:rsidR="00E61993" w:rsidRPr="00FB6279" w:rsidRDefault="00E61993" w:rsidP="00FB6279">
            <w:pPr>
              <w:spacing w:line="276" w:lineRule="auto"/>
              <w:jc w:val="center"/>
              <w:rPr>
                <w:color w:val="000000"/>
                <w:sz w:val="22"/>
              </w:rPr>
            </w:pPr>
          </w:p>
        </w:tc>
      </w:tr>
      <w:tr w:rsidR="00E61993" w:rsidRPr="00C86F2C" w:rsidTr="007C036F">
        <w:tc>
          <w:tcPr>
            <w:tcW w:w="2322" w:type="dxa"/>
            <w:vAlign w:val="center"/>
          </w:tcPr>
          <w:p w:rsidR="00E61993" w:rsidRPr="00FB6279" w:rsidRDefault="00E61993" w:rsidP="00FB6279">
            <w:pPr>
              <w:spacing w:line="276" w:lineRule="auto"/>
              <w:jc w:val="center"/>
              <w:rPr>
                <w:rFonts w:eastAsia="Times New Roman"/>
                <w:b/>
                <w:bCs/>
                <w:color w:val="000000"/>
                <w:sz w:val="22"/>
              </w:rPr>
            </w:pP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nedovoljan izbor smjerova obrazovanja i prostorni problemi školstva</w:t>
            </w: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stipendiranje djece slabijeg imovinskog statusa</w:t>
            </w:r>
          </w:p>
        </w:tc>
        <w:tc>
          <w:tcPr>
            <w:tcW w:w="2322" w:type="dxa"/>
            <w:vAlign w:val="center"/>
          </w:tcPr>
          <w:p w:rsidR="00E61993" w:rsidRPr="00FB6279" w:rsidRDefault="00E61993" w:rsidP="00FB6279">
            <w:pPr>
              <w:spacing w:line="276" w:lineRule="auto"/>
              <w:jc w:val="center"/>
              <w:rPr>
                <w:color w:val="000000"/>
                <w:sz w:val="22"/>
              </w:rPr>
            </w:pPr>
          </w:p>
        </w:tc>
      </w:tr>
      <w:tr w:rsidR="00E61993" w:rsidRPr="00C86F2C" w:rsidTr="007C036F">
        <w:tc>
          <w:tcPr>
            <w:tcW w:w="2322" w:type="dxa"/>
            <w:vAlign w:val="center"/>
          </w:tcPr>
          <w:p w:rsidR="00E61993" w:rsidRPr="00FB6279" w:rsidRDefault="00E61993" w:rsidP="00FB6279">
            <w:pPr>
              <w:spacing w:line="276" w:lineRule="auto"/>
              <w:jc w:val="center"/>
              <w:rPr>
                <w:rFonts w:eastAsia="Times New Roman"/>
                <w:b/>
                <w:bCs/>
                <w:color w:val="000000"/>
                <w:sz w:val="22"/>
              </w:rPr>
            </w:pPr>
          </w:p>
        </w:tc>
        <w:tc>
          <w:tcPr>
            <w:tcW w:w="2322" w:type="dxa"/>
            <w:vAlign w:val="center"/>
          </w:tcPr>
          <w:p w:rsidR="00E61993" w:rsidRPr="00FB6279" w:rsidRDefault="00E61993" w:rsidP="00FB6279">
            <w:pPr>
              <w:spacing w:line="276" w:lineRule="auto"/>
              <w:jc w:val="center"/>
              <w:rPr>
                <w:color w:val="000000"/>
                <w:sz w:val="22"/>
              </w:rPr>
            </w:pPr>
            <w:r w:rsidRPr="00FB6279">
              <w:rPr>
                <w:color w:val="000000"/>
                <w:sz w:val="22"/>
              </w:rPr>
              <w:t>nedostatak društvenih događanja tijekom zimskog razdoblja</w:t>
            </w:r>
          </w:p>
        </w:tc>
        <w:tc>
          <w:tcPr>
            <w:tcW w:w="2322" w:type="dxa"/>
            <w:vAlign w:val="center"/>
          </w:tcPr>
          <w:p w:rsidR="00E61993" w:rsidRPr="00FB6279" w:rsidRDefault="00E61993" w:rsidP="00FB6279">
            <w:pPr>
              <w:spacing w:line="276" w:lineRule="auto"/>
              <w:jc w:val="center"/>
              <w:rPr>
                <w:color w:val="000000"/>
                <w:sz w:val="22"/>
              </w:rPr>
            </w:pPr>
          </w:p>
        </w:tc>
        <w:tc>
          <w:tcPr>
            <w:tcW w:w="2322" w:type="dxa"/>
            <w:vAlign w:val="center"/>
          </w:tcPr>
          <w:p w:rsidR="00E61993" w:rsidRPr="00FB6279" w:rsidRDefault="00E61993" w:rsidP="00FB6279">
            <w:pPr>
              <w:spacing w:line="276" w:lineRule="auto"/>
              <w:jc w:val="center"/>
              <w:rPr>
                <w:color w:val="000000"/>
                <w:sz w:val="22"/>
              </w:rPr>
            </w:pPr>
          </w:p>
        </w:tc>
      </w:tr>
    </w:tbl>
    <w:p w:rsidR="00090B9D" w:rsidRPr="00855A4F" w:rsidRDefault="00411E02" w:rsidP="00090B9D">
      <w:pPr>
        <w:rPr>
          <w:color w:val="000000"/>
          <w:sz w:val="20"/>
          <w:szCs w:val="20"/>
        </w:rPr>
      </w:pPr>
      <w:r w:rsidRPr="00855A4F">
        <w:rPr>
          <w:color w:val="000000"/>
          <w:sz w:val="20"/>
          <w:szCs w:val="20"/>
        </w:rPr>
        <w:t xml:space="preserve">Izvor: </w:t>
      </w:r>
      <w:r w:rsidR="0067224A" w:rsidRPr="00855A4F">
        <w:rPr>
          <w:color w:val="000000"/>
          <w:sz w:val="20"/>
          <w:szCs w:val="20"/>
        </w:rPr>
        <w:t>I</w:t>
      </w:r>
      <w:r w:rsidRPr="00855A4F">
        <w:rPr>
          <w:color w:val="000000"/>
          <w:sz w:val="20"/>
          <w:szCs w:val="20"/>
        </w:rPr>
        <w:t>zrada autora</w:t>
      </w:r>
    </w:p>
    <w:p w:rsidR="00866AC8" w:rsidRDefault="00866AC8" w:rsidP="00090B9D"/>
    <w:p w:rsidR="00AD7470" w:rsidRDefault="00AD7470" w:rsidP="00090B9D"/>
    <w:p w:rsidR="00E25556" w:rsidRPr="00515759" w:rsidRDefault="0016570C" w:rsidP="008D14D5">
      <w:pPr>
        <w:pStyle w:val="Naslov2"/>
        <w:numPr>
          <w:ilvl w:val="1"/>
          <w:numId w:val="46"/>
        </w:numPr>
        <w:jc w:val="both"/>
        <w:rPr>
          <w:i/>
          <w:color w:val="4F81BD"/>
        </w:rPr>
      </w:pPr>
      <w:r w:rsidRPr="00F05A8C">
        <w:rPr>
          <w:color w:val="4F81BD"/>
        </w:rPr>
        <w:t xml:space="preserve"> </w:t>
      </w:r>
      <w:bookmarkStart w:id="203" w:name="_Toc415752679"/>
      <w:r w:rsidRPr="00515759">
        <w:rPr>
          <w:color w:val="4F81BD"/>
        </w:rPr>
        <w:t>Gospodarstvo</w:t>
      </w:r>
      <w:r w:rsidR="00576E04">
        <w:rPr>
          <w:color w:val="4F81BD"/>
        </w:rPr>
        <w:t xml:space="preserve"> grada Hvara</w:t>
      </w:r>
      <w:bookmarkEnd w:id="203"/>
    </w:p>
    <w:p w:rsidR="00496F79" w:rsidRDefault="00496F79" w:rsidP="00496F79">
      <w:pPr>
        <w:rPr>
          <w:lang w:val="en-US"/>
        </w:rPr>
      </w:pPr>
    </w:p>
    <w:p w:rsidR="005C0BBE" w:rsidRPr="00855A4F" w:rsidRDefault="009004B7" w:rsidP="00B45433">
      <w:pPr>
        <w:jc w:val="both"/>
        <w:rPr>
          <w:szCs w:val="24"/>
          <w:lang w:val="es-ES"/>
        </w:rPr>
      </w:pPr>
      <w:r w:rsidRPr="009004B7">
        <w:rPr>
          <w:szCs w:val="24"/>
          <w:lang w:val="en-US"/>
        </w:rPr>
        <w:t>Otok Hvar je kroz povijest imao ekonomsku autarkiju, tj. samodovoljnost gospodarstva proizvodeći sam praktički sve što mu je trebalo za opstanak i normalno funkcioniranje, a viškove ulja i vina prodavao je i na vanjsko tržište</w:t>
      </w:r>
      <w:r w:rsidR="005C0BBE">
        <w:rPr>
          <w:szCs w:val="24"/>
          <w:lang w:val="en-US"/>
        </w:rPr>
        <w:t xml:space="preserve"> u zamjenu za žito. </w:t>
      </w:r>
      <w:r w:rsidR="005C0BBE" w:rsidRPr="00855A4F">
        <w:rPr>
          <w:szCs w:val="24"/>
          <w:lang w:val="es-ES"/>
        </w:rPr>
        <w:t>Stoga je osobito bila razvijena pomorska trgovina, a uz ostale zanate, grad Hvar se isticao gradnjom i održavanjem drvenih brodova. Razvojem</w:t>
      </w:r>
      <w:r w:rsidRPr="00855A4F">
        <w:rPr>
          <w:szCs w:val="24"/>
          <w:lang w:val="es-ES"/>
        </w:rPr>
        <w:t xml:space="preserve"> turizma javila se monokultura turizma i svaki udarac iz okruženja (domovinski rat, politička regionalna kriza, svjetska gospodarska kriza…) odra</w:t>
      </w:r>
      <w:r w:rsidR="00806E1E" w:rsidRPr="00855A4F">
        <w:rPr>
          <w:szCs w:val="24"/>
          <w:lang w:val="es-ES"/>
        </w:rPr>
        <w:t>zi</w:t>
      </w:r>
      <w:r w:rsidR="0067224A" w:rsidRPr="00855A4F">
        <w:rPr>
          <w:szCs w:val="24"/>
          <w:lang w:val="es-ES"/>
        </w:rPr>
        <w:t>o</w:t>
      </w:r>
      <w:r w:rsidR="00806E1E" w:rsidRPr="00855A4F">
        <w:rPr>
          <w:szCs w:val="24"/>
          <w:lang w:val="es-ES"/>
        </w:rPr>
        <w:t xml:space="preserve"> se</w:t>
      </w:r>
      <w:r w:rsidRPr="00855A4F">
        <w:rPr>
          <w:szCs w:val="24"/>
          <w:lang w:val="es-ES"/>
        </w:rPr>
        <w:t xml:space="preserve"> na gospodarstvo i iseljavanje. Nekadašnje veliko</w:t>
      </w:r>
      <w:r w:rsidR="0067224A" w:rsidRPr="00855A4F">
        <w:rPr>
          <w:szCs w:val="24"/>
          <w:lang w:val="es-ES"/>
        </w:rPr>
        <w:t xml:space="preserve"> </w:t>
      </w:r>
      <w:r w:rsidRPr="00855A4F">
        <w:rPr>
          <w:szCs w:val="24"/>
          <w:lang w:val="es-ES"/>
        </w:rPr>
        <w:t xml:space="preserve">socijalističko hotelsko-turističko poduzeće </w:t>
      </w:r>
      <w:r w:rsidRPr="009004B7">
        <w:rPr>
          <w:szCs w:val="24"/>
        </w:rPr>
        <w:t>„</w:t>
      </w:r>
      <w:r w:rsidRPr="00855A4F">
        <w:rPr>
          <w:szCs w:val="24"/>
          <w:lang w:val="es-ES"/>
        </w:rPr>
        <w:t>Sunčani Hvar” 1987. godine zapošljavalo je 890 stalno zaposlenih radnika, a danas je u predstečajnoj nagodbi i zapošljava svega 86 stalno zaposlenih radnika. Sam grad Hvar ima dugu obrtničku tradiciju, posebno u području ugostiteljstva i pružanja usluga, ali poduzeća u gradu Hvaru imaju u prosjeku samo po 10 zaposlenih što ukazuje na si</w:t>
      </w:r>
      <w:r w:rsidR="00515759" w:rsidRPr="00855A4F">
        <w:rPr>
          <w:szCs w:val="24"/>
          <w:lang w:val="es-ES"/>
        </w:rPr>
        <w:t>ndrom „socijalističke crne rupe”</w:t>
      </w:r>
      <w:r w:rsidRPr="00855A4F">
        <w:rPr>
          <w:szCs w:val="24"/>
          <w:lang w:val="es-ES"/>
        </w:rPr>
        <w:t xml:space="preserve"> </w:t>
      </w:r>
      <w:r w:rsidR="00BC0CB5" w:rsidRPr="00855A4F">
        <w:rPr>
          <w:szCs w:val="24"/>
          <w:lang w:val="es-ES"/>
        </w:rPr>
        <w:t>–</w:t>
      </w:r>
      <w:r w:rsidR="00806E1E" w:rsidRPr="00855A4F">
        <w:rPr>
          <w:szCs w:val="24"/>
          <w:lang w:val="es-ES"/>
        </w:rPr>
        <w:t xml:space="preserve"> </w:t>
      </w:r>
      <w:r w:rsidRPr="00855A4F">
        <w:rPr>
          <w:szCs w:val="24"/>
          <w:lang w:val="es-ES"/>
        </w:rPr>
        <w:t>nedostatak dinamičnih  poduzeća (</w:t>
      </w:r>
      <w:r w:rsidR="00625196" w:rsidRPr="00855A4F">
        <w:rPr>
          <w:szCs w:val="24"/>
          <w:lang w:val="es-ES"/>
        </w:rPr>
        <w:t>„</w:t>
      </w:r>
      <w:r w:rsidRPr="00855A4F">
        <w:rPr>
          <w:szCs w:val="24"/>
          <w:lang w:val="es-ES"/>
        </w:rPr>
        <w:t>gazela”)</w:t>
      </w:r>
      <w:r w:rsidR="005C0BBE" w:rsidRPr="00855A4F">
        <w:rPr>
          <w:szCs w:val="24"/>
          <w:lang w:val="es-ES"/>
        </w:rPr>
        <w:t xml:space="preserve"> s</w:t>
      </w:r>
      <w:r w:rsidR="00806E1E" w:rsidRPr="00855A4F">
        <w:rPr>
          <w:szCs w:val="24"/>
          <w:lang w:val="es-ES"/>
        </w:rPr>
        <w:t xml:space="preserve"> </w:t>
      </w:r>
      <w:r w:rsidRPr="00855A4F">
        <w:rPr>
          <w:szCs w:val="24"/>
          <w:lang w:val="es-ES"/>
        </w:rPr>
        <w:t>10</w:t>
      </w:r>
      <w:r w:rsidR="00BC0CB5" w:rsidRPr="00855A4F">
        <w:rPr>
          <w:szCs w:val="24"/>
          <w:lang w:val="es-ES"/>
        </w:rPr>
        <w:t xml:space="preserve"> </w:t>
      </w:r>
      <w:r w:rsidR="00625196" w:rsidRPr="00855A4F">
        <w:rPr>
          <w:szCs w:val="24"/>
          <w:lang w:val="es-ES"/>
        </w:rPr>
        <w:t>–</w:t>
      </w:r>
      <w:r w:rsidR="00BC0CB5" w:rsidRPr="00855A4F">
        <w:rPr>
          <w:szCs w:val="24"/>
          <w:lang w:val="es-ES"/>
        </w:rPr>
        <w:t xml:space="preserve"> </w:t>
      </w:r>
      <w:r w:rsidRPr="00855A4F">
        <w:rPr>
          <w:szCs w:val="24"/>
          <w:lang w:val="es-ES"/>
        </w:rPr>
        <w:t xml:space="preserve">50 zaposlenih koja brzo rastu, otvaraju radna mjesta i uvode suvremene načine poslovanja. Uz to često se osjeti žaljenje za Sunčanim Hvarom i želja da se sve vrati onako kako je bilo zlatnih godina hvarskog turizma kada je i zimi u gradu Hvaru znalo biti po 2.000 turista. Kotač povijesti ne može </w:t>
      </w:r>
      <w:r w:rsidR="0067224A" w:rsidRPr="00855A4F">
        <w:rPr>
          <w:szCs w:val="24"/>
          <w:lang w:val="es-ES"/>
        </w:rPr>
        <w:t xml:space="preserve">se </w:t>
      </w:r>
      <w:r w:rsidRPr="00855A4F">
        <w:rPr>
          <w:szCs w:val="24"/>
          <w:lang w:val="es-ES"/>
        </w:rPr>
        <w:t>vratiti unatrag, a žaljenje za starim može spr</w:t>
      </w:r>
      <w:r w:rsidR="0067224A" w:rsidRPr="00855A4F">
        <w:rPr>
          <w:szCs w:val="24"/>
          <w:lang w:val="es-ES"/>
        </w:rPr>
        <w:t>iječiti</w:t>
      </w:r>
      <w:r w:rsidRPr="00855A4F">
        <w:rPr>
          <w:szCs w:val="24"/>
          <w:lang w:val="es-ES"/>
        </w:rPr>
        <w:t xml:space="preserve"> pronalazak novih putova rasta i razvoja u novonastalim okolnostima.</w:t>
      </w:r>
      <w:r w:rsidR="005C0BBE" w:rsidRPr="00855A4F">
        <w:rPr>
          <w:szCs w:val="24"/>
          <w:lang w:val="es-ES"/>
        </w:rPr>
        <w:t xml:space="preserve"> </w:t>
      </w:r>
    </w:p>
    <w:p w:rsidR="005C0BBE" w:rsidRPr="00855A4F" w:rsidRDefault="005C0BBE" w:rsidP="00B45433">
      <w:pPr>
        <w:jc w:val="both"/>
        <w:rPr>
          <w:szCs w:val="24"/>
          <w:lang w:val="es-ES"/>
        </w:rPr>
      </w:pPr>
    </w:p>
    <w:p w:rsidR="00B45433" w:rsidRPr="00855A4F" w:rsidRDefault="009004B7" w:rsidP="00B45433">
      <w:pPr>
        <w:jc w:val="both"/>
        <w:rPr>
          <w:szCs w:val="24"/>
          <w:lang w:val="es-ES"/>
        </w:rPr>
      </w:pPr>
      <w:r w:rsidRPr="00855A4F">
        <w:rPr>
          <w:szCs w:val="24"/>
          <w:lang w:val="es-ES"/>
        </w:rPr>
        <w:t>Analiza uspješnosti i potencijala gospodarstva grada Hvara te usporedba s EU otežana je zbog neusklađenosti statističkog praćenja. Naime</w:t>
      </w:r>
      <w:r w:rsidR="0067224A" w:rsidRPr="00855A4F">
        <w:rPr>
          <w:szCs w:val="24"/>
          <w:lang w:val="es-ES"/>
        </w:rPr>
        <w:t>,</w:t>
      </w:r>
      <w:r w:rsidRPr="00855A4F">
        <w:rPr>
          <w:szCs w:val="24"/>
          <w:lang w:val="es-ES"/>
        </w:rPr>
        <w:t xml:space="preserve"> postojeći propisi (</w:t>
      </w:r>
      <w:r w:rsidRPr="00855A4F">
        <w:rPr>
          <w:i/>
          <w:szCs w:val="24"/>
          <w:lang w:val="es-ES"/>
        </w:rPr>
        <w:t>Zakon o porezu na dobit, Zakon o porezu na dohodak i Zakon o računovodstvu</w:t>
      </w:r>
      <w:r w:rsidRPr="00855A4F">
        <w:rPr>
          <w:szCs w:val="24"/>
          <w:lang w:val="es-ES"/>
        </w:rPr>
        <w:t xml:space="preserve">) u Hrvatskoj određuju različitosti u obračunu i izražavanju te u prikupljanju i evidentiranju financijskih rezultata koje u poslovanju ostvaruju fizičke osobe </w:t>
      </w:r>
      <w:r w:rsidR="00BC0CB5" w:rsidRPr="00855A4F">
        <w:rPr>
          <w:szCs w:val="24"/>
          <w:lang w:val="es-ES"/>
        </w:rPr>
        <w:t>–</w:t>
      </w:r>
      <w:r w:rsidRPr="00855A4F">
        <w:rPr>
          <w:szCs w:val="24"/>
          <w:lang w:val="es-ES"/>
        </w:rPr>
        <w:t xml:space="preserve"> obrtnici i pravne osobe </w:t>
      </w:r>
      <w:r w:rsidR="00BC0CB5" w:rsidRPr="00855A4F">
        <w:rPr>
          <w:szCs w:val="24"/>
          <w:lang w:val="es-ES"/>
        </w:rPr>
        <w:t xml:space="preserve">– </w:t>
      </w:r>
      <w:r w:rsidRPr="00855A4F">
        <w:rPr>
          <w:szCs w:val="24"/>
          <w:lang w:val="es-ES"/>
        </w:rPr>
        <w:t xml:space="preserve">trgovačka društva i zadruge. Budući da definicije EU ne priznaju razliku između obrta i ostalih oblika poduzeća, u praksi nastaju značajne teškoće kada se govori o podacima </w:t>
      </w:r>
      <w:r w:rsidR="00423B9A" w:rsidRPr="00855A4F">
        <w:rPr>
          <w:szCs w:val="24"/>
          <w:lang w:val="es-ES"/>
        </w:rPr>
        <w:t>za Hrvatsku</w:t>
      </w:r>
      <w:r w:rsidRPr="00855A4F">
        <w:rPr>
          <w:szCs w:val="24"/>
          <w:lang w:val="es-ES"/>
        </w:rPr>
        <w:t xml:space="preserve"> u odnosu na slične podatke koji se prikupljaju u zemljama članicama EU.</w:t>
      </w:r>
      <w:r w:rsidRPr="009004B7">
        <w:rPr>
          <w:rStyle w:val="Referencafusnote"/>
          <w:szCs w:val="24"/>
        </w:rPr>
        <w:footnoteReference w:id="105"/>
      </w:r>
    </w:p>
    <w:p w:rsidR="00B45433" w:rsidRPr="00855A4F" w:rsidRDefault="00B45433" w:rsidP="00B45433">
      <w:pPr>
        <w:jc w:val="both"/>
        <w:rPr>
          <w:szCs w:val="24"/>
          <w:lang w:val="es-ES"/>
        </w:rPr>
      </w:pPr>
    </w:p>
    <w:p w:rsidR="00B45433" w:rsidRPr="00855A4F" w:rsidRDefault="009004B7" w:rsidP="00B45433">
      <w:pPr>
        <w:jc w:val="both"/>
        <w:rPr>
          <w:szCs w:val="24"/>
          <w:lang w:val="es-ES"/>
        </w:rPr>
      </w:pPr>
      <w:r w:rsidRPr="00855A4F">
        <w:rPr>
          <w:szCs w:val="24"/>
          <w:lang w:val="es-ES"/>
        </w:rPr>
        <w:t xml:space="preserve">Analiza povijesnog kretanja gospodarstva samog grada Hvara dodatno je otežana činjenicom </w:t>
      </w:r>
      <w:r w:rsidR="0067224A" w:rsidRPr="00855A4F">
        <w:rPr>
          <w:szCs w:val="24"/>
          <w:lang w:val="es-ES"/>
        </w:rPr>
        <w:t xml:space="preserve">da </w:t>
      </w:r>
      <w:r w:rsidRPr="00855A4F">
        <w:rPr>
          <w:szCs w:val="24"/>
          <w:lang w:val="es-ES"/>
        </w:rPr>
        <w:t xml:space="preserve">je općina Hvar </w:t>
      </w:r>
      <w:r w:rsidR="0067224A" w:rsidRPr="00855A4F">
        <w:rPr>
          <w:szCs w:val="24"/>
          <w:lang w:val="es-ES"/>
        </w:rPr>
        <w:t xml:space="preserve">donedavno </w:t>
      </w:r>
      <w:r w:rsidRPr="00855A4F">
        <w:rPr>
          <w:szCs w:val="24"/>
          <w:lang w:val="es-ES"/>
        </w:rPr>
        <w:t xml:space="preserve">obuhvaćala cijeli otok pa je većina službenih statističkih izvješća  agregirana na razini cijelog otoka, a donositelji odluka i dalje paušalno računaju da se </w:t>
      </w:r>
      <w:r w:rsidR="002D5FAC" w:rsidRPr="00855A4F">
        <w:rPr>
          <w:szCs w:val="24"/>
          <w:lang w:val="es-ES"/>
        </w:rPr>
        <w:t xml:space="preserve">oko 50 % </w:t>
      </w:r>
      <w:r w:rsidRPr="00855A4F">
        <w:rPr>
          <w:szCs w:val="24"/>
          <w:lang w:val="es-ES"/>
        </w:rPr>
        <w:t xml:space="preserve">od svih </w:t>
      </w:r>
      <w:r w:rsidR="005C0BBE" w:rsidRPr="00855A4F">
        <w:rPr>
          <w:szCs w:val="24"/>
          <w:lang w:val="es-ES"/>
        </w:rPr>
        <w:t xml:space="preserve">otočkih </w:t>
      </w:r>
      <w:r w:rsidRPr="00855A4F">
        <w:rPr>
          <w:szCs w:val="24"/>
          <w:lang w:val="es-ES"/>
        </w:rPr>
        <w:t xml:space="preserve">gospodarskih djelatnosti odnosi na sam grad Hvar. Analiza postojećeg stanja gospodarstva u gradu Hvaru provedena </w:t>
      </w:r>
      <w:r w:rsidR="00806E1E" w:rsidRPr="00855A4F">
        <w:rPr>
          <w:szCs w:val="24"/>
          <w:lang w:val="es-ES"/>
        </w:rPr>
        <w:t xml:space="preserve">je </w:t>
      </w:r>
      <w:r w:rsidRPr="00855A4F">
        <w:rPr>
          <w:szCs w:val="24"/>
          <w:lang w:val="es-ES"/>
        </w:rPr>
        <w:t xml:space="preserve">najprije usporedbom indeksa razvijenosti grada Hvara sa Splitsko-dalmatinskom županijom i </w:t>
      </w:r>
      <w:r w:rsidR="009D5108" w:rsidRPr="00855A4F">
        <w:rPr>
          <w:szCs w:val="24"/>
          <w:lang w:val="es-ES"/>
        </w:rPr>
        <w:t xml:space="preserve">s </w:t>
      </w:r>
      <w:r w:rsidRPr="00855A4F">
        <w:rPr>
          <w:szCs w:val="24"/>
          <w:lang w:val="es-ES"/>
        </w:rPr>
        <w:t>Republikom Hrvatskom. Zatim su analizirani poslovni subjekti po broju poslovnih subjekata u pojedinim djelatnostima, njihovim prihodima, rashodima, ostvareno</w:t>
      </w:r>
      <w:r w:rsidR="009D5108" w:rsidRPr="00855A4F">
        <w:rPr>
          <w:szCs w:val="24"/>
          <w:lang w:val="es-ES"/>
        </w:rPr>
        <w:t>j</w:t>
      </w:r>
      <w:r w:rsidRPr="00855A4F">
        <w:rPr>
          <w:szCs w:val="24"/>
          <w:lang w:val="es-ES"/>
        </w:rPr>
        <w:t xml:space="preserve"> dobiti, strukturom imovine i zaduženosti te prema broju zaposlenih i prosječnim plaćama. </w:t>
      </w:r>
    </w:p>
    <w:p w:rsidR="00B45433" w:rsidRPr="00855A4F" w:rsidRDefault="009004B7" w:rsidP="00B45433">
      <w:pPr>
        <w:jc w:val="both"/>
        <w:rPr>
          <w:szCs w:val="24"/>
          <w:lang w:val="es-ES"/>
        </w:rPr>
      </w:pPr>
      <w:r w:rsidRPr="00855A4F">
        <w:rPr>
          <w:szCs w:val="24"/>
          <w:lang w:val="es-ES"/>
        </w:rPr>
        <w:t>Zakonom o regionalnom razvoju Republike Hrvatske iz 2009. godine uveden je novi sustav ocjenjivanja i razvrstavanja teritorijalinih jedinica prema razvijenosti. Indeks razvijenosti izračunava se na temelju sljedećih pokazatelja</w:t>
      </w:r>
      <w:r w:rsidR="005C0BBE">
        <w:rPr>
          <w:rStyle w:val="Referencafusnote"/>
          <w:szCs w:val="24"/>
          <w:lang w:val="en-US"/>
        </w:rPr>
        <w:footnoteReference w:id="106"/>
      </w:r>
      <w:r w:rsidRPr="00855A4F">
        <w:rPr>
          <w:szCs w:val="24"/>
          <w:lang w:val="es-ES"/>
        </w:rPr>
        <w:t xml:space="preserve">: 1) </w:t>
      </w:r>
      <w:r w:rsidR="00AC613C" w:rsidRPr="00855A4F">
        <w:rPr>
          <w:szCs w:val="24"/>
          <w:lang w:val="es-ES"/>
        </w:rPr>
        <w:t>S</w:t>
      </w:r>
      <w:r w:rsidRPr="00855A4F">
        <w:rPr>
          <w:szCs w:val="24"/>
          <w:lang w:val="es-ES"/>
        </w:rPr>
        <w:t xml:space="preserve">tope nezaposlenosti, 2) </w:t>
      </w:r>
      <w:r w:rsidR="00AC613C" w:rsidRPr="00855A4F">
        <w:rPr>
          <w:szCs w:val="24"/>
          <w:lang w:val="es-ES"/>
        </w:rPr>
        <w:t>D</w:t>
      </w:r>
      <w:r w:rsidRPr="00855A4F">
        <w:rPr>
          <w:szCs w:val="24"/>
          <w:lang w:val="es-ES"/>
        </w:rPr>
        <w:t>ohotka po stanovniku, 3)</w:t>
      </w:r>
      <w:r w:rsidR="00576E04" w:rsidRPr="00855A4F">
        <w:rPr>
          <w:szCs w:val="24"/>
          <w:lang w:val="es-ES"/>
        </w:rPr>
        <w:t xml:space="preserve"> </w:t>
      </w:r>
      <w:r w:rsidR="00AC613C" w:rsidRPr="00855A4F">
        <w:rPr>
          <w:szCs w:val="24"/>
          <w:lang w:val="es-ES"/>
        </w:rPr>
        <w:t>P</w:t>
      </w:r>
      <w:r w:rsidRPr="00855A4F">
        <w:rPr>
          <w:szCs w:val="24"/>
          <w:lang w:val="es-ES"/>
        </w:rPr>
        <w:t>roračunskih prihoda jedinica lokalne, odnosno područne (regionalne) samouprave po stanovniku,</w:t>
      </w:r>
      <w:r w:rsidR="005C0BBE" w:rsidRPr="00855A4F">
        <w:rPr>
          <w:szCs w:val="24"/>
          <w:lang w:val="es-ES"/>
        </w:rPr>
        <w:t xml:space="preserve"> </w:t>
      </w:r>
      <w:r w:rsidRPr="00855A4F">
        <w:rPr>
          <w:szCs w:val="24"/>
          <w:lang w:val="es-ES"/>
        </w:rPr>
        <w:t xml:space="preserve">4) </w:t>
      </w:r>
      <w:r w:rsidR="00423B9A" w:rsidRPr="00855A4F">
        <w:rPr>
          <w:szCs w:val="24"/>
          <w:lang w:val="es-ES"/>
        </w:rPr>
        <w:t>O</w:t>
      </w:r>
      <w:r w:rsidRPr="00855A4F">
        <w:rPr>
          <w:szCs w:val="24"/>
          <w:lang w:val="es-ES"/>
        </w:rPr>
        <w:t>pćega kretanja stanovništva</w:t>
      </w:r>
      <w:r w:rsidR="00423B9A" w:rsidRPr="00855A4F">
        <w:rPr>
          <w:szCs w:val="24"/>
          <w:lang w:val="es-ES"/>
        </w:rPr>
        <w:t xml:space="preserve"> </w:t>
      </w:r>
      <w:r w:rsidRPr="00855A4F">
        <w:rPr>
          <w:szCs w:val="24"/>
          <w:lang w:val="es-ES"/>
        </w:rPr>
        <w:t>te</w:t>
      </w:r>
      <w:r w:rsidR="005C0BBE" w:rsidRPr="00855A4F">
        <w:rPr>
          <w:szCs w:val="24"/>
          <w:lang w:val="es-ES"/>
        </w:rPr>
        <w:t xml:space="preserve"> </w:t>
      </w:r>
      <w:r w:rsidRPr="00855A4F">
        <w:rPr>
          <w:szCs w:val="24"/>
          <w:lang w:val="es-ES"/>
        </w:rPr>
        <w:t xml:space="preserve">5) </w:t>
      </w:r>
      <w:r w:rsidR="00AC613C" w:rsidRPr="00855A4F">
        <w:rPr>
          <w:szCs w:val="24"/>
          <w:lang w:val="es-ES"/>
        </w:rPr>
        <w:t>S</w:t>
      </w:r>
      <w:r w:rsidRPr="00855A4F">
        <w:rPr>
          <w:szCs w:val="24"/>
          <w:lang w:val="es-ES"/>
        </w:rPr>
        <w:t>tope obrazovanosti.</w:t>
      </w:r>
    </w:p>
    <w:p w:rsidR="00B45433" w:rsidRPr="00855A4F" w:rsidRDefault="00B45433" w:rsidP="00B45433">
      <w:pPr>
        <w:jc w:val="both"/>
        <w:rPr>
          <w:szCs w:val="24"/>
          <w:lang w:val="es-ES"/>
        </w:rPr>
      </w:pPr>
    </w:p>
    <w:p w:rsidR="00B45433" w:rsidRPr="00855A4F" w:rsidRDefault="009004B7" w:rsidP="00B45433">
      <w:pPr>
        <w:jc w:val="both"/>
        <w:rPr>
          <w:szCs w:val="24"/>
          <w:lang w:val="es-ES"/>
        </w:rPr>
      </w:pPr>
      <w:r w:rsidRPr="00855A4F">
        <w:rPr>
          <w:szCs w:val="24"/>
          <w:lang w:val="es-ES"/>
        </w:rPr>
        <w:t xml:space="preserve">Za planiranje strateškog razvoja koristi se izračun indeksa razvijenosti i definiraju </w:t>
      </w:r>
      <w:r w:rsidR="009D5108" w:rsidRPr="00855A4F">
        <w:rPr>
          <w:szCs w:val="24"/>
          <w:lang w:val="es-ES"/>
        </w:rPr>
        <w:t xml:space="preserve">se </w:t>
      </w:r>
      <w:r w:rsidRPr="00855A4F">
        <w:rPr>
          <w:szCs w:val="24"/>
          <w:lang w:val="es-ES"/>
        </w:rPr>
        <w:t xml:space="preserve">tzv. potpomognuta područja čija je vrijednost indeksa razvijenosti manja od 75 % prosjeka Republike Hrvatske. Prema </w:t>
      </w:r>
      <w:r w:rsidRPr="00855A4F">
        <w:rPr>
          <w:i/>
          <w:szCs w:val="24"/>
          <w:lang w:val="es-ES"/>
        </w:rPr>
        <w:t>Odluci o razvrstavanju jedinica lokalne i područne (regionalne) samouprave prema stupnju razvijenosti iz 2013. godine</w:t>
      </w:r>
      <w:r w:rsidRPr="00855A4F">
        <w:rPr>
          <w:szCs w:val="24"/>
          <w:lang w:val="es-ES"/>
        </w:rPr>
        <w:t xml:space="preserve"> (NN</w:t>
      </w:r>
      <w:r w:rsidR="002D5FAC" w:rsidRPr="00855A4F">
        <w:rPr>
          <w:szCs w:val="24"/>
          <w:lang w:val="es-ES"/>
        </w:rPr>
        <w:t xml:space="preserve"> </w:t>
      </w:r>
      <w:r w:rsidRPr="00855A4F">
        <w:rPr>
          <w:szCs w:val="24"/>
          <w:lang w:val="es-ES"/>
        </w:rPr>
        <w:t xml:space="preserve">158/2013) i izračunatoj vrijednosti indeksa razvijenosti na dan 27. 12. 2013. godine Splitsko-dalmatinska županija imala </w:t>
      </w:r>
      <w:r w:rsidR="000C139E" w:rsidRPr="00855A4F">
        <w:rPr>
          <w:szCs w:val="24"/>
          <w:lang w:val="es-ES"/>
        </w:rPr>
        <w:t xml:space="preserve">je </w:t>
      </w:r>
      <w:r w:rsidRPr="00855A4F">
        <w:rPr>
          <w:szCs w:val="24"/>
          <w:lang w:val="es-ES"/>
        </w:rPr>
        <w:t>indeks razvijenosti od 93,75 % što znači neznatno nižu razvijenost od prosjeka Republike Hrvatske i 7. mjesto po rangu razvijenosti 21 županije u Hrvatskoj.</w:t>
      </w:r>
      <w:r w:rsidR="000C139E" w:rsidRPr="00855A4F">
        <w:rPr>
          <w:szCs w:val="24"/>
          <w:lang w:val="es-ES"/>
        </w:rPr>
        <w:t xml:space="preserve"> </w:t>
      </w:r>
      <w:r w:rsidRPr="00855A4F">
        <w:rPr>
          <w:szCs w:val="24"/>
          <w:lang w:val="es-ES"/>
        </w:rPr>
        <w:t>Razvrstana je u II. skupinu razvijenosti (vrijednost indeksa razvijenosti između 75 % i 100 % prosjeka Republike Hrvatske) i ne spada u potpomognuta područja.</w:t>
      </w:r>
    </w:p>
    <w:p w:rsidR="00B45433" w:rsidRPr="00855A4F" w:rsidRDefault="00B45433" w:rsidP="00B45433">
      <w:pPr>
        <w:jc w:val="both"/>
        <w:rPr>
          <w:szCs w:val="24"/>
          <w:lang w:val="es-ES"/>
        </w:rPr>
      </w:pPr>
    </w:p>
    <w:p w:rsidR="00B45433" w:rsidRPr="00855A4F" w:rsidRDefault="009004B7" w:rsidP="00B45433">
      <w:pPr>
        <w:jc w:val="both"/>
        <w:rPr>
          <w:szCs w:val="24"/>
          <w:lang w:val="es-ES"/>
        </w:rPr>
      </w:pPr>
      <w:r w:rsidRPr="00855A4F">
        <w:rPr>
          <w:szCs w:val="24"/>
          <w:lang w:val="es-ES"/>
        </w:rPr>
        <w:t xml:space="preserve">Grad Hvar s indeksom razvijenosti 122,39 %  spada u IV skupinu (vrijednost indeksa između 100 % i 125% prosjeka Republike Hrvatske), te je najrazvijeniji među šest jedinica lokalne samouprave na području LAG-a Škoji. Iza njega su Stari Grad (102,46 %), Vis (101,81 %),  Jelsa (98,98 %), Sućuraj (93,31 %) i Komiža (86,60 %). Po indeksu razvijenosti Grad Hvar zauzima 5. mjesto od 27 jedinica lokalne samoupave u Splitsko-dalmatinskoj županiji i 33. mjesto među 556 jedinica lokalne samouprave u Hrvatskoj. Osnovni pokazatelji razvijenosti za </w:t>
      </w:r>
      <w:r w:rsidR="008858C2" w:rsidRPr="00855A4F">
        <w:rPr>
          <w:szCs w:val="24"/>
          <w:lang w:val="es-ES"/>
        </w:rPr>
        <w:t>G</w:t>
      </w:r>
      <w:r w:rsidRPr="00855A4F">
        <w:rPr>
          <w:szCs w:val="24"/>
          <w:lang w:val="es-ES"/>
        </w:rPr>
        <w:t xml:space="preserve">rad Hvar i usporedba u odnosu na Splitsko-dalmatinsku županiju </w:t>
      </w:r>
      <w:r w:rsidR="002D5FAC" w:rsidRPr="00855A4F">
        <w:rPr>
          <w:szCs w:val="24"/>
          <w:lang w:val="es-ES"/>
        </w:rPr>
        <w:t>te</w:t>
      </w:r>
      <w:r w:rsidRPr="00855A4F">
        <w:rPr>
          <w:szCs w:val="24"/>
          <w:lang w:val="es-ES"/>
        </w:rPr>
        <w:t xml:space="preserve"> nacionalni prosjek prikazani su u tablici 15. </w:t>
      </w:r>
    </w:p>
    <w:p w:rsidR="002D5FAC" w:rsidRDefault="002D5FAC" w:rsidP="00B45433">
      <w:pPr>
        <w:jc w:val="both"/>
        <w:rPr>
          <w:szCs w:val="24"/>
          <w:lang w:val="es-ES"/>
        </w:rPr>
      </w:pPr>
    </w:p>
    <w:p w:rsidR="00E2621B" w:rsidRDefault="00E2621B" w:rsidP="00B45433">
      <w:pPr>
        <w:jc w:val="both"/>
        <w:rPr>
          <w:szCs w:val="24"/>
          <w:lang w:val="es-ES"/>
        </w:rPr>
      </w:pPr>
    </w:p>
    <w:p w:rsidR="00E2621B" w:rsidRDefault="00E2621B" w:rsidP="00B45433">
      <w:pPr>
        <w:jc w:val="both"/>
        <w:rPr>
          <w:szCs w:val="24"/>
          <w:lang w:val="es-ES"/>
        </w:rPr>
      </w:pPr>
    </w:p>
    <w:p w:rsidR="00E2621B" w:rsidRDefault="00E2621B" w:rsidP="00B45433">
      <w:pPr>
        <w:jc w:val="both"/>
        <w:rPr>
          <w:szCs w:val="24"/>
          <w:lang w:val="es-ES"/>
        </w:rPr>
      </w:pPr>
    </w:p>
    <w:p w:rsidR="00E2621B" w:rsidRDefault="00E2621B" w:rsidP="00B45433">
      <w:pPr>
        <w:jc w:val="both"/>
        <w:rPr>
          <w:szCs w:val="24"/>
          <w:lang w:val="es-ES"/>
        </w:rPr>
      </w:pPr>
    </w:p>
    <w:p w:rsidR="00E2621B" w:rsidRPr="00855A4F" w:rsidRDefault="00E2621B" w:rsidP="00B45433">
      <w:pPr>
        <w:jc w:val="both"/>
        <w:rPr>
          <w:szCs w:val="24"/>
          <w:lang w:val="es-ES"/>
        </w:rPr>
      </w:pPr>
    </w:p>
    <w:p w:rsidR="00170A5E" w:rsidRDefault="004343C5" w:rsidP="00170A5E">
      <w:pPr>
        <w:pStyle w:val="Opisslike"/>
        <w:keepNext/>
        <w:rPr>
          <w:sz w:val="24"/>
          <w:szCs w:val="24"/>
        </w:rPr>
      </w:pPr>
      <w:bookmarkStart w:id="204" w:name="_Toc407583096"/>
      <w:bookmarkStart w:id="205" w:name="_Toc415744318"/>
      <w:r>
        <w:rPr>
          <w:sz w:val="24"/>
          <w:szCs w:val="24"/>
        </w:rPr>
        <w:t>Tablica</w:t>
      </w:r>
      <w:r w:rsidR="00170A5E" w:rsidRPr="00403F7F">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15</w:t>
      </w:r>
      <w:r w:rsidR="00031019">
        <w:rPr>
          <w:sz w:val="24"/>
          <w:szCs w:val="24"/>
        </w:rPr>
        <w:fldChar w:fldCharType="end"/>
      </w:r>
      <w:r w:rsidR="00170A5E" w:rsidRPr="00403F7F">
        <w:rPr>
          <w:sz w:val="24"/>
          <w:szCs w:val="24"/>
        </w:rPr>
        <w:t xml:space="preserve">. Osnovni pokazatelji razvijenosti za </w:t>
      </w:r>
      <w:r w:rsidR="008858C2">
        <w:rPr>
          <w:sz w:val="24"/>
          <w:szCs w:val="24"/>
        </w:rPr>
        <w:t>G</w:t>
      </w:r>
      <w:r w:rsidR="00170A5E" w:rsidRPr="00403F7F">
        <w:rPr>
          <w:sz w:val="24"/>
          <w:szCs w:val="24"/>
        </w:rPr>
        <w:t>rad Hvar i usporedba s nacionalnim prosjekom</w:t>
      </w:r>
      <w:bookmarkEnd w:id="204"/>
      <w:bookmarkEnd w:id="205"/>
      <w:r w:rsidR="009C3D24">
        <w:rPr>
          <w:rStyle w:val="Referencafusnote"/>
          <w:sz w:val="24"/>
          <w:szCs w:val="24"/>
        </w:rPr>
        <w:footnoteReference w:id="107"/>
      </w:r>
    </w:p>
    <w:tbl>
      <w:tblPr>
        <w:tblW w:w="10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600"/>
        <w:gridCol w:w="1817"/>
        <w:gridCol w:w="1638"/>
        <w:gridCol w:w="1817"/>
        <w:gridCol w:w="1600"/>
      </w:tblGrid>
      <w:tr w:rsidR="00590C59" w:rsidRPr="00322CE9" w:rsidTr="004473A2">
        <w:trPr>
          <w:jc w:val="center"/>
        </w:trPr>
        <w:tc>
          <w:tcPr>
            <w:tcW w:w="1899" w:type="dxa"/>
            <w:shd w:val="clear" w:color="auto" w:fill="DBE5F1" w:themeFill="accent1" w:themeFillTint="33"/>
            <w:vAlign w:val="center"/>
          </w:tcPr>
          <w:p w:rsidR="00590C59" w:rsidRPr="00E2621B" w:rsidRDefault="00D609E6" w:rsidP="00B60826">
            <w:pPr>
              <w:spacing w:line="240" w:lineRule="auto"/>
              <w:jc w:val="center"/>
              <w:rPr>
                <w:b/>
                <w:sz w:val="22"/>
                <w:lang w:val="en-US"/>
              </w:rPr>
            </w:pPr>
            <w:r w:rsidRPr="00E2621B">
              <w:rPr>
                <w:b/>
                <w:sz w:val="22"/>
                <w:lang w:val="en-US"/>
              </w:rPr>
              <w:t>Pokazatelj</w:t>
            </w:r>
          </w:p>
        </w:tc>
        <w:tc>
          <w:tcPr>
            <w:tcW w:w="1600" w:type="dxa"/>
            <w:shd w:val="clear" w:color="auto" w:fill="DBE5F1" w:themeFill="accent1" w:themeFillTint="33"/>
            <w:vAlign w:val="center"/>
          </w:tcPr>
          <w:p w:rsidR="00590C59" w:rsidRPr="00E2621B" w:rsidRDefault="00590C59" w:rsidP="00B60826">
            <w:pPr>
              <w:spacing w:line="240" w:lineRule="auto"/>
              <w:jc w:val="center"/>
              <w:rPr>
                <w:b/>
                <w:sz w:val="22"/>
                <w:lang w:val="en-US"/>
              </w:rPr>
            </w:pPr>
            <w:r w:rsidRPr="00E2621B">
              <w:rPr>
                <w:b/>
                <w:sz w:val="22"/>
                <w:lang w:val="en-US"/>
              </w:rPr>
              <w:t>Vrijednost osnovnih pokazatelja za grad Hvar</w:t>
            </w:r>
          </w:p>
        </w:tc>
        <w:tc>
          <w:tcPr>
            <w:tcW w:w="1817" w:type="dxa"/>
            <w:shd w:val="clear" w:color="auto" w:fill="DBE5F1" w:themeFill="accent1" w:themeFillTint="33"/>
            <w:vAlign w:val="center"/>
          </w:tcPr>
          <w:p w:rsidR="00590C59" w:rsidRPr="00E2621B" w:rsidRDefault="00590C59" w:rsidP="00B60826">
            <w:pPr>
              <w:spacing w:line="240" w:lineRule="auto"/>
              <w:jc w:val="center"/>
              <w:rPr>
                <w:b/>
                <w:sz w:val="22"/>
                <w:lang w:val="es-ES"/>
              </w:rPr>
            </w:pPr>
            <w:r w:rsidRPr="00E2621B">
              <w:rPr>
                <w:b/>
                <w:sz w:val="22"/>
                <w:lang w:val="es-ES"/>
              </w:rPr>
              <w:t>Vrijednost standardiziranih pokazatelja grada Hvara u odnosu na nacionalni prosjek</w:t>
            </w:r>
          </w:p>
        </w:tc>
        <w:tc>
          <w:tcPr>
            <w:tcW w:w="1638" w:type="dxa"/>
            <w:shd w:val="clear" w:color="auto" w:fill="DBE5F1" w:themeFill="accent1" w:themeFillTint="33"/>
          </w:tcPr>
          <w:p w:rsidR="00590C59" w:rsidRPr="00E2621B" w:rsidRDefault="00590C59" w:rsidP="00B60826">
            <w:pPr>
              <w:spacing w:line="240" w:lineRule="auto"/>
              <w:jc w:val="center"/>
              <w:rPr>
                <w:b/>
                <w:sz w:val="22"/>
                <w:lang w:val="es-ES"/>
              </w:rPr>
            </w:pPr>
          </w:p>
          <w:p w:rsidR="00590C59" w:rsidRPr="00E2621B" w:rsidRDefault="00590C59" w:rsidP="00B60826">
            <w:pPr>
              <w:spacing w:line="240" w:lineRule="auto"/>
              <w:jc w:val="center"/>
              <w:rPr>
                <w:b/>
                <w:sz w:val="22"/>
                <w:lang w:val="es-ES"/>
              </w:rPr>
            </w:pPr>
            <w:r w:rsidRPr="00E2621B">
              <w:rPr>
                <w:b/>
                <w:sz w:val="22"/>
                <w:lang w:val="es-ES"/>
              </w:rPr>
              <w:t>Vrijednost osnovnih pkazatelja za Splitsko- dalmatinsku županiju</w:t>
            </w:r>
          </w:p>
        </w:tc>
        <w:tc>
          <w:tcPr>
            <w:tcW w:w="1817" w:type="dxa"/>
            <w:shd w:val="clear" w:color="auto" w:fill="DBE5F1" w:themeFill="accent1" w:themeFillTint="33"/>
          </w:tcPr>
          <w:p w:rsidR="00590C59" w:rsidRPr="00E2621B" w:rsidRDefault="00590C59" w:rsidP="00B60826">
            <w:pPr>
              <w:spacing w:line="240" w:lineRule="auto"/>
              <w:jc w:val="center"/>
              <w:rPr>
                <w:b/>
                <w:sz w:val="22"/>
                <w:lang w:val="es-ES"/>
              </w:rPr>
            </w:pPr>
            <w:r w:rsidRPr="00E2621B">
              <w:rPr>
                <w:b/>
                <w:sz w:val="22"/>
                <w:lang w:val="es-ES"/>
              </w:rPr>
              <w:t>Vrijednost standardiziranih pokazatelja Splitsko-dalmatinske županije u odnosu na nacionalni prosjek</w:t>
            </w:r>
          </w:p>
        </w:tc>
        <w:tc>
          <w:tcPr>
            <w:tcW w:w="1600" w:type="dxa"/>
            <w:shd w:val="clear" w:color="auto" w:fill="DBE5F1" w:themeFill="accent1" w:themeFillTint="33"/>
          </w:tcPr>
          <w:p w:rsidR="00590C59" w:rsidRPr="00E2621B" w:rsidRDefault="00590C59" w:rsidP="00B60826">
            <w:pPr>
              <w:spacing w:line="240" w:lineRule="auto"/>
              <w:jc w:val="center"/>
              <w:rPr>
                <w:b/>
                <w:sz w:val="22"/>
                <w:lang w:val="es-ES"/>
              </w:rPr>
            </w:pPr>
          </w:p>
          <w:p w:rsidR="00590C59" w:rsidRPr="00E2621B" w:rsidRDefault="00590C59" w:rsidP="00B60826">
            <w:pPr>
              <w:spacing w:line="240" w:lineRule="auto"/>
              <w:jc w:val="center"/>
              <w:rPr>
                <w:b/>
                <w:sz w:val="22"/>
                <w:lang w:val="es-ES"/>
              </w:rPr>
            </w:pPr>
            <w:r w:rsidRPr="00E2621B">
              <w:rPr>
                <w:b/>
                <w:sz w:val="22"/>
                <w:lang w:val="es-ES"/>
              </w:rPr>
              <w:t>Vrijednosti osnovnih pokazatelja za Republiku Hrvatsku</w:t>
            </w:r>
          </w:p>
        </w:tc>
      </w:tr>
      <w:tr w:rsidR="00590C59" w:rsidRPr="00322CE9" w:rsidTr="004473A2">
        <w:trPr>
          <w:trHeight w:val="941"/>
          <w:jc w:val="center"/>
        </w:trPr>
        <w:tc>
          <w:tcPr>
            <w:tcW w:w="1899" w:type="dxa"/>
            <w:vAlign w:val="center"/>
          </w:tcPr>
          <w:p w:rsidR="00590C59" w:rsidRPr="00E2621B" w:rsidRDefault="00590C59" w:rsidP="00B60826">
            <w:pPr>
              <w:spacing w:line="240" w:lineRule="auto"/>
              <w:rPr>
                <w:sz w:val="22"/>
                <w:lang w:val="en-US"/>
              </w:rPr>
            </w:pPr>
            <w:r w:rsidRPr="00E2621B">
              <w:rPr>
                <w:sz w:val="22"/>
                <w:lang w:val="en-US"/>
              </w:rPr>
              <w:t xml:space="preserve">Prosječni dohodak po stanovniku 2010. </w:t>
            </w:r>
            <w:r w:rsidR="002D5FAC" w:rsidRPr="00E2621B">
              <w:rPr>
                <w:sz w:val="22"/>
                <w:lang w:val="en-US"/>
              </w:rPr>
              <w:t>–</w:t>
            </w:r>
            <w:r w:rsidRPr="00E2621B">
              <w:rPr>
                <w:sz w:val="22"/>
                <w:lang w:val="en-US"/>
              </w:rPr>
              <w:t xml:space="preserve"> 2012.</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27.709</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95,2 %</w:t>
            </w:r>
          </w:p>
        </w:tc>
        <w:tc>
          <w:tcPr>
            <w:tcW w:w="1638" w:type="dxa"/>
            <w:vAlign w:val="center"/>
          </w:tcPr>
          <w:p w:rsidR="00590C59" w:rsidRPr="00E2621B" w:rsidRDefault="00590C59" w:rsidP="00B60826">
            <w:pPr>
              <w:spacing w:line="240" w:lineRule="auto"/>
              <w:jc w:val="center"/>
              <w:rPr>
                <w:sz w:val="22"/>
                <w:lang w:val="en-US"/>
              </w:rPr>
            </w:pPr>
            <w:r w:rsidRPr="00E2621B">
              <w:rPr>
                <w:sz w:val="22"/>
                <w:lang w:val="en-US"/>
              </w:rPr>
              <w:t>26.019</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70,54 %</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28.759</w:t>
            </w:r>
          </w:p>
        </w:tc>
      </w:tr>
      <w:tr w:rsidR="00590C59" w:rsidRPr="00322CE9" w:rsidTr="004473A2">
        <w:trPr>
          <w:trHeight w:val="1691"/>
          <w:jc w:val="center"/>
        </w:trPr>
        <w:tc>
          <w:tcPr>
            <w:tcW w:w="1899" w:type="dxa"/>
            <w:vAlign w:val="center"/>
          </w:tcPr>
          <w:p w:rsidR="00590C59" w:rsidRPr="00E2621B" w:rsidRDefault="00590C59" w:rsidP="00B60826">
            <w:pPr>
              <w:spacing w:line="240" w:lineRule="auto"/>
              <w:rPr>
                <w:sz w:val="22"/>
              </w:rPr>
            </w:pPr>
            <w:r w:rsidRPr="00E2621B">
              <w:rPr>
                <w:sz w:val="22"/>
              </w:rPr>
              <w:t xml:space="preserve">Prosječni izvorni prihodi jedinica loklane samouprave po stanovniku  2010. </w:t>
            </w:r>
            <w:r w:rsidR="002D5FAC" w:rsidRPr="00E2621B">
              <w:rPr>
                <w:sz w:val="22"/>
              </w:rPr>
              <w:t>–</w:t>
            </w:r>
            <w:r w:rsidRPr="00E2621B">
              <w:rPr>
                <w:sz w:val="22"/>
              </w:rPr>
              <w:t xml:space="preserve"> 201</w:t>
            </w:r>
            <w:r w:rsidR="002D5FAC" w:rsidRPr="00E2621B">
              <w:rPr>
                <w:sz w:val="22"/>
              </w:rPr>
              <w:t>2.</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5.570</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194,7 %</w:t>
            </w:r>
          </w:p>
        </w:tc>
        <w:tc>
          <w:tcPr>
            <w:tcW w:w="1638" w:type="dxa"/>
            <w:vAlign w:val="center"/>
          </w:tcPr>
          <w:p w:rsidR="00590C59" w:rsidRPr="00E2621B" w:rsidRDefault="00590C59" w:rsidP="00B60826">
            <w:pPr>
              <w:spacing w:line="240" w:lineRule="auto"/>
              <w:jc w:val="center"/>
              <w:rPr>
                <w:sz w:val="22"/>
                <w:lang w:val="en-US"/>
              </w:rPr>
            </w:pPr>
            <w:r w:rsidRPr="00E2621B">
              <w:rPr>
                <w:sz w:val="22"/>
                <w:lang w:val="en-US"/>
              </w:rPr>
              <w:t>3.090</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88,67 %</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3.310</w:t>
            </w:r>
          </w:p>
        </w:tc>
      </w:tr>
      <w:tr w:rsidR="00590C59" w:rsidRPr="00322CE9" w:rsidTr="004473A2">
        <w:trPr>
          <w:trHeight w:val="1111"/>
          <w:jc w:val="center"/>
        </w:trPr>
        <w:tc>
          <w:tcPr>
            <w:tcW w:w="1899" w:type="dxa"/>
            <w:vAlign w:val="center"/>
          </w:tcPr>
          <w:p w:rsidR="00590C59" w:rsidRPr="00E2621B" w:rsidRDefault="00590C59" w:rsidP="00B60826">
            <w:pPr>
              <w:spacing w:line="240" w:lineRule="auto"/>
              <w:rPr>
                <w:sz w:val="22"/>
                <w:lang w:val="en-US"/>
              </w:rPr>
            </w:pPr>
            <w:r w:rsidRPr="00E2621B">
              <w:rPr>
                <w:sz w:val="22"/>
                <w:lang w:val="en-US"/>
              </w:rPr>
              <w:t xml:space="preserve">Prosječna stopa nezaposlenosti 2010. </w:t>
            </w:r>
            <w:r w:rsidR="002D5FAC" w:rsidRPr="00E2621B">
              <w:rPr>
                <w:sz w:val="22"/>
                <w:lang w:val="en-US"/>
              </w:rPr>
              <w:t>–</w:t>
            </w:r>
            <w:r w:rsidRPr="00E2621B">
              <w:rPr>
                <w:sz w:val="22"/>
                <w:lang w:val="en-US"/>
              </w:rPr>
              <w:t xml:space="preserve"> 2012.</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9,9 %</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115,9 %</w:t>
            </w:r>
          </w:p>
        </w:tc>
        <w:tc>
          <w:tcPr>
            <w:tcW w:w="1638" w:type="dxa"/>
            <w:vAlign w:val="center"/>
          </w:tcPr>
          <w:p w:rsidR="00590C59" w:rsidRPr="00E2621B" w:rsidRDefault="00590C59" w:rsidP="00B60826">
            <w:pPr>
              <w:spacing w:line="240" w:lineRule="auto"/>
              <w:jc w:val="center"/>
              <w:rPr>
                <w:sz w:val="22"/>
                <w:lang w:val="en-US"/>
              </w:rPr>
            </w:pPr>
            <w:r w:rsidRPr="00E2621B">
              <w:rPr>
                <w:sz w:val="22"/>
                <w:lang w:val="en-US"/>
              </w:rPr>
              <w:t>19,5 %</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64,80 %</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16,0 %</w:t>
            </w:r>
          </w:p>
        </w:tc>
      </w:tr>
      <w:tr w:rsidR="00590C59" w:rsidRPr="00322CE9" w:rsidTr="004473A2">
        <w:trPr>
          <w:trHeight w:val="985"/>
          <w:jc w:val="center"/>
        </w:trPr>
        <w:tc>
          <w:tcPr>
            <w:tcW w:w="1899" w:type="dxa"/>
            <w:vAlign w:val="center"/>
          </w:tcPr>
          <w:p w:rsidR="00590C59" w:rsidRPr="00E2621B" w:rsidRDefault="00590C59" w:rsidP="00B60826">
            <w:pPr>
              <w:spacing w:line="240" w:lineRule="auto"/>
              <w:rPr>
                <w:sz w:val="22"/>
                <w:lang w:val="en-US"/>
              </w:rPr>
            </w:pPr>
            <w:r w:rsidRPr="00E2621B">
              <w:rPr>
                <w:sz w:val="22"/>
                <w:lang w:val="en-US"/>
              </w:rPr>
              <w:t xml:space="preserve">Kretanje stanovništva 2010. </w:t>
            </w:r>
            <w:r w:rsidR="002D5FAC" w:rsidRPr="00E2621B">
              <w:rPr>
                <w:sz w:val="22"/>
                <w:lang w:val="en-US"/>
              </w:rPr>
              <w:t>–</w:t>
            </w:r>
            <w:r w:rsidRPr="00E2621B">
              <w:rPr>
                <w:sz w:val="22"/>
                <w:lang w:val="en-US"/>
              </w:rPr>
              <w:t xml:space="preserve"> 2011.</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108,5</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115,5 %</w:t>
            </w:r>
          </w:p>
        </w:tc>
        <w:tc>
          <w:tcPr>
            <w:tcW w:w="1638" w:type="dxa"/>
            <w:vAlign w:val="center"/>
          </w:tcPr>
          <w:p w:rsidR="00590C59" w:rsidRPr="00E2621B" w:rsidRDefault="00590C59" w:rsidP="00B60826">
            <w:pPr>
              <w:spacing w:line="240" w:lineRule="auto"/>
              <w:jc w:val="center"/>
              <w:rPr>
                <w:sz w:val="22"/>
                <w:lang w:val="en-US"/>
              </w:rPr>
            </w:pPr>
            <w:r w:rsidRPr="00E2621B">
              <w:rPr>
                <w:sz w:val="22"/>
                <w:lang w:val="en-US"/>
              </w:rPr>
              <w:t>104,2</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154,04</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99,4</w:t>
            </w:r>
          </w:p>
        </w:tc>
      </w:tr>
      <w:tr w:rsidR="00590C59" w:rsidRPr="00322CE9" w:rsidTr="004473A2">
        <w:trPr>
          <w:trHeight w:val="1269"/>
          <w:jc w:val="center"/>
        </w:trPr>
        <w:tc>
          <w:tcPr>
            <w:tcW w:w="1899" w:type="dxa"/>
            <w:vAlign w:val="center"/>
          </w:tcPr>
          <w:p w:rsidR="00590C59" w:rsidRPr="00E2621B" w:rsidRDefault="00590C59" w:rsidP="00B60826">
            <w:pPr>
              <w:spacing w:line="240" w:lineRule="auto"/>
              <w:rPr>
                <w:sz w:val="22"/>
                <w:lang w:val="es-ES"/>
              </w:rPr>
            </w:pPr>
            <w:r w:rsidRPr="00E2621B">
              <w:rPr>
                <w:sz w:val="22"/>
                <w:lang w:val="es-ES"/>
              </w:rPr>
              <w:t xml:space="preserve">Udio obrazovanog stanovništva u stanovništvu 16 </w:t>
            </w:r>
            <w:r w:rsidR="002D5FAC" w:rsidRPr="00E2621B">
              <w:rPr>
                <w:sz w:val="22"/>
                <w:lang w:val="es-ES"/>
              </w:rPr>
              <w:t>–</w:t>
            </w:r>
            <w:r w:rsidRPr="00E2621B">
              <w:rPr>
                <w:sz w:val="22"/>
                <w:lang w:val="es-ES"/>
              </w:rPr>
              <w:t xml:space="preserve"> 65 godina u 2011.</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84,75 %</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115,2 %</w:t>
            </w:r>
          </w:p>
        </w:tc>
        <w:tc>
          <w:tcPr>
            <w:tcW w:w="1638" w:type="dxa"/>
            <w:vAlign w:val="center"/>
          </w:tcPr>
          <w:p w:rsidR="00590C59" w:rsidRPr="00E2621B" w:rsidRDefault="00590C59" w:rsidP="00B60826">
            <w:pPr>
              <w:spacing w:line="240" w:lineRule="auto"/>
              <w:jc w:val="center"/>
              <w:rPr>
                <w:sz w:val="22"/>
                <w:lang w:val="en-US"/>
              </w:rPr>
            </w:pPr>
            <w:r w:rsidRPr="00E2621B">
              <w:rPr>
                <w:sz w:val="22"/>
                <w:lang w:val="en-US"/>
              </w:rPr>
              <w:t>83,09 %</w:t>
            </w:r>
          </w:p>
        </w:tc>
        <w:tc>
          <w:tcPr>
            <w:tcW w:w="1817" w:type="dxa"/>
            <w:vAlign w:val="center"/>
          </w:tcPr>
          <w:p w:rsidR="00590C59" w:rsidRPr="00E2621B" w:rsidRDefault="00590C59" w:rsidP="00B60826">
            <w:pPr>
              <w:spacing w:line="240" w:lineRule="auto"/>
              <w:jc w:val="center"/>
              <w:rPr>
                <w:sz w:val="22"/>
                <w:lang w:val="en-US"/>
              </w:rPr>
            </w:pPr>
            <w:r w:rsidRPr="00E2621B">
              <w:rPr>
                <w:sz w:val="22"/>
                <w:lang w:val="en-US"/>
              </w:rPr>
              <w:t>135,13</w:t>
            </w:r>
          </w:p>
        </w:tc>
        <w:tc>
          <w:tcPr>
            <w:tcW w:w="1600" w:type="dxa"/>
            <w:vAlign w:val="center"/>
          </w:tcPr>
          <w:p w:rsidR="00590C59" w:rsidRPr="00E2621B" w:rsidRDefault="00590C59" w:rsidP="00B60826">
            <w:pPr>
              <w:spacing w:line="240" w:lineRule="auto"/>
              <w:jc w:val="center"/>
              <w:rPr>
                <w:sz w:val="22"/>
                <w:lang w:val="en-US"/>
              </w:rPr>
            </w:pPr>
            <w:r w:rsidRPr="00E2621B">
              <w:rPr>
                <w:sz w:val="22"/>
                <w:lang w:val="en-US"/>
              </w:rPr>
              <w:t>77,7 %</w:t>
            </w:r>
          </w:p>
        </w:tc>
      </w:tr>
    </w:tbl>
    <w:p w:rsidR="00576E04" w:rsidRPr="00855A4F" w:rsidRDefault="00496F79" w:rsidP="00F94261">
      <w:pPr>
        <w:spacing w:line="240" w:lineRule="auto"/>
        <w:jc w:val="both"/>
        <w:rPr>
          <w:sz w:val="20"/>
          <w:szCs w:val="20"/>
        </w:rPr>
      </w:pPr>
      <w:r w:rsidRPr="00855A4F">
        <w:rPr>
          <w:sz w:val="20"/>
          <w:szCs w:val="20"/>
        </w:rPr>
        <w:t>Izvor: Ministarstvo regionalnog razvoja i europskih fondova (2013)</w:t>
      </w:r>
      <w:r w:rsidR="00576E04" w:rsidRPr="00855A4F">
        <w:rPr>
          <w:sz w:val="20"/>
          <w:szCs w:val="20"/>
        </w:rPr>
        <w:t>,</w:t>
      </w:r>
      <w:r w:rsidRPr="00855A4F">
        <w:rPr>
          <w:sz w:val="20"/>
          <w:szCs w:val="20"/>
        </w:rPr>
        <w:t xml:space="preserve"> Vrijednosti indeksa razvijenosti i</w:t>
      </w:r>
      <w:r w:rsidR="006157F3" w:rsidRPr="00855A4F">
        <w:rPr>
          <w:sz w:val="20"/>
          <w:szCs w:val="20"/>
        </w:rPr>
        <w:t xml:space="preserve"> </w:t>
      </w:r>
      <w:r w:rsidRPr="00855A4F">
        <w:rPr>
          <w:sz w:val="20"/>
          <w:szCs w:val="20"/>
        </w:rPr>
        <w:t>pokazatelji za izračun indeksa razvojenosti na lokalnoj razini</w:t>
      </w:r>
      <w:r w:rsidR="002D5245" w:rsidRPr="00855A4F">
        <w:rPr>
          <w:sz w:val="20"/>
          <w:szCs w:val="20"/>
        </w:rPr>
        <w:t xml:space="preserve"> </w:t>
      </w:r>
    </w:p>
    <w:p w:rsidR="002D5245" w:rsidRPr="00855A4F" w:rsidRDefault="002D5245" w:rsidP="002D5245">
      <w:pPr>
        <w:jc w:val="both"/>
        <w:rPr>
          <w:szCs w:val="24"/>
        </w:rPr>
      </w:pPr>
    </w:p>
    <w:p w:rsidR="00D15ABA" w:rsidRPr="00855A4F" w:rsidRDefault="00D15ABA" w:rsidP="00D15ABA">
      <w:pPr>
        <w:jc w:val="both"/>
        <w:rPr>
          <w:szCs w:val="24"/>
        </w:rPr>
      </w:pPr>
      <w:r w:rsidRPr="00855A4F">
        <w:rPr>
          <w:szCs w:val="24"/>
        </w:rPr>
        <w:t xml:space="preserve">Dakle, </w:t>
      </w:r>
      <w:r w:rsidR="008858C2" w:rsidRPr="00855A4F">
        <w:rPr>
          <w:szCs w:val="24"/>
        </w:rPr>
        <w:t>G</w:t>
      </w:r>
      <w:r w:rsidRPr="00855A4F">
        <w:rPr>
          <w:szCs w:val="24"/>
        </w:rPr>
        <w:t>rad Hvar je po razvijenosti iznad prosjeka Splitsko-dalmatinske županije i iznad prosjeka Republike Hrvatske. Broj stanovnika je u zadnjih 10 godina u Gradu Hvaru i Splitsko-dalmatinskoj županij</w:t>
      </w:r>
      <w:r w:rsidR="002D5FAC" w:rsidRPr="00855A4F">
        <w:rPr>
          <w:szCs w:val="24"/>
        </w:rPr>
        <w:t>i</w:t>
      </w:r>
      <w:r w:rsidRPr="00855A4F">
        <w:rPr>
          <w:szCs w:val="24"/>
        </w:rPr>
        <w:t xml:space="preserve"> rastao, dok na cijelom otoku Hvaru i u Republici Hrvatskoj opada. Prosječni dohodak po stanovniku viši je od županijskog, ali niži od nacionalnog prosjeka. Prihodi jedinice lokalne samouprave po stanovniku skoro su dvostruko veći od županijskog i od nacionalnog prosjeka što se može pripisati ubiranju raznih poreza i doprinosa od vlasnika nekretnina koji nisu trajno nastanjeni u Gradu Hvaru. </w:t>
      </w:r>
    </w:p>
    <w:p w:rsidR="00D15ABA" w:rsidRPr="00855A4F" w:rsidRDefault="00D15ABA" w:rsidP="00D15ABA">
      <w:pPr>
        <w:jc w:val="both"/>
        <w:rPr>
          <w:szCs w:val="24"/>
        </w:rPr>
      </w:pPr>
    </w:p>
    <w:p w:rsidR="00D15ABA" w:rsidRPr="00855A4F" w:rsidRDefault="00D15ABA" w:rsidP="00D15ABA">
      <w:pPr>
        <w:jc w:val="both"/>
        <w:rPr>
          <w:szCs w:val="24"/>
          <w:lang w:val="es-ES"/>
        </w:rPr>
      </w:pPr>
      <w:r w:rsidRPr="00855A4F">
        <w:rPr>
          <w:szCs w:val="24"/>
        </w:rPr>
        <w:t xml:space="preserve">Na području Splitsko-dalmatinske županije u prosincu 2013. godine bilo </w:t>
      </w:r>
      <w:r w:rsidR="000C139E" w:rsidRPr="00855A4F">
        <w:rPr>
          <w:szCs w:val="24"/>
        </w:rPr>
        <w:t xml:space="preserve">je </w:t>
      </w:r>
      <w:r w:rsidRPr="00855A4F">
        <w:rPr>
          <w:szCs w:val="24"/>
        </w:rPr>
        <w:t xml:space="preserve">33.538 registriranih pravnih osoba od čega je njih 16.718 bilo aktivno, a od kojih </w:t>
      </w:r>
      <w:r w:rsidR="00D149EB" w:rsidRPr="00855A4F">
        <w:rPr>
          <w:szCs w:val="24"/>
        </w:rPr>
        <w:t>su</w:t>
      </w:r>
      <w:r w:rsidRPr="00855A4F">
        <w:rPr>
          <w:szCs w:val="24"/>
        </w:rPr>
        <w:t xml:space="preserve"> 13.997 trgovačk</w:t>
      </w:r>
      <w:r w:rsidR="00D149EB" w:rsidRPr="00855A4F">
        <w:rPr>
          <w:szCs w:val="24"/>
        </w:rPr>
        <w:t>a</w:t>
      </w:r>
      <w:r w:rsidRPr="00855A4F">
        <w:rPr>
          <w:szCs w:val="24"/>
        </w:rPr>
        <w:t xml:space="preserve"> društ</w:t>
      </w:r>
      <w:r w:rsidR="00D149EB" w:rsidRPr="00855A4F">
        <w:rPr>
          <w:szCs w:val="24"/>
        </w:rPr>
        <w:t>va</w:t>
      </w:r>
      <w:r w:rsidRPr="00855A4F">
        <w:rPr>
          <w:szCs w:val="24"/>
        </w:rPr>
        <w:t xml:space="preserve"> (tablica 16). </w:t>
      </w:r>
      <w:r w:rsidRPr="00855A4F">
        <w:rPr>
          <w:szCs w:val="24"/>
          <w:lang w:val="es-ES"/>
        </w:rPr>
        <w:t>Prema obliku vlasništva u aktivnim pravnim subjektima njih 82,2</w:t>
      </w:r>
      <w:r w:rsidR="00E075EF" w:rsidRPr="00855A4F">
        <w:rPr>
          <w:szCs w:val="24"/>
          <w:lang w:val="es-ES"/>
        </w:rPr>
        <w:t xml:space="preserve"> </w:t>
      </w:r>
      <w:r w:rsidRPr="00855A4F">
        <w:rPr>
          <w:szCs w:val="24"/>
          <w:lang w:val="es-ES"/>
        </w:rPr>
        <w:t>% je u privatnom vlasništvu. Prateći trend od 2008. do 2013. godine vidljiv je kontinuirani rast ukupno registriranih pravnih osoba i trgovačkih društava do 2012.</w:t>
      </w:r>
      <w:r w:rsidR="000C139E" w:rsidRPr="00855A4F">
        <w:rPr>
          <w:szCs w:val="24"/>
          <w:lang w:val="es-ES"/>
        </w:rPr>
        <w:t xml:space="preserve"> godine</w:t>
      </w:r>
      <w:r w:rsidRPr="00855A4F">
        <w:rPr>
          <w:szCs w:val="24"/>
          <w:lang w:val="es-ES"/>
        </w:rPr>
        <w:t xml:space="preserve">, a onda nagli pad 2013. </w:t>
      </w:r>
      <w:r w:rsidR="000C139E" w:rsidRPr="00855A4F">
        <w:rPr>
          <w:szCs w:val="24"/>
          <w:lang w:val="es-ES"/>
        </w:rPr>
        <w:t xml:space="preserve">godine. </w:t>
      </w:r>
      <w:r w:rsidRPr="00855A4F">
        <w:rPr>
          <w:szCs w:val="24"/>
          <w:lang w:val="es-ES"/>
        </w:rPr>
        <w:t>Nažalost broj obrta i broj zaposlenih kontinurano pada u cijelom razdoblju.</w:t>
      </w:r>
    </w:p>
    <w:p w:rsidR="00D15ABA" w:rsidRPr="00855A4F" w:rsidRDefault="00D15ABA" w:rsidP="00D15ABA">
      <w:pPr>
        <w:jc w:val="both"/>
        <w:rPr>
          <w:szCs w:val="24"/>
          <w:lang w:val="es-ES"/>
        </w:rPr>
      </w:pPr>
    </w:p>
    <w:p w:rsidR="00D15ABA" w:rsidRPr="00D15ABA" w:rsidRDefault="00D15ABA" w:rsidP="00D15ABA">
      <w:pPr>
        <w:pStyle w:val="Opisslike"/>
        <w:rPr>
          <w:sz w:val="24"/>
          <w:szCs w:val="24"/>
        </w:rPr>
      </w:pPr>
      <w:bookmarkStart w:id="206" w:name="_Toc415744319"/>
      <w:r w:rsidRPr="00D15ABA">
        <w:rPr>
          <w:sz w:val="24"/>
          <w:szCs w:val="24"/>
        </w:rPr>
        <w:t xml:space="preserve">Tablica </w:t>
      </w:r>
      <w:r w:rsidR="00031019" w:rsidRPr="00D15ABA">
        <w:rPr>
          <w:sz w:val="24"/>
          <w:szCs w:val="24"/>
        </w:rPr>
        <w:fldChar w:fldCharType="begin"/>
      </w:r>
      <w:r w:rsidRPr="00D15ABA">
        <w:rPr>
          <w:sz w:val="24"/>
          <w:szCs w:val="24"/>
        </w:rPr>
        <w:instrText xml:space="preserve"> SEQ Tablica \* ARABIC </w:instrText>
      </w:r>
      <w:r w:rsidR="00031019" w:rsidRPr="00D15ABA">
        <w:rPr>
          <w:sz w:val="24"/>
          <w:szCs w:val="24"/>
        </w:rPr>
        <w:fldChar w:fldCharType="separate"/>
      </w:r>
      <w:r w:rsidR="00D45F8A">
        <w:rPr>
          <w:noProof/>
          <w:sz w:val="24"/>
          <w:szCs w:val="24"/>
        </w:rPr>
        <w:t>16</w:t>
      </w:r>
      <w:r w:rsidR="00031019" w:rsidRPr="00D15ABA">
        <w:rPr>
          <w:sz w:val="24"/>
          <w:szCs w:val="24"/>
        </w:rPr>
        <w:fldChar w:fldCharType="end"/>
      </w:r>
      <w:r w:rsidRPr="00D15ABA">
        <w:rPr>
          <w:sz w:val="24"/>
          <w:szCs w:val="24"/>
        </w:rPr>
        <w:t xml:space="preserve">. Prikaz broja i strukture gospodarskih subjekata Splitsko-dalmatinske županije: prosinac 2008. </w:t>
      </w:r>
      <w:r w:rsidR="00D149EB">
        <w:rPr>
          <w:sz w:val="24"/>
          <w:szCs w:val="24"/>
        </w:rPr>
        <w:t>–</w:t>
      </w:r>
      <w:r w:rsidRPr="00D15ABA">
        <w:rPr>
          <w:sz w:val="24"/>
          <w:szCs w:val="24"/>
        </w:rPr>
        <w:t xml:space="preserve"> ožujak 2013.</w:t>
      </w:r>
      <w:bookmarkEnd w:id="206"/>
      <w:r w:rsidR="00250B18">
        <w:rPr>
          <w:rStyle w:val="Referencafusnote"/>
          <w:sz w:val="24"/>
          <w:szCs w:val="24"/>
        </w:rPr>
        <w:footnoteReference w:id="108"/>
      </w:r>
    </w:p>
    <w:tbl>
      <w:tblPr>
        <w:tblW w:w="984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0"/>
        <w:gridCol w:w="1410"/>
        <w:gridCol w:w="850"/>
        <w:gridCol w:w="851"/>
        <w:gridCol w:w="850"/>
        <w:gridCol w:w="567"/>
        <w:gridCol w:w="1560"/>
        <w:gridCol w:w="1559"/>
        <w:gridCol w:w="1276"/>
      </w:tblGrid>
      <w:tr w:rsidR="00C179B6" w:rsidRPr="00322CE9" w:rsidTr="00A43969">
        <w:trPr>
          <w:trHeight w:val="811"/>
          <w:jc w:val="center"/>
        </w:trPr>
        <w:tc>
          <w:tcPr>
            <w:tcW w:w="920" w:type="dxa"/>
            <w:vMerge w:val="restart"/>
            <w:shd w:val="clear" w:color="auto" w:fill="DBE5F1" w:themeFill="accent1" w:themeFillTint="33"/>
            <w:vAlign w:val="center"/>
          </w:tcPr>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Godina</w:t>
            </w:r>
          </w:p>
        </w:tc>
        <w:tc>
          <w:tcPr>
            <w:tcW w:w="1410" w:type="dxa"/>
            <w:vMerge w:val="restart"/>
            <w:shd w:val="clear" w:color="auto" w:fill="DBE5F1" w:themeFill="accent1" w:themeFillTint="33"/>
            <w:vAlign w:val="center"/>
          </w:tcPr>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Registrirane pravne osobe</w:t>
            </w:r>
          </w:p>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 ukupno</w:t>
            </w:r>
          </w:p>
        </w:tc>
        <w:tc>
          <w:tcPr>
            <w:tcW w:w="1701" w:type="dxa"/>
            <w:gridSpan w:val="2"/>
            <w:shd w:val="clear" w:color="auto" w:fill="DBE5F1" w:themeFill="accent1" w:themeFillTint="33"/>
            <w:vAlign w:val="center"/>
          </w:tcPr>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Trgovačka društva</w:t>
            </w:r>
          </w:p>
        </w:tc>
        <w:tc>
          <w:tcPr>
            <w:tcW w:w="1417" w:type="dxa"/>
            <w:gridSpan w:val="2"/>
            <w:shd w:val="clear" w:color="auto" w:fill="DBE5F1" w:themeFill="accent1" w:themeFillTint="33"/>
            <w:vAlign w:val="center"/>
          </w:tcPr>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Poduzeća i zadruge</w:t>
            </w:r>
          </w:p>
        </w:tc>
        <w:tc>
          <w:tcPr>
            <w:tcW w:w="1560" w:type="dxa"/>
            <w:vMerge w:val="restart"/>
            <w:shd w:val="clear" w:color="auto" w:fill="DBE5F1" w:themeFill="accent1" w:themeFillTint="33"/>
            <w:vAlign w:val="center"/>
          </w:tcPr>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Registrirane ustanove, tijela, udruge i organizacije</w:t>
            </w:r>
          </w:p>
        </w:tc>
        <w:tc>
          <w:tcPr>
            <w:tcW w:w="1559" w:type="dxa"/>
            <w:vMerge w:val="restart"/>
            <w:shd w:val="clear" w:color="auto" w:fill="DBE5F1" w:themeFill="accent1" w:themeFillTint="33"/>
            <w:vAlign w:val="center"/>
          </w:tcPr>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Subjekti u</w:t>
            </w:r>
          </w:p>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obrtu i slobodnim zanimanjima</w:t>
            </w:r>
          </w:p>
        </w:tc>
        <w:tc>
          <w:tcPr>
            <w:tcW w:w="1276" w:type="dxa"/>
            <w:vMerge w:val="restart"/>
            <w:shd w:val="clear" w:color="auto" w:fill="DBE5F1" w:themeFill="accent1" w:themeFillTint="33"/>
            <w:vAlign w:val="center"/>
          </w:tcPr>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Broj zaposlenih</w:t>
            </w:r>
          </w:p>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31. ožujka</w:t>
            </w:r>
          </w:p>
          <w:p w:rsidR="00C179B6" w:rsidRPr="00E2621B" w:rsidRDefault="00C179B6" w:rsidP="00E2621B">
            <w:pPr>
              <w:autoSpaceDE w:val="0"/>
              <w:autoSpaceDN w:val="0"/>
              <w:adjustRightInd w:val="0"/>
              <w:spacing w:line="240" w:lineRule="auto"/>
              <w:jc w:val="center"/>
              <w:rPr>
                <w:rFonts w:eastAsiaTheme="minorHAnsi"/>
                <w:b/>
                <w:color w:val="000000"/>
                <w:sz w:val="22"/>
              </w:rPr>
            </w:pPr>
            <w:r w:rsidRPr="00E2621B">
              <w:rPr>
                <w:rFonts w:eastAsiaTheme="minorHAnsi"/>
                <w:b/>
                <w:color w:val="000000"/>
                <w:sz w:val="22"/>
              </w:rPr>
              <w:t>2013.</w:t>
            </w:r>
          </w:p>
        </w:tc>
      </w:tr>
      <w:tr w:rsidR="00C179B6" w:rsidRPr="00322CE9" w:rsidTr="00A43969">
        <w:trPr>
          <w:cantSplit/>
          <w:trHeight w:val="1250"/>
          <w:jc w:val="center"/>
        </w:trPr>
        <w:tc>
          <w:tcPr>
            <w:tcW w:w="920" w:type="dxa"/>
            <w:vMerge/>
            <w:shd w:val="clear" w:color="auto" w:fill="DBE5F1" w:themeFill="accent1" w:themeFillTint="33"/>
          </w:tcPr>
          <w:p w:rsidR="00C179B6" w:rsidRPr="002D10E6" w:rsidRDefault="00C179B6" w:rsidP="00B60826">
            <w:pPr>
              <w:autoSpaceDE w:val="0"/>
              <w:autoSpaceDN w:val="0"/>
              <w:adjustRightInd w:val="0"/>
              <w:jc w:val="center"/>
              <w:rPr>
                <w:rFonts w:eastAsiaTheme="minorHAnsi"/>
                <w:b/>
                <w:sz w:val="20"/>
                <w:szCs w:val="20"/>
              </w:rPr>
            </w:pPr>
          </w:p>
        </w:tc>
        <w:tc>
          <w:tcPr>
            <w:tcW w:w="1410" w:type="dxa"/>
            <w:vMerge/>
            <w:shd w:val="clear" w:color="auto" w:fill="DBE5F1" w:themeFill="accent1" w:themeFillTint="33"/>
          </w:tcPr>
          <w:p w:rsidR="00C179B6" w:rsidRPr="002D10E6" w:rsidRDefault="00C179B6" w:rsidP="00B60826">
            <w:pPr>
              <w:autoSpaceDE w:val="0"/>
              <w:autoSpaceDN w:val="0"/>
              <w:adjustRightInd w:val="0"/>
              <w:jc w:val="center"/>
              <w:rPr>
                <w:rFonts w:eastAsiaTheme="minorHAnsi"/>
                <w:b/>
                <w:sz w:val="20"/>
                <w:szCs w:val="20"/>
              </w:rPr>
            </w:pPr>
          </w:p>
        </w:tc>
        <w:tc>
          <w:tcPr>
            <w:tcW w:w="850" w:type="dxa"/>
            <w:shd w:val="clear" w:color="auto" w:fill="DBE5F1" w:themeFill="accent1" w:themeFillTint="33"/>
            <w:textDirection w:val="btLr"/>
            <w:vAlign w:val="center"/>
          </w:tcPr>
          <w:p w:rsidR="00C179B6" w:rsidRPr="002D10E6" w:rsidRDefault="00C179B6" w:rsidP="00E2621B">
            <w:pPr>
              <w:autoSpaceDE w:val="0"/>
              <w:autoSpaceDN w:val="0"/>
              <w:adjustRightInd w:val="0"/>
              <w:spacing w:line="240" w:lineRule="auto"/>
              <w:ind w:left="113" w:right="113"/>
              <w:jc w:val="center"/>
              <w:rPr>
                <w:rFonts w:eastAsiaTheme="minorHAnsi"/>
                <w:b/>
                <w:color w:val="000000"/>
                <w:sz w:val="20"/>
                <w:szCs w:val="20"/>
              </w:rPr>
            </w:pPr>
            <w:r w:rsidRPr="002D10E6">
              <w:rPr>
                <w:rFonts w:eastAsiaTheme="minorHAnsi"/>
                <w:b/>
                <w:color w:val="000000"/>
                <w:sz w:val="20"/>
                <w:szCs w:val="20"/>
              </w:rPr>
              <w:t>registrirana</w:t>
            </w:r>
          </w:p>
        </w:tc>
        <w:tc>
          <w:tcPr>
            <w:tcW w:w="851" w:type="dxa"/>
            <w:shd w:val="clear" w:color="auto" w:fill="DBE5F1" w:themeFill="accent1" w:themeFillTint="33"/>
            <w:textDirection w:val="btLr"/>
            <w:vAlign w:val="center"/>
          </w:tcPr>
          <w:p w:rsidR="00C179B6" w:rsidRPr="002D10E6" w:rsidRDefault="00C179B6" w:rsidP="00E2621B">
            <w:pPr>
              <w:autoSpaceDE w:val="0"/>
              <w:autoSpaceDN w:val="0"/>
              <w:adjustRightInd w:val="0"/>
              <w:spacing w:line="240" w:lineRule="auto"/>
              <w:ind w:left="113" w:right="113"/>
              <w:jc w:val="center"/>
              <w:rPr>
                <w:rFonts w:eastAsiaTheme="minorHAnsi"/>
                <w:b/>
                <w:color w:val="000000"/>
                <w:sz w:val="20"/>
                <w:szCs w:val="20"/>
              </w:rPr>
            </w:pPr>
            <w:r w:rsidRPr="002D10E6">
              <w:rPr>
                <w:rFonts w:eastAsiaTheme="minorHAnsi"/>
                <w:b/>
                <w:color w:val="000000"/>
                <w:sz w:val="20"/>
                <w:szCs w:val="20"/>
              </w:rPr>
              <w:t>aktivna</w:t>
            </w:r>
          </w:p>
        </w:tc>
        <w:tc>
          <w:tcPr>
            <w:tcW w:w="850" w:type="dxa"/>
            <w:shd w:val="clear" w:color="auto" w:fill="DBE5F1" w:themeFill="accent1" w:themeFillTint="33"/>
            <w:textDirection w:val="btLr"/>
            <w:vAlign w:val="center"/>
          </w:tcPr>
          <w:p w:rsidR="00C179B6" w:rsidRPr="002D10E6" w:rsidRDefault="00C179B6" w:rsidP="00E2621B">
            <w:pPr>
              <w:autoSpaceDE w:val="0"/>
              <w:autoSpaceDN w:val="0"/>
              <w:adjustRightInd w:val="0"/>
              <w:spacing w:line="240" w:lineRule="auto"/>
              <w:ind w:left="113" w:right="113"/>
              <w:jc w:val="center"/>
              <w:rPr>
                <w:rFonts w:eastAsiaTheme="minorHAnsi"/>
                <w:b/>
                <w:color w:val="000000"/>
                <w:sz w:val="20"/>
                <w:szCs w:val="20"/>
              </w:rPr>
            </w:pPr>
            <w:r w:rsidRPr="002D10E6">
              <w:rPr>
                <w:rFonts w:eastAsiaTheme="minorHAnsi"/>
                <w:b/>
                <w:color w:val="000000"/>
                <w:sz w:val="20"/>
                <w:szCs w:val="20"/>
              </w:rPr>
              <w:t>registrirana</w:t>
            </w:r>
          </w:p>
        </w:tc>
        <w:tc>
          <w:tcPr>
            <w:tcW w:w="567" w:type="dxa"/>
            <w:shd w:val="clear" w:color="auto" w:fill="DBE5F1" w:themeFill="accent1" w:themeFillTint="33"/>
            <w:textDirection w:val="btLr"/>
            <w:vAlign w:val="center"/>
          </w:tcPr>
          <w:p w:rsidR="00C179B6" w:rsidRPr="002D10E6" w:rsidRDefault="00C179B6" w:rsidP="00E2621B">
            <w:pPr>
              <w:autoSpaceDE w:val="0"/>
              <w:autoSpaceDN w:val="0"/>
              <w:adjustRightInd w:val="0"/>
              <w:spacing w:line="240" w:lineRule="auto"/>
              <w:ind w:left="113" w:right="113"/>
              <w:jc w:val="center"/>
              <w:rPr>
                <w:rFonts w:eastAsiaTheme="minorHAnsi"/>
                <w:b/>
                <w:color w:val="000000"/>
                <w:sz w:val="20"/>
                <w:szCs w:val="20"/>
              </w:rPr>
            </w:pPr>
            <w:r w:rsidRPr="002D10E6">
              <w:rPr>
                <w:rFonts w:eastAsiaTheme="minorHAnsi"/>
                <w:b/>
                <w:color w:val="000000"/>
                <w:sz w:val="20"/>
                <w:szCs w:val="20"/>
              </w:rPr>
              <w:t>aktivna</w:t>
            </w:r>
          </w:p>
        </w:tc>
        <w:tc>
          <w:tcPr>
            <w:tcW w:w="1560" w:type="dxa"/>
            <w:vMerge/>
            <w:shd w:val="clear" w:color="auto" w:fill="DBE5F1" w:themeFill="accent1" w:themeFillTint="33"/>
          </w:tcPr>
          <w:p w:rsidR="00C179B6" w:rsidRPr="002D10E6" w:rsidRDefault="00C179B6" w:rsidP="00B60826">
            <w:pPr>
              <w:autoSpaceDE w:val="0"/>
              <w:autoSpaceDN w:val="0"/>
              <w:adjustRightInd w:val="0"/>
              <w:jc w:val="center"/>
              <w:rPr>
                <w:rFonts w:eastAsiaTheme="minorHAnsi"/>
                <w:b/>
                <w:sz w:val="20"/>
                <w:szCs w:val="20"/>
              </w:rPr>
            </w:pPr>
          </w:p>
        </w:tc>
        <w:tc>
          <w:tcPr>
            <w:tcW w:w="1559" w:type="dxa"/>
            <w:vMerge/>
            <w:shd w:val="clear" w:color="auto" w:fill="DBE5F1" w:themeFill="accent1" w:themeFillTint="33"/>
          </w:tcPr>
          <w:p w:rsidR="00C179B6" w:rsidRPr="002D10E6" w:rsidRDefault="00C179B6" w:rsidP="00B60826">
            <w:pPr>
              <w:autoSpaceDE w:val="0"/>
              <w:autoSpaceDN w:val="0"/>
              <w:adjustRightInd w:val="0"/>
              <w:jc w:val="center"/>
              <w:rPr>
                <w:rFonts w:eastAsiaTheme="minorHAnsi"/>
                <w:b/>
                <w:sz w:val="20"/>
                <w:szCs w:val="20"/>
              </w:rPr>
            </w:pPr>
          </w:p>
        </w:tc>
        <w:tc>
          <w:tcPr>
            <w:tcW w:w="1276" w:type="dxa"/>
            <w:vMerge/>
            <w:shd w:val="clear" w:color="auto" w:fill="DBE5F1" w:themeFill="accent1" w:themeFillTint="33"/>
          </w:tcPr>
          <w:p w:rsidR="00C179B6" w:rsidRPr="002D10E6" w:rsidRDefault="00C179B6" w:rsidP="00B60826">
            <w:pPr>
              <w:autoSpaceDE w:val="0"/>
              <w:autoSpaceDN w:val="0"/>
              <w:adjustRightInd w:val="0"/>
              <w:jc w:val="center"/>
              <w:rPr>
                <w:rFonts w:eastAsiaTheme="minorHAnsi"/>
                <w:b/>
                <w:sz w:val="20"/>
                <w:szCs w:val="20"/>
              </w:rPr>
            </w:pPr>
          </w:p>
        </w:tc>
      </w:tr>
      <w:tr w:rsidR="00C179B6" w:rsidRPr="006E2357" w:rsidTr="00A43969">
        <w:trPr>
          <w:trHeight w:hRule="exact" w:val="397"/>
          <w:jc w:val="center"/>
        </w:trPr>
        <w:tc>
          <w:tcPr>
            <w:tcW w:w="92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2008.</w:t>
            </w:r>
          </w:p>
        </w:tc>
        <w:tc>
          <w:tcPr>
            <w:tcW w:w="141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32.354</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14.573</w:t>
            </w:r>
          </w:p>
        </w:tc>
        <w:tc>
          <w:tcPr>
            <w:tcW w:w="851"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11.659</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12.809</w:t>
            </w:r>
          </w:p>
        </w:tc>
        <w:tc>
          <w:tcPr>
            <w:tcW w:w="567"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443</w:t>
            </w:r>
          </w:p>
        </w:tc>
        <w:tc>
          <w:tcPr>
            <w:tcW w:w="156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4.972</w:t>
            </w:r>
          </w:p>
        </w:tc>
        <w:tc>
          <w:tcPr>
            <w:tcW w:w="1559"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12.142</w:t>
            </w:r>
          </w:p>
        </w:tc>
        <w:tc>
          <w:tcPr>
            <w:tcW w:w="1276"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146.500</w:t>
            </w:r>
          </w:p>
        </w:tc>
      </w:tr>
      <w:tr w:rsidR="00C179B6" w:rsidRPr="006E2357" w:rsidTr="00A43969">
        <w:trPr>
          <w:trHeight w:hRule="exact" w:val="397"/>
          <w:jc w:val="center"/>
        </w:trPr>
        <w:tc>
          <w:tcPr>
            <w:tcW w:w="92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2009.</w:t>
            </w:r>
          </w:p>
        </w:tc>
        <w:tc>
          <w:tcPr>
            <w:tcW w:w="141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32.931</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15.092</w:t>
            </w:r>
          </w:p>
        </w:tc>
        <w:tc>
          <w:tcPr>
            <w:tcW w:w="851"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11.823</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12.580</w:t>
            </w:r>
          </w:p>
        </w:tc>
        <w:tc>
          <w:tcPr>
            <w:tcW w:w="567"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370</w:t>
            </w:r>
          </w:p>
        </w:tc>
        <w:tc>
          <w:tcPr>
            <w:tcW w:w="156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5.259</w:t>
            </w:r>
          </w:p>
        </w:tc>
        <w:tc>
          <w:tcPr>
            <w:tcW w:w="1559"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11.715</w:t>
            </w:r>
          </w:p>
        </w:tc>
        <w:tc>
          <w:tcPr>
            <w:tcW w:w="1276"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142.550</w:t>
            </w:r>
          </w:p>
        </w:tc>
      </w:tr>
      <w:tr w:rsidR="00C179B6" w:rsidRPr="006E2357" w:rsidTr="00A43969">
        <w:trPr>
          <w:trHeight w:hRule="exact" w:val="397"/>
          <w:jc w:val="center"/>
        </w:trPr>
        <w:tc>
          <w:tcPr>
            <w:tcW w:w="92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2010.</w:t>
            </w:r>
          </w:p>
        </w:tc>
        <w:tc>
          <w:tcPr>
            <w:tcW w:w="141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33.404</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15.946</w:t>
            </w:r>
          </w:p>
        </w:tc>
        <w:tc>
          <w:tcPr>
            <w:tcW w:w="851"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12.598</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11.920</w:t>
            </w:r>
          </w:p>
        </w:tc>
        <w:tc>
          <w:tcPr>
            <w:tcW w:w="567"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310</w:t>
            </w:r>
          </w:p>
        </w:tc>
        <w:tc>
          <w:tcPr>
            <w:tcW w:w="156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5.538</w:t>
            </w:r>
          </w:p>
        </w:tc>
        <w:tc>
          <w:tcPr>
            <w:tcW w:w="1559"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11.324</w:t>
            </w:r>
          </w:p>
        </w:tc>
        <w:tc>
          <w:tcPr>
            <w:tcW w:w="1276"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136.608</w:t>
            </w:r>
          </w:p>
        </w:tc>
      </w:tr>
      <w:tr w:rsidR="00C179B6" w:rsidRPr="006E2357" w:rsidTr="00A43969">
        <w:trPr>
          <w:trHeight w:hRule="exact" w:val="397"/>
          <w:jc w:val="center"/>
        </w:trPr>
        <w:tc>
          <w:tcPr>
            <w:tcW w:w="92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2011.</w:t>
            </w:r>
          </w:p>
        </w:tc>
        <w:tc>
          <w:tcPr>
            <w:tcW w:w="141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34.399</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17.299</w:t>
            </w:r>
          </w:p>
        </w:tc>
        <w:tc>
          <w:tcPr>
            <w:tcW w:w="851"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11.923</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11.253</w:t>
            </w:r>
          </w:p>
        </w:tc>
        <w:tc>
          <w:tcPr>
            <w:tcW w:w="567"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185</w:t>
            </w:r>
          </w:p>
        </w:tc>
        <w:tc>
          <w:tcPr>
            <w:tcW w:w="156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5.847</w:t>
            </w:r>
          </w:p>
        </w:tc>
        <w:tc>
          <w:tcPr>
            <w:tcW w:w="1559"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11.136</w:t>
            </w:r>
          </w:p>
        </w:tc>
        <w:tc>
          <w:tcPr>
            <w:tcW w:w="1276"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135.141</w:t>
            </w:r>
          </w:p>
        </w:tc>
      </w:tr>
      <w:tr w:rsidR="00C179B6" w:rsidRPr="006E2357" w:rsidTr="00A43969">
        <w:trPr>
          <w:trHeight w:hRule="exact" w:val="397"/>
          <w:jc w:val="center"/>
        </w:trPr>
        <w:tc>
          <w:tcPr>
            <w:tcW w:w="92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2012.</w:t>
            </w:r>
          </w:p>
        </w:tc>
        <w:tc>
          <w:tcPr>
            <w:tcW w:w="141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35.481</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18.068</w:t>
            </w:r>
          </w:p>
        </w:tc>
        <w:tc>
          <w:tcPr>
            <w:tcW w:w="851"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12.701</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11.294</w:t>
            </w:r>
          </w:p>
        </w:tc>
        <w:tc>
          <w:tcPr>
            <w:tcW w:w="567"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224</w:t>
            </w:r>
          </w:p>
        </w:tc>
        <w:tc>
          <w:tcPr>
            <w:tcW w:w="156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6.119</w:t>
            </w:r>
          </w:p>
        </w:tc>
        <w:tc>
          <w:tcPr>
            <w:tcW w:w="1559"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11.010</w:t>
            </w:r>
          </w:p>
        </w:tc>
        <w:tc>
          <w:tcPr>
            <w:tcW w:w="1276"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132.687</w:t>
            </w:r>
          </w:p>
        </w:tc>
      </w:tr>
      <w:tr w:rsidR="00C179B6" w:rsidRPr="006E2357" w:rsidTr="00A43969">
        <w:trPr>
          <w:trHeight w:hRule="exact" w:val="397"/>
          <w:jc w:val="center"/>
        </w:trPr>
        <w:tc>
          <w:tcPr>
            <w:tcW w:w="92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2013.</w:t>
            </w:r>
          </w:p>
        </w:tc>
        <w:tc>
          <w:tcPr>
            <w:tcW w:w="141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33.538</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15.798</w:t>
            </w:r>
          </w:p>
        </w:tc>
        <w:tc>
          <w:tcPr>
            <w:tcW w:w="851"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13.997</w:t>
            </w:r>
          </w:p>
        </w:tc>
        <w:tc>
          <w:tcPr>
            <w:tcW w:w="85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11.307</w:t>
            </w:r>
          </w:p>
        </w:tc>
        <w:tc>
          <w:tcPr>
            <w:tcW w:w="567"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239</w:t>
            </w:r>
          </w:p>
        </w:tc>
        <w:tc>
          <w:tcPr>
            <w:tcW w:w="1560"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6.433</w:t>
            </w:r>
          </w:p>
        </w:tc>
        <w:tc>
          <w:tcPr>
            <w:tcW w:w="1559"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11.067</w:t>
            </w:r>
          </w:p>
        </w:tc>
        <w:tc>
          <w:tcPr>
            <w:tcW w:w="1276" w:type="dxa"/>
            <w:vAlign w:val="center"/>
          </w:tcPr>
          <w:p w:rsidR="00C179B6" w:rsidRPr="00A43969" w:rsidRDefault="00C179B6" w:rsidP="00A43969">
            <w:pPr>
              <w:autoSpaceDE w:val="0"/>
              <w:autoSpaceDN w:val="0"/>
              <w:adjustRightInd w:val="0"/>
              <w:spacing w:line="240" w:lineRule="auto"/>
              <w:jc w:val="center"/>
              <w:rPr>
                <w:rFonts w:eastAsiaTheme="minorHAnsi"/>
                <w:color w:val="000000"/>
                <w:sz w:val="21"/>
                <w:szCs w:val="21"/>
              </w:rPr>
            </w:pPr>
            <w:r w:rsidRPr="00A43969">
              <w:rPr>
                <w:rFonts w:eastAsiaTheme="minorHAnsi"/>
                <w:color w:val="000000"/>
                <w:sz w:val="21"/>
                <w:szCs w:val="21"/>
              </w:rPr>
              <w:t>126.054</w:t>
            </w:r>
          </w:p>
        </w:tc>
      </w:tr>
    </w:tbl>
    <w:p w:rsidR="0017365B" w:rsidRDefault="0017365B" w:rsidP="00C52953">
      <w:pPr>
        <w:pStyle w:val="Default"/>
        <w:jc w:val="both"/>
        <w:rPr>
          <w:rFonts w:ascii="Times New Roman" w:hAnsi="Times New Roman" w:cs="Times New Roman"/>
          <w:color w:val="000000" w:themeColor="text1"/>
          <w:sz w:val="20"/>
          <w:szCs w:val="20"/>
        </w:rPr>
      </w:pPr>
      <w:r w:rsidRPr="008B7013">
        <w:rPr>
          <w:rFonts w:ascii="Times New Roman" w:hAnsi="Times New Roman" w:cs="Times New Roman"/>
          <w:color w:val="000000" w:themeColor="text1"/>
          <w:sz w:val="20"/>
          <w:szCs w:val="20"/>
        </w:rPr>
        <w:t>Izvor: Splitsko-dalmatinska županija, Upravni odjel za gospodarstvo, razvitak i europske integracije</w:t>
      </w:r>
      <w:r w:rsidRPr="006B2DF0">
        <w:rPr>
          <w:rFonts w:ascii="Times New Roman" w:hAnsi="Times New Roman" w:cs="Times New Roman"/>
          <w:color w:val="000000" w:themeColor="text1"/>
          <w:sz w:val="20"/>
          <w:szCs w:val="20"/>
        </w:rPr>
        <w:t xml:space="preserve"> (2014)</w:t>
      </w:r>
      <w:r w:rsidR="00576E04">
        <w:rPr>
          <w:rFonts w:ascii="Times New Roman" w:hAnsi="Times New Roman" w:cs="Times New Roman"/>
          <w:color w:val="000000" w:themeColor="text1"/>
          <w:sz w:val="20"/>
          <w:szCs w:val="20"/>
        </w:rPr>
        <w:t>,</w:t>
      </w:r>
      <w:r w:rsidRPr="006B2DF0">
        <w:rPr>
          <w:rFonts w:ascii="Times New Roman" w:hAnsi="Times New Roman" w:cs="Times New Roman"/>
          <w:color w:val="000000" w:themeColor="text1"/>
          <w:sz w:val="20"/>
          <w:szCs w:val="20"/>
        </w:rPr>
        <w:t xml:space="preserve"> </w:t>
      </w:r>
      <w:r w:rsidRPr="006B2DF0">
        <w:rPr>
          <w:rFonts w:ascii="Times New Roman" w:hAnsi="Times New Roman" w:cs="Times New Roman"/>
          <w:i/>
          <w:color w:val="000000" w:themeColor="text1"/>
          <w:sz w:val="20"/>
          <w:szCs w:val="20"/>
        </w:rPr>
        <w:t>Izvješće o stanju u gospodarstvu Splitsko</w:t>
      </w:r>
      <w:r w:rsidR="00BC0CB5">
        <w:rPr>
          <w:rFonts w:ascii="Times New Roman" w:hAnsi="Times New Roman" w:cs="Times New Roman"/>
          <w:i/>
          <w:color w:val="000000" w:themeColor="text1"/>
          <w:sz w:val="20"/>
          <w:szCs w:val="20"/>
        </w:rPr>
        <w:t>-</w:t>
      </w:r>
      <w:r w:rsidRPr="006B2DF0">
        <w:rPr>
          <w:rFonts w:ascii="Times New Roman" w:hAnsi="Times New Roman" w:cs="Times New Roman"/>
          <w:i/>
          <w:color w:val="000000" w:themeColor="text1"/>
          <w:sz w:val="20"/>
          <w:szCs w:val="20"/>
        </w:rPr>
        <w:t>dalmatinske županije s prikazom financijskih kretanja u 2013. godini.</w:t>
      </w:r>
      <w:r>
        <w:rPr>
          <w:rFonts w:ascii="Times New Roman" w:hAnsi="Times New Roman" w:cs="Times New Roman"/>
          <w:i/>
          <w:color w:val="000000" w:themeColor="text1"/>
          <w:sz w:val="20"/>
          <w:szCs w:val="20"/>
        </w:rPr>
        <w:t xml:space="preserve"> </w:t>
      </w:r>
      <w:r w:rsidRPr="00D149EB">
        <w:rPr>
          <w:rFonts w:ascii="Times New Roman" w:hAnsi="Times New Roman" w:cs="Times New Roman"/>
          <w:color w:val="000000" w:themeColor="text1"/>
          <w:sz w:val="20"/>
          <w:szCs w:val="20"/>
        </w:rPr>
        <w:t>Split</w:t>
      </w:r>
      <w:r w:rsidRPr="00855A4F">
        <w:rPr>
          <w:rFonts w:ascii="Times New Roman" w:hAnsi="Times New Roman" w:cs="Times New Roman"/>
          <w:color w:val="000000" w:themeColor="text1"/>
          <w:sz w:val="20"/>
          <w:szCs w:val="20"/>
        </w:rPr>
        <w:t xml:space="preserve"> </w:t>
      </w:r>
      <w:r w:rsidR="002D5245" w:rsidRPr="00855A4F">
        <w:rPr>
          <w:rFonts w:ascii="Times New Roman" w:hAnsi="Times New Roman" w:cs="Times New Roman"/>
          <w:color w:val="000000" w:themeColor="text1"/>
          <w:sz w:val="20"/>
          <w:szCs w:val="20"/>
        </w:rPr>
        <w:t>(</w:t>
      </w:r>
      <w:r w:rsidR="002D5245" w:rsidRPr="00D149EB">
        <w:rPr>
          <w:rFonts w:ascii="Times New Roman" w:hAnsi="Times New Roman" w:cs="Times New Roman"/>
          <w:color w:val="000000" w:themeColor="text1"/>
          <w:sz w:val="20"/>
          <w:szCs w:val="20"/>
        </w:rPr>
        <w:t>srpanj</w:t>
      </w:r>
      <w:r w:rsidR="002D5245">
        <w:rPr>
          <w:rFonts w:ascii="Times New Roman" w:hAnsi="Times New Roman" w:cs="Times New Roman"/>
          <w:color w:val="000000" w:themeColor="text1"/>
          <w:sz w:val="20"/>
          <w:szCs w:val="20"/>
        </w:rPr>
        <w:t xml:space="preserve"> 2014.</w:t>
      </w:r>
      <w:r w:rsidR="00D149EB">
        <w:rPr>
          <w:rFonts w:ascii="Times New Roman" w:hAnsi="Times New Roman" w:cs="Times New Roman"/>
          <w:color w:val="000000" w:themeColor="text1"/>
          <w:sz w:val="20"/>
          <w:szCs w:val="20"/>
        </w:rPr>
        <w:t xml:space="preserve"> godine</w:t>
      </w:r>
      <w:r w:rsidR="002D5245">
        <w:rPr>
          <w:rFonts w:ascii="Times New Roman" w:hAnsi="Times New Roman" w:cs="Times New Roman"/>
          <w:color w:val="000000" w:themeColor="text1"/>
          <w:sz w:val="20"/>
          <w:szCs w:val="20"/>
        </w:rPr>
        <w:t>)</w:t>
      </w:r>
      <w:r>
        <w:rPr>
          <w:rFonts w:ascii="Times New Roman" w:hAnsi="Times New Roman" w:cs="Times New Roman"/>
          <w:color w:val="000000" w:themeColor="text1"/>
          <w:sz w:val="20"/>
          <w:szCs w:val="20"/>
        </w:rPr>
        <w:t xml:space="preserve"> </w:t>
      </w:r>
    </w:p>
    <w:p w:rsidR="00576E04" w:rsidRPr="008B7013" w:rsidRDefault="00576E04" w:rsidP="00866AC8">
      <w:pPr>
        <w:pStyle w:val="Default"/>
        <w:spacing w:line="360" w:lineRule="auto"/>
        <w:jc w:val="both"/>
        <w:rPr>
          <w:rFonts w:ascii="Times New Roman" w:hAnsi="Times New Roman" w:cs="Times New Roman"/>
          <w:color w:val="000000" w:themeColor="text1"/>
        </w:rPr>
      </w:pPr>
    </w:p>
    <w:p w:rsidR="00250B18" w:rsidRPr="008B7013" w:rsidRDefault="00250B18" w:rsidP="00866AC8">
      <w:pPr>
        <w:pStyle w:val="Default"/>
        <w:spacing w:line="360" w:lineRule="auto"/>
        <w:jc w:val="both"/>
        <w:rPr>
          <w:rFonts w:ascii="Times New Roman" w:hAnsi="Times New Roman" w:cs="Times New Roman"/>
          <w:color w:val="000000" w:themeColor="text1"/>
        </w:rPr>
      </w:pPr>
    </w:p>
    <w:p w:rsidR="005535E1" w:rsidRPr="006B2DF0" w:rsidRDefault="005535E1" w:rsidP="005535E1">
      <w:pPr>
        <w:pStyle w:val="Default"/>
        <w:spacing w:line="360" w:lineRule="auto"/>
        <w:jc w:val="both"/>
        <w:rPr>
          <w:rFonts w:ascii="Times New Roman" w:hAnsi="Times New Roman" w:cs="Times New Roman"/>
          <w:color w:val="000000" w:themeColor="text1"/>
          <w:sz w:val="20"/>
          <w:szCs w:val="20"/>
        </w:rPr>
      </w:pPr>
      <w:r w:rsidRPr="00322CE9">
        <w:rPr>
          <w:rFonts w:ascii="Times New Roman" w:hAnsi="Times New Roman" w:cs="Times New Roman"/>
          <w:szCs w:val="20"/>
        </w:rPr>
        <w:t>U strukturi ukupnih prihoda Splitsko-dalmatinske županije gospodarstvo priobalja sudjeluje s 82,4</w:t>
      </w:r>
      <w:r w:rsidR="00E075EF">
        <w:rPr>
          <w:rFonts w:ascii="Times New Roman" w:hAnsi="Times New Roman" w:cs="Times New Roman"/>
          <w:szCs w:val="20"/>
        </w:rPr>
        <w:t xml:space="preserve"> </w:t>
      </w:r>
      <w:r w:rsidRPr="00322CE9">
        <w:rPr>
          <w:rFonts w:ascii="Times New Roman" w:hAnsi="Times New Roman" w:cs="Times New Roman"/>
          <w:szCs w:val="20"/>
        </w:rPr>
        <w:t>%, gospodarstvo otoka s 4,68</w:t>
      </w:r>
      <w:r w:rsidR="00E075EF">
        <w:rPr>
          <w:rFonts w:ascii="Times New Roman" w:hAnsi="Times New Roman" w:cs="Times New Roman"/>
          <w:szCs w:val="20"/>
        </w:rPr>
        <w:t xml:space="preserve"> </w:t>
      </w:r>
      <w:r w:rsidRPr="00322CE9">
        <w:rPr>
          <w:rFonts w:ascii="Times New Roman" w:hAnsi="Times New Roman" w:cs="Times New Roman"/>
          <w:szCs w:val="20"/>
        </w:rPr>
        <w:t>%, a ono u zaobalju s 12,92</w:t>
      </w:r>
      <w:r w:rsidR="00E075EF">
        <w:rPr>
          <w:rFonts w:ascii="Times New Roman" w:hAnsi="Times New Roman" w:cs="Times New Roman"/>
          <w:szCs w:val="20"/>
        </w:rPr>
        <w:t xml:space="preserve"> </w:t>
      </w:r>
      <w:r w:rsidRPr="00322CE9">
        <w:rPr>
          <w:rFonts w:ascii="Times New Roman" w:hAnsi="Times New Roman" w:cs="Times New Roman"/>
          <w:szCs w:val="20"/>
        </w:rPr>
        <w:t>%. Razmatrajući izdvojeno gospodarstvo otoka, gospodarstvo otoka Brača sudjeluje s 53,01</w:t>
      </w:r>
      <w:r w:rsidR="00E075EF">
        <w:rPr>
          <w:rFonts w:ascii="Times New Roman" w:hAnsi="Times New Roman" w:cs="Times New Roman"/>
          <w:szCs w:val="20"/>
        </w:rPr>
        <w:t xml:space="preserve"> </w:t>
      </w:r>
      <w:r w:rsidRPr="00322CE9">
        <w:rPr>
          <w:rFonts w:ascii="Times New Roman" w:hAnsi="Times New Roman" w:cs="Times New Roman"/>
          <w:szCs w:val="20"/>
        </w:rPr>
        <w:t>% u ukupnim prihodima otočnog gospodarstva, a otoka Hvara s 37,14</w:t>
      </w:r>
      <w:r w:rsidR="00E075EF">
        <w:rPr>
          <w:rFonts w:ascii="Times New Roman" w:hAnsi="Times New Roman" w:cs="Times New Roman"/>
          <w:szCs w:val="20"/>
        </w:rPr>
        <w:t xml:space="preserve"> </w:t>
      </w:r>
      <w:r w:rsidRPr="00322CE9">
        <w:rPr>
          <w:rFonts w:ascii="Times New Roman" w:hAnsi="Times New Roman" w:cs="Times New Roman"/>
          <w:szCs w:val="20"/>
        </w:rPr>
        <w:t>%.</w:t>
      </w:r>
      <w:r w:rsidRPr="007667A5">
        <w:rPr>
          <w:rStyle w:val="Referencafusnote"/>
          <w:rFonts w:ascii="Times New Roman" w:hAnsi="Times New Roman" w:cs="Times New Roman"/>
        </w:rPr>
        <w:footnoteReference w:id="109"/>
      </w:r>
    </w:p>
    <w:p w:rsidR="005535E1" w:rsidRPr="00855A4F" w:rsidRDefault="005535E1" w:rsidP="005535E1">
      <w:pPr>
        <w:jc w:val="both"/>
        <w:rPr>
          <w:szCs w:val="20"/>
          <w:lang w:val="es-ES"/>
        </w:rPr>
      </w:pPr>
      <w:r w:rsidRPr="00855A4F">
        <w:rPr>
          <w:szCs w:val="20"/>
          <w:lang w:val="es-ES"/>
        </w:rPr>
        <w:t>Prema Registru poslovnih subjekata HGK</w:t>
      </w:r>
      <w:r w:rsidR="000C139E" w:rsidRPr="00855A4F">
        <w:rPr>
          <w:szCs w:val="20"/>
          <w:lang w:val="es-ES"/>
        </w:rPr>
        <w:t>-a</w:t>
      </w:r>
      <w:r w:rsidRPr="00855A4F">
        <w:rPr>
          <w:szCs w:val="20"/>
          <w:lang w:val="es-ES"/>
        </w:rPr>
        <w:t xml:space="preserve"> u gradu Hvaru 2013. godine bilo je registrirano 160 poduzeća. Struktura poduzeća po djelatnostima prikazana je grafikonom 1</w:t>
      </w:r>
      <w:r w:rsidR="00576E04" w:rsidRPr="00855A4F">
        <w:rPr>
          <w:szCs w:val="20"/>
          <w:lang w:val="es-ES"/>
        </w:rPr>
        <w:t>5</w:t>
      </w:r>
      <w:r w:rsidRPr="00855A4F">
        <w:rPr>
          <w:szCs w:val="20"/>
          <w:lang w:val="es-ES"/>
        </w:rPr>
        <w:t xml:space="preserve">. </w:t>
      </w:r>
    </w:p>
    <w:p w:rsidR="008A03F8" w:rsidRPr="008A03F8" w:rsidRDefault="008A03F8" w:rsidP="008A03F8">
      <w:pPr>
        <w:pStyle w:val="Opisslike"/>
        <w:keepNext/>
        <w:jc w:val="left"/>
        <w:rPr>
          <w:sz w:val="24"/>
          <w:szCs w:val="24"/>
        </w:rPr>
      </w:pPr>
      <w:bookmarkStart w:id="207" w:name="_Toc419895128"/>
      <w:r w:rsidRPr="008A03F8">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15</w:t>
      </w:r>
      <w:r w:rsidR="00031019">
        <w:rPr>
          <w:sz w:val="24"/>
          <w:szCs w:val="24"/>
        </w:rPr>
        <w:fldChar w:fldCharType="end"/>
      </w:r>
      <w:r w:rsidRPr="008A03F8">
        <w:rPr>
          <w:sz w:val="24"/>
          <w:szCs w:val="24"/>
        </w:rPr>
        <w:t>. Broj poduzeća po djelatnostima u gradu Hvaru u 2013. godini</w:t>
      </w:r>
      <w:bookmarkEnd w:id="207"/>
    </w:p>
    <w:p w:rsidR="00496F79" w:rsidRPr="00F01530" w:rsidRDefault="000E0711" w:rsidP="005535E1">
      <w:pPr>
        <w:jc w:val="center"/>
        <w:rPr>
          <w:noProof/>
          <w:lang w:eastAsia="hr-HR"/>
        </w:rPr>
      </w:pPr>
      <w:r w:rsidRPr="000E0711">
        <w:rPr>
          <w:noProof/>
          <w:lang w:eastAsia="hr-HR"/>
        </w:rPr>
        <w:drawing>
          <wp:inline distT="0" distB="0" distL="0" distR="0" wp14:anchorId="359FCE7F" wp14:editId="4EC19BCD">
            <wp:extent cx="4895850" cy="2933700"/>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600882" w:rsidRPr="00855A4F" w:rsidRDefault="00600882" w:rsidP="003937BB">
      <w:pPr>
        <w:spacing w:line="240" w:lineRule="auto"/>
        <w:jc w:val="both"/>
        <w:rPr>
          <w:sz w:val="20"/>
          <w:szCs w:val="20"/>
        </w:rPr>
      </w:pPr>
      <w:r w:rsidRPr="00855A4F">
        <w:rPr>
          <w:sz w:val="20"/>
          <w:szCs w:val="20"/>
        </w:rPr>
        <w:t xml:space="preserve">Šifra djelatnosti: A </w:t>
      </w:r>
      <w:r w:rsidR="00250B18">
        <w:rPr>
          <w:sz w:val="20"/>
          <w:szCs w:val="20"/>
        </w:rPr>
        <w:t>–</w:t>
      </w:r>
      <w:r w:rsidRPr="00855A4F">
        <w:rPr>
          <w:sz w:val="20"/>
          <w:szCs w:val="20"/>
        </w:rPr>
        <w:t xml:space="preserve"> </w:t>
      </w:r>
      <w:r w:rsidR="000C139E" w:rsidRPr="00855A4F">
        <w:rPr>
          <w:sz w:val="20"/>
          <w:szCs w:val="20"/>
        </w:rPr>
        <w:t>p</w:t>
      </w:r>
      <w:r w:rsidRPr="00855A4F">
        <w:rPr>
          <w:sz w:val="20"/>
          <w:szCs w:val="20"/>
        </w:rPr>
        <w:t xml:space="preserve">oljoprivreda, šumarstvo i ribarstvo, C </w:t>
      </w:r>
      <w:r w:rsidR="00250B18">
        <w:rPr>
          <w:sz w:val="20"/>
          <w:szCs w:val="20"/>
        </w:rPr>
        <w:t>–</w:t>
      </w:r>
      <w:r w:rsidRPr="00855A4F">
        <w:rPr>
          <w:sz w:val="20"/>
          <w:szCs w:val="20"/>
        </w:rPr>
        <w:t xml:space="preserve"> </w:t>
      </w:r>
      <w:r w:rsidR="000C139E" w:rsidRPr="00855A4F">
        <w:rPr>
          <w:sz w:val="20"/>
          <w:szCs w:val="20"/>
        </w:rPr>
        <w:t>p</w:t>
      </w:r>
      <w:r w:rsidRPr="00855A4F">
        <w:rPr>
          <w:sz w:val="20"/>
          <w:szCs w:val="20"/>
        </w:rPr>
        <w:t xml:space="preserve">rerađivačka industrija, D </w:t>
      </w:r>
      <w:r w:rsidR="00250B18">
        <w:rPr>
          <w:sz w:val="20"/>
          <w:szCs w:val="20"/>
        </w:rPr>
        <w:t>–</w:t>
      </w:r>
      <w:r w:rsidRPr="00855A4F">
        <w:rPr>
          <w:sz w:val="20"/>
          <w:szCs w:val="20"/>
        </w:rPr>
        <w:t xml:space="preserve"> </w:t>
      </w:r>
      <w:r w:rsidR="000C139E" w:rsidRPr="00855A4F">
        <w:rPr>
          <w:sz w:val="20"/>
          <w:szCs w:val="20"/>
        </w:rPr>
        <w:t>o</w:t>
      </w:r>
      <w:r w:rsidRPr="00855A4F">
        <w:rPr>
          <w:sz w:val="20"/>
          <w:szCs w:val="20"/>
        </w:rPr>
        <w:t>pskrba električnom energijom, plinom, parom i klimatizacija, E – oskrba vodom, uklanjanje otpadnih voda, gospodarenje otpadom</w:t>
      </w:r>
      <w:r w:rsidR="000C139E" w:rsidRPr="00855A4F">
        <w:rPr>
          <w:sz w:val="20"/>
          <w:szCs w:val="20"/>
        </w:rPr>
        <w:t xml:space="preserve"> </w:t>
      </w:r>
      <w:r w:rsidRPr="00855A4F">
        <w:rPr>
          <w:sz w:val="20"/>
          <w:szCs w:val="20"/>
        </w:rPr>
        <w:t xml:space="preserve">te djelatnosti sanacije okoliša, F – </w:t>
      </w:r>
      <w:r w:rsidR="000C139E" w:rsidRPr="00855A4F">
        <w:rPr>
          <w:sz w:val="20"/>
          <w:szCs w:val="20"/>
        </w:rPr>
        <w:t>g</w:t>
      </w:r>
      <w:r w:rsidRPr="00855A4F">
        <w:rPr>
          <w:sz w:val="20"/>
          <w:szCs w:val="20"/>
        </w:rPr>
        <w:t xml:space="preserve">rađevinarstvo, G – </w:t>
      </w:r>
      <w:r w:rsidR="000C139E" w:rsidRPr="00855A4F">
        <w:rPr>
          <w:sz w:val="20"/>
          <w:szCs w:val="20"/>
        </w:rPr>
        <w:t>t</w:t>
      </w:r>
      <w:r w:rsidRPr="00855A4F">
        <w:rPr>
          <w:sz w:val="20"/>
          <w:szCs w:val="20"/>
        </w:rPr>
        <w:t xml:space="preserve">rgovina na veliko i malo; popravak motornih vozila i motocikala, H – </w:t>
      </w:r>
      <w:r w:rsidR="000C139E" w:rsidRPr="00855A4F">
        <w:rPr>
          <w:sz w:val="20"/>
          <w:szCs w:val="20"/>
        </w:rPr>
        <w:t>p</w:t>
      </w:r>
      <w:r w:rsidRPr="00855A4F">
        <w:rPr>
          <w:sz w:val="20"/>
          <w:szCs w:val="20"/>
        </w:rPr>
        <w:t xml:space="preserve">rijevoz i skladištenje, I – </w:t>
      </w:r>
      <w:r w:rsidR="000C139E" w:rsidRPr="00855A4F">
        <w:rPr>
          <w:sz w:val="20"/>
          <w:szCs w:val="20"/>
        </w:rPr>
        <w:t>d</w:t>
      </w:r>
      <w:r w:rsidRPr="00855A4F">
        <w:rPr>
          <w:sz w:val="20"/>
          <w:szCs w:val="20"/>
        </w:rPr>
        <w:t xml:space="preserve">jelatnost pružanja smještaja te pripreme i usluživanja hrane, J – </w:t>
      </w:r>
      <w:r w:rsidR="000C139E" w:rsidRPr="00855A4F">
        <w:rPr>
          <w:sz w:val="20"/>
          <w:szCs w:val="20"/>
        </w:rPr>
        <w:t>i</w:t>
      </w:r>
      <w:r w:rsidRPr="00855A4F">
        <w:rPr>
          <w:sz w:val="20"/>
          <w:szCs w:val="20"/>
        </w:rPr>
        <w:t xml:space="preserve">nformacije i komunikacije, L – </w:t>
      </w:r>
      <w:r w:rsidR="000C139E" w:rsidRPr="00855A4F">
        <w:rPr>
          <w:sz w:val="20"/>
          <w:szCs w:val="20"/>
        </w:rPr>
        <w:t>p</w:t>
      </w:r>
      <w:r w:rsidRPr="00855A4F">
        <w:rPr>
          <w:sz w:val="20"/>
          <w:szCs w:val="20"/>
        </w:rPr>
        <w:t xml:space="preserve">oslovanje nekretninama, M – </w:t>
      </w:r>
      <w:r w:rsidR="000C139E" w:rsidRPr="00855A4F">
        <w:rPr>
          <w:sz w:val="20"/>
          <w:szCs w:val="20"/>
        </w:rPr>
        <w:t>s</w:t>
      </w:r>
      <w:r w:rsidRPr="00855A4F">
        <w:rPr>
          <w:sz w:val="20"/>
          <w:szCs w:val="20"/>
        </w:rPr>
        <w:t xml:space="preserve">tručne, znanstvene i tehničke djelatnosti, N – </w:t>
      </w:r>
      <w:r w:rsidR="000C139E" w:rsidRPr="00855A4F">
        <w:rPr>
          <w:sz w:val="20"/>
          <w:szCs w:val="20"/>
        </w:rPr>
        <w:t>a</w:t>
      </w:r>
      <w:r w:rsidRPr="00855A4F">
        <w:rPr>
          <w:sz w:val="20"/>
          <w:szCs w:val="20"/>
        </w:rPr>
        <w:t>dministrativne i pomoćne uslužne djelatnosti</w:t>
      </w:r>
      <w:r w:rsidR="002D5245">
        <w:rPr>
          <w:rStyle w:val="Referencafusnote"/>
          <w:sz w:val="20"/>
          <w:szCs w:val="20"/>
          <w:lang w:val="en-US"/>
        </w:rPr>
        <w:footnoteReference w:id="110"/>
      </w:r>
    </w:p>
    <w:p w:rsidR="00AD3A41" w:rsidRPr="00855A4F" w:rsidRDefault="00AD3A41" w:rsidP="00AD3A41">
      <w:pPr>
        <w:spacing w:line="240" w:lineRule="auto"/>
        <w:jc w:val="both"/>
        <w:rPr>
          <w:sz w:val="20"/>
          <w:szCs w:val="20"/>
        </w:rPr>
      </w:pPr>
      <w:r w:rsidRPr="00855A4F">
        <w:rPr>
          <w:sz w:val="20"/>
          <w:szCs w:val="20"/>
        </w:rPr>
        <w:t>Izvor: FINA (2014)</w:t>
      </w:r>
    </w:p>
    <w:p w:rsidR="00AD3A41" w:rsidRPr="008B7013" w:rsidRDefault="00AD3A41" w:rsidP="008B7013">
      <w:pPr>
        <w:jc w:val="both"/>
        <w:rPr>
          <w:szCs w:val="24"/>
        </w:rPr>
      </w:pPr>
    </w:p>
    <w:p w:rsidR="00EF3DF8" w:rsidRPr="00855A4F" w:rsidRDefault="00EF3DF8" w:rsidP="00EF3DF8">
      <w:pPr>
        <w:jc w:val="both"/>
        <w:rPr>
          <w:szCs w:val="20"/>
        </w:rPr>
      </w:pPr>
      <w:r w:rsidRPr="00855A4F">
        <w:rPr>
          <w:szCs w:val="20"/>
        </w:rPr>
        <w:t>Kao što se očekuje od grada Hvara koji jest jedno od najvažnijih turističkih destinacija Jadrana, ali ujedno i značajna nautička luka koja predstavlja jedno od najzanimljivijih kulturno</w:t>
      </w:r>
      <w:r w:rsidR="00BC0CB5" w:rsidRPr="00855A4F">
        <w:rPr>
          <w:szCs w:val="20"/>
        </w:rPr>
        <w:t>-</w:t>
      </w:r>
      <w:r w:rsidRPr="00855A4F">
        <w:rPr>
          <w:szCs w:val="20"/>
        </w:rPr>
        <w:t>pov</w:t>
      </w:r>
      <w:r w:rsidR="00BC0CB5" w:rsidRPr="00855A4F">
        <w:rPr>
          <w:szCs w:val="20"/>
        </w:rPr>
        <w:t>i</w:t>
      </w:r>
      <w:r w:rsidRPr="00855A4F">
        <w:rPr>
          <w:szCs w:val="20"/>
        </w:rPr>
        <w:t>jesnih odredišta Sredozemlj</w:t>
      </w:r>
      <w:r w:rsidR="00D149EB" w:rsidRPr="00855A4F">
        <w:rPr>
          <w:szCs w:val="20"/>
        </w:rPr>
        <w:t>a</w:t>
      </w:r>
      <w:r w:rsidRPr="00855A4F">
        <w:rPr>
          <w:szCs w:val="20"/>
        </w:rPr>
        <w:t xml:space="preserve">, najvažnija gospodarska grana otoka i samog grada Hvara jest turizam i prateće djelatnosti. Stoga u strukturi djelatnosti dominiraju djelatnosti </w:t>
      </w:r>
      <w:r w:rsidR="0069765B" w:rsidRPr="00855A4F">
        <w:rPr>
          <w:szCs w:val="20"/>
        </w:rPr>
        <w:t>povezane s</w:t>
      </w:r>
      <w:r w:rsidRPr="00855A4F">
        <w:rPr>
          <w:szCs w:val="20"/>
        </w:rPr>
        <w:t xml:space="preserve"> turizm</w:t>
      </w:r>
      <w:r w:rsidR="0069765B" w:rsidRPr="00855A4F">
        <w:rPr>
          <w:szCs w:val="20"/>
        </w:rPr>
        <w:t>om</w:t>
      </w:r>
      <w:r w:rsidRPr="00855A4F">
        <w:rPr>
          <w:szCs w:val="20"/>
        </w:rPr>
        <w:t xml:space="preserve">, a to su sektor trgovine (G) s 37 poduzeća </w:t>
      </w:r>
      <w:r w:rsidR="0069765B" w:rsidRPr="00855A4F">
        <w:rPr>
          <w:szCs w:val="20"/>
        </w:rPr>
        <w:t>i</w:t>
      </w:r>
      <w:r w:rsidRPr="00855A4F">
        <w:rPr>
          <w:szCs w:val="20"/>
        </w:rPr>
        <w:t xml:space="preserve"> djelatnost pružanja smještaja te pripreme i usluživanja hrane (I) s 35 poduzeća. Slijede poduzeća iz sektora koji su prateći uz turizam kao što su poslovanje nekretninama (L) administrativne i pomoćne uslužne djelatnosti (N), te građevinarstvo i poduzeća koja se bave stručnim, znanstvenim i tehničkim djelatnostima (M).  </w:t>
      </w:r>
    </w:p>
    <w:p w:rsidR="00EF3DF8" w:rsidRPr="00855A4F" w:rsidRDefault="00EF3DF8" w:rsidP="00EF3DF8">
      <w:pPr>
        <w:jc w:val="both"/>
        <w:rPr>
          <w:szCs w:val="20"/>
        </w:rPr>
      </w:pPr>
    </w:p>
    <w:p w:rsidR="00496F79" w:rsidRPr="00855A4F" w:rsidRDefault="00EF3DF8" w:rsidP="00EF3DF8">
      <w:pPr>
        <w:jc w:val="both"/>
        <w:rPr>
          <w:szCs w:val="20"/>
          <w:lang w:val="es-ES"/>
        </w:rPr>
      </w:pPr>
      <w:r w:rsidRPr="00855A4F">
        <w:rPr>
          <w:szCs w:val="20"/>
          <w:lang w:val="es-ES"/>
        </w:rPr>
        <w:t>Struktura zaposlenih po djelatnostima prikazana je na grafikonu 1</w:t>
      </w:r>
      <w:r w:rsidR="00576E04" w:rsidRPr="00855A4F">
        <w:rPr>
          <w:szCs w:val="20"/>
          <w:lang w:val="es-ES"/>
        </w:rPr>
        <w:t>6</w:t>
      </w:r>
      <w:r w:rsidRPr="00855A4F">
        <w:rPr>
          <w:szCs w:val="20"/>
          <w:lang w:val="es-ES"/>
        </w:rPr>
        <w:t xml:space="preserve">. U svim djelatnostima došlo je do pada broja zaposlenih u 2014. godini u odnosu na 2013. godinu. Najveći pad s 90 na 30 zaposlenih dogodio se </w:t>
      </w:r>
      <w:r w:rsidR="0079672A" w:rsidRPr="00855A4F">
        <w:rPr>
          <w:szCs w:val="20"/>
          <w:lang w:val="es-ES"/>
        </w:rPr>
        <w:t xml:space="preserve">u </w:t>
      </w:r>
      <w:r w:rsidRPr="00855A4F">
        <w:rPr>
          <w:szCs w:val="20"/>
          <w:lang w:val="es-ES"/>
        </w:rPr>
        <w:t xml:space="preserve">djelatnosti pružanja smještaja te pripreme i posluživanja hrane (I) te u djelatnosti trgovine (G) s 54 na 14. U svim ostalim djealtnostima, broj zaposlenih 2014. godine je ispod 5, osim u prerađivačkoj industriji. Međutim, ovdje treba uzeti u obzir da u ove statističke podatke nije ušao veliki broj sezonske radne snage koja svako ljeto radi u gradu Hvaru baš na poslovima </w:t>
      </w:r>
      <w:r w:rsidR="0069765B" w:rsidRPr="00855A4F">
        <w:rPr>
          <w:szCs w:val="20"/>
          <w:lang w:val="es-ES"/>
        </w:rPr>
        <w:t>povezanim s</w:t>
      </w:r>
      <w:r w:rsidRPr="00855A4F">
        <w:rPr>
          <w:szCs w:val="20"/>
          <w:lang w:val="es-ES"/>
        </w:rPr>
        <w:t xml:space="preserve"> turiz</w:t>
      </w:r>
      <w:r w:rsidR="0069765B" w:rsidRPr="00855A4F">
        <w:rPr>
          <w:szCs w:val="20"/>
          <w:lang w:val="es-ES"/>
        </w:rPr>
        <w:t>mom</w:t>
      </w:r>
      <w:r w:rsidRPr="00855A4F">
        <w:rPr>
          <w:szCs w:val="20"/>
          <w:lang w:val="es-ES"/>
        </w:rPr>
        <w:t>, ugostiteljstvo</w:t>
      </w:r>
      <w:r w:rsidR="0069765B" w:rsidRPr="00855A4F">
        <w:rPr>
          <w:szCs w:val="20"/>
          <w:lang w:val="es-ES"/>
        </w:rPr>
        <w:t>m</w:t>
      </w:r>
      <w:r w:rsidRPr="00855A4F">
        <w:rPr>
          <w:szCs w:val="20"/>
          <w:lang w:val="es-ES"/>
        </w:rPr>
        <w:t xml:space="preserve"> i trgovin</w:t>
      </w:r>
      <w:r w:rsidR="0069765B" w:rsidRPr="00855A4F">
        <w:rPr>
          <w:szCs w:val="20"/>
          <w:lang w:val="es-ES"/>
        </w:rPr>
        <w:t>om</w:t>
      </w:r>
      <w:r w:rsidRPr="00855A4F">
        <w:rPr>
          <w:szCs w:val="20"/>
          <w:lang w:val="es-ES"/>
        </w:rPr>
        <w:t>.</w:t>
      </w:r>
    </w:p>
    <w:p w:rsidR="00AC1C7A" w:rsidRPr="00855A4F" w:rsidRDefault="00AC1C7A" w:rsidP="00496F79">
      <w:pPr>
        <w:jc w:val="both"/>
        <w:rPr>
          <w:szCs w:val="20"/>
          <w:lang w:val="es-ES"/>
        </w:rPr>
      </w:pPr>
    </w:p>
    <w:p w:rsidR="00EF3DF8" w:rsidRPr="00322CE9" w:rsidRDefault="00EF3DF8" w:rsidP="00163117">
      <w:pPr>
        <w:pStyle w:val="Opisslike"/>
        <w:rPr>
          <w:sz w:val="24"/>
          <w:szCs w:val="24"/>
        </w:rPr>
      </w:pPr>
      <w:bookmarkStart w:id="208" w:name="_Toc419895129"/>
      <w:r w:rsidRPr="00322CE9">
        <w:rPr>
          <w:sz w:val="24"/>
          <w:szCs w:val="24"/>
        </w:rPr>
        <w:t xml:space="preserve">Grafikon </w:t>
      </w:r>
      <w:r w:rsidR="00031019" w:rsidRPr="00322CE9">
        <w:rPr>
          <w:sz w:val="24"/>
          <w:szCs w:val="24"/>
        </w:rPr>
        <w:fldChar w:fldCharType="begin"/>
      </w:r>
      <w:r w:rsidRPr="00322CE9">
        <w:rPr>
          <w:sz w:val="24"/>
          <w:szCs w:val="24"/>
        </w:rPr>
        <w:instrText xml:space="preserve"> SEQ Grafikon \* ARABIC </w:instrText>
      </w:r>
      <w:r w:rsidR="00031019" w:rsidRPr="00322CE9">
        <w:rPr>
          <w:sz w:val="24"/>
          <w:szCs w:val="24"/>
        </w:rPr>
        <w:fldChar w:fldCharType="separate"/>
      </w:r>
      <w:r w:rsidR="00D45F8A">
        <w:rPr>
          <w:noProof/>
          <w:sz w:val="24"/>
          <w:szCs w:val="24"/>
        </w:rPr>
        <w:t>16</w:t>
      </w:r>
      <w:r w:rsidR="00031019" w:rsidRPr="00322CE9">
        <w:rPr>
          <w:sz w:val="24"/>
          <w:szCs w:val="24"/>
        </w:rPr>
        <w:fldChar w:fldCharType="end"/>
      </w:r>
      <w:r w:rsidRPr="00322CE9">
        <w:rPr>
          <w:sz w:val="24"/>
          <w:szCs w:val="24"/>
        </w:rPr>
        <w:t xml:space="preserve">. Zaposleni prema djelatnosti u gradu Hvaru u 2013. i </w:t>
      </w:r>
      <w:r w:rsidR="006123CA">
        <w:rPr>
          <w:sz w:val="24"/>
          <w:szCs w:val="24"/>
        </w:rPr>
        <w:t xml:space="preserve">u </w:t>
      </w:r>
      <w:r w:rsidRPr="00322CE9">
        <w:rPr>
          <w:sz w:val="24"/>
          <w:szCs w:val="24"/>
        </w:rPr>
        <w:t>2014. godini</w:t>
      </w:r>
      <w:bookmarkEnd w:id="208"/>
    </w:p>
    <w:p w:rsidR="00AC1C7A" w:rsidRDefault="00EF3DF8" w:rsidP="00EF3DF8">
      <w:pPr>
        <w:jc w:val="center"/>
        <w:rPr>
          <w:szCs w:val="20"/>
          <w:lang w:val="en-US"/>
        </w:rPr>
      </w:pPr>
      <w:r w:rsidRPr="00EF3DF8">
        <w:rPr>
          <w:noProof/>
          <w:szCs w:val="20"/>
          <w:lang w:eastAsia="hr-HR"/>
        </w:rPr>
        <w:drawing>
          <wp:inline distT="0" distB="0" distL="0" distR="0" wp14:anchorId="7482F41E" wp14:editId="5EDC0B46">
            <wp:extent cx="4525106" cy="2194179"/>
            <wp:effectExtent l="19050" t="0" r="27844" b="0"/>
            <wp:docPr id="13"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AC1C7A" w:rsidRPr="00250B18" w:rsidRDefault="00EF3DF8" w:rsidP="006567D8">
      <w:pPr>
        <w:spacing w:line="240" w:lineRule="auto"/>
        <w:jc w:val="both"/>
        <w:rPr>
          <w:sz w:val="20"/>
          <w:szCs w:val="20"/>
          <w:lang w:val="en-US"/>
        </w:rPr>
      </w:pPr>
      <w:r w:rsidRPr="00250B18">
        <w:rPr>
          <w:sz w:val="20"/>
          <w:szCs w:val="20"/>
          <w:lang w:val="en-US"/>
        </w:rPr>
        <w:t xml:space="preserve">Šifra djelatnosti: A </w:t>
      </w:r>
      <w:r w:rsidR="00250B18">
        <w:rPr>
          <w:sz w:val="20"/>
          <w:szCs w:val="20"/>
          <w:lang w:val="en-US"/>
        </w:rPr>
        <w:t>–</w:t>
      </w:r>
      <w:r w:rsidRPr="00250B18">
        <w:rPr>
          <w:sz w:val="20"/>
          <w:szCs w:val="20"/>
          <w:lang w:val="en-US"/>
        </w:rPr>
        <w:t xml:space="preserve"> </w:t>
      </w:r>
      <w:r w:rsidR="0069765B" w:rsidRPr="00250B18">
        <w:rPr>
          <w:sz w:val="20"/>
          <w:szCs w:val="20"/>
          <w:lang w:val="en-US"/>
        </w:rPr>
        <w:t>p</w:t>
      </w:r>
      <w:r w:rsidRPr="00250B18">
        <w:rPr>
          <w:sz w:val="20"/>
          <w:szCs w:val="20"/>
          <w:lang w:val="en-US"/>
        </w:rPr>
        <w:t xml:space="preserve">oljoprivreda, šumarstvo i ribarstvo, C </w:t>
      </w:r>
      <w:r w:rsidR="00250B18" w:rsidRPr="00250B18">
        <w:rPr>
          <w:sz w:val="20"/>
          <w:szCs w:val="20"/>
          <w:lang w:val="en-US"/>
        </w:rPr>
        <w:t>–</w:t>
      </w:r>
      <w:r w:rsidRPr="00250B18">
        <w:rPr>
          <w:sz w:val="20"/>
          <w:szCs w:val="20"/>
          <w:lang w:val="en-US"/>
        </w:rPr>
        <w:t xml:space="preserve"> </w:t>
      </w:r>
      <w:r w:rsidR="0069765B">
        <w:rPr>
          <w:sz w:val="20"/>
          <w:szCs w:val="20"/>
          <w:lang w:val="en-US"/>
        </w:rPr>
        <w:t>p</w:t>
      </w:r>
      <w:r w:rsidR="00250B18">
        <w:rPr>
          <w:sz w:val="20"/>
          <w:szCs w:val="20"/>
          <w:lang w:val="en-US"/>
        </w:rPr>
        <w:t>rerađivačka industrija, D –</w:t>
      </w:r>
      <w:r w:rsidRPr="00EF3DF8">
        <w:rPr>
          <w:sz w:val="20"/>
          <w:szCs w:val="20"/>
          <w:lang w:val="en-US"/>
        </w:rPr>
        <w:t xml:space="preserve"> </w:t>
      </w:r>
      <w:r w:rsidR="0069765B">
        <w:rPr>
          <w:sz w:val="20"/>
          <w:szCs w:val="20"/>
          <w:lang w:val="en-US"/>
        </w:rPr>
        <w:t>o</w:t>
      </w:r>
      <w:r w:rsidRPr="00EF3DF8">
        <w:rPr>
          <w:sz w:val="20"/>
          <w:szCs w:val="20"/>
          <w:lang w:val="en-US"/>
        </w:rPr>
        <w:t>pskrba električnom energijom, plinom, parom i klimatizacija, E – oskrba vodom, uklanjanje otpadnih voda, gospodarenje otpadom</w:t>
      </w:r>
      <w:r w:rsidR="0069765B">
        <w:rPr>
          <w:sz w:val="20"/>
          <w:szCs w:val="20"/>
          <w:lang w:val="en-US"/>
        </w:rPr>
        <w:t xml:space="preserve"> </w:t>
      </w:r>
      <w:r w:rsidRPr="00EF3DF8">
        <w:rPr>
          <w:sz w:val="20"/>
          <w:szCs w:val="20"/>
          <w:lang w:val="en-US"/>
        </w:rPr>
        <w:t xml:space="preserve">te djelatnosti sanacije okoliša, F – </w:t>
      </w:r>
      <w:r w:rsidR="0069765B">
        <w:rPr>
          <w:sz w:val="20"/>
          <w:szCs w:val="20"/>
          <w:lang w:val="en-US"/>
        </w:rPr>
        <w:t>g</w:t>
      </w:r>
      <w:r w:rsidRPr="00EF3DF8">
        <w:rPr>
          <w:sz w:val="20"/>
          <w:szCs w:val="20"/>
          <w:lang w:val="en-US"/>
        </w:rPr>
        <w:t xml:space="preserve">rađevinarstvo, G – </w:t>
      </w:r>
      <w:r w:rsidR="0069765B">
        <w:rPr>
          <w:sz w:val="20"/>
          <w:szCs w:val="20"/>
          <w:lang w:val="en-US"/>
        </w:rPr>
        <w:t>t</w:t>
      </w:r>
      <w:r w:rsidRPr="00EF3DF8">
        <w:rPr>
          <w:sz w:val="20"/>
          <w:szCs w:val="20"/>
          <w:lang w:val="en-US"/>
        </w:rPr>
        <w:t xml:space="preserve">rgovina na veliko i malo; popravak motornih vozila i motocikala, H – </w:t>
      </w:r>
      <w:r w:rsidR="0069765B">
        <w:rPr>
          <w:sz w:val="20"/>
          <w:szCs w:val="20"/>
          <w:lang w:val="en-US"/>
        </w:rPr>
        <w:t>p</w:t>
      </w:r>
      <w:r w:rsidRPr="00EF3DF8">
        <w:rPr>
          <w:sz w:val="20"/>
          <w:szCs w:val="20"/>
          <w:lang w:val="en-US"/>
        </w:rPr>
        <w:t xml:space="preserve">rijevoz i skladištenje, I – </w:t>
      </w:r>
      <w:r w:rsidR="0069765B">
        <w:rPr>
          <w:sz w:val="20"/>
          <w:szCs w:val="20"/>
          <w:lang w:val="en-US"/>
        </w:rPr>
        <w:t>d</w:t>
      </w:r>
      <w:r w:rsidRPr="00EF3DF8">
        <w:rPr>
          <w:sz w:val="20"/>
          <w:szCs w:val="20"/>
          <w:lang w:val="en-US"/>
        </w:rPr>
        <w:t xml:space="preserve">jelatnost pružanja smještaja te pripreme i usluživanja hrane, J – </w:t>
      </w:r>
      <w:r w:rsidR="0069765B">
        <w:rPr>
          <w:sz w:val="20"/>
          <w:szCs w:val="20"/>
          <w:lang w:val="en-US"/>
        </w:rPr>
        <w:t>i</w:t>
      </w:r>
      <w:r w:rsidRPr="00EF3DF8">
        <w:rPr>
          <w:sz w:val="20"/>
          <w:szCs w:val="20"/>
          <w:lang w:val="en-US"/>
        </w:rPr>
        <w:t xml:space="preserve">nformacije i komunikacije, L – </w:t>
      </w:r>
      <w:r w:rsidR="0069765B">
        <w:rPr>
          <w:sz w:val="20"/>
          <w:szCs w:val="20"/>
          <w:lang w:val="en-US"/>
        </w:rPr>
        <w:t>p</w:t>
      </w:r>
      <w:r w:rsidRPr="00EF3DF8">
        <w:rPr>
          <w:sz w:val="20"/>
          <w:szCs w:val="20"/>
          <w:lang w:val="en-US"/>
        </w:rPr>
        <w:t xml:space="preserve">oslovanje nekretninama, M – </w:t>
      </w:r>
      <w:r w:rsidR="0069765B">
        <w:rPr>
          <w:sz w:val="20"/>
          <w:szCs w:val="20"/>
          <w:lang w:val="en-US"/>
        </w:rPr>
        <w:t>s</w:t>
      </w:r>
      <w:r w:rsidRPr="00EF3DF8">
        <w:rPr>
          <w:sz w:val="20"/>
          <w:szCs w:val="20"/>
          <w:lang w:val="en-US"/>
        </w:rPr>
        <w:t xml:space="preserve">tručne, znanstvene i tehničke djelatnosti, N – </w:t>
      </w:r>
      <w:r w:rsidR="0069765B">
        <w:rPr>
          <w:sz w:val="20"/>
          <w:szCs w:val="20"/>
          <w:lang w:val="en-US"/>
        </w:rPr>
        <w:t>a</w:t>
      </w:r>
      <w:r w:rsidRPr="00EF3DF8">
        <w:rPr>
          <w:sz w:val="20"/>
          <w:szCs w:val="20"/>
          <w:lang w:val="en-US"/>
        </w:rPr>
        <w:t>dministrativne i pomoćne uslužne djelatnosti</w:t>
      </w:r>
      <w:r w:rsidR="00FD6672">
        <w:rPr>
          <w:rStyle w:val="Referencafusnote"/>
          <w:sz w:val="20"/>
          <w:szCs w:val="20"/>
          <w:lang w:val="en-US"/>
        </w:rPr>
        <w:footnoteReference w:id="111"/>
      </w:r>
    </w:p>
    <w:p w:rsidR="00AD3A41" w:rsidRPr="00855A4F" w:rsidRDefault="00AD3A41" w:rsidP="006567D8">
      <w:pPr>
        <w:spacing w:line="240" w:lineRule="auto"/>
        <w:jc w:val="both"/>
        <w:rPr>
          <w:sz w:val="20"/>
          <w:szCs w:val="20"/>
          <w:lang w:val="es-ES"/>
        </w:rPr>
      </w:pPr>
      <w:r w:rsidRPr="00855A4F">
        <w:rPr>
          <w:sz w:val="20"/>
          <w:szCs w:val="20"/>
          <w:lang w:val="es-ES"/>
        </w:rPr>
        <w:t>Izvor: FINA (2014)</w:t>
      </w:r>
    </w:p>
    <w:p w:rsidR="00AC1C7A" w:rsidRPr="00855A4F" w:rsidRDefault="00AC1C7A" w:rsidP="00496F79">
      <w:pPr>
        <w:jc w:val="both"/>
        <w:rPr>
          <w:szCs w:val="20"/>
          <w:lang w:val="es-ES"/>
        </w:rPr>
      </w:pPr>
    </w:p>
    <w:p w:rsidR="00AC1C7A" w:rsidRPr="00855A4F" w:rsidRDefault="00EA48BF" w:rsidP="00496F79">
      <w:pPr>
        <w:jc w:val="both"/>
        <w:rPr>
          <w:szCs w:val="20"/>
          <w:lang w:val="es-ES"/>
        </w:rPr>
      </w:pPr>
      <w:r w:rsidRPr="00855A4F">
        <w:rPr>
          <w:szCs w:val="20"/>
          <w:lang w:val="es-ES"/>
        </w:rPr>
        <w:t xml:space="preserve">Kretanje prosječne mjesečne neto plaće u poduzećima </w:t>
      </w:r>
      <w:r w:rsidR="008858C2" w:rsidRPr="00855A4F">
        <w:rPr>
          <w:szCs w:val="20"/>
          <w:lang w:val="es-ES"/>
        </w:rPr>
        <w:t>G</w:t>
      </w:r>
      <w:r w:rsidRPr="00855A4F">
        <w:rPr>
          <w:szCs w:val="20"/>
          <w:lang w:val="es-ES"/>
        </w:rPr>
        <w:t>rada Hvara od 1996. do 2013.</w:t>
      </w:r>
      <w:r w:rsidR="0069765B" w:rsidRPr="00855A4F">
        <w:rPr>
          <w:szCs w:val="20"/>
          <w:lang w:val="es-ES"/>
        </w:rPr>
        <w:t xml:space="preserve"> godine</w:t>
      </w:r>
      <w:r w:rsidRPr="00855A4F">
        <w:rPr>
          <w:szCs w:val="20"/>
          <w:lang w:val="es-ES"/>
        </w:rPr>
        <w:t xml:space="preserve"> prikazano je na grafikonu 1</w:t>
      </w:r>
      <w:r w:rsidR="00576E04" w:rsidRPr="00855A4F">
        <w:rPr>
          <w:szCs w:val="20"/>
          <w:lang w:val="es-ES"/>
        </w:rPr>
        <w:t>7</w:t>
      </w:r>
      <w:r w:rsidRPr="00855A4F">
        <w:rPr>
          <w:szCs w:val="20"/>
          <w:lang w:val="es-ES"/>
        </w:rPr>
        <w:t>. Prosječna plaća u 2012. godini iznosila je 5.819 kn, a u 2013. čak 6.663 kn što je 64</w:t>
      </w:r>
      <w:r w:rsidR="00E075EF" w:rsidRPr="00855A4F">
        <w:rPr>
          <w:szCs w:val="20"/>
          <w:lang w:val="es-ES"/>
        </w:rPr>
        <w:t xml:space="preserve"> </w:t>
      </w:r>
      <w:r w:rsidRPr="00855A4F">
        <w:rPr>
          <w:szCs w:val="20"/>
          <w:lang w:val="es-ES"/>
        </w:rPr>
        <w:t>% više od županijskog, a 21</w:t>
      </w:r>
      <w:r w:rsidR="00E075EF" w:rsidRPr="00855A4F">
        <w:rPr>
          <w:szCs w:val="20"/>
          <w:lang w:val="es-ES"/>
        </w:rPr>
        <w:t xml:space="preserve"> </w:t>
      </w:r>
      <w:r w:rsidRPr="00855A4F">
        <w:rPr>
          <w:szCs w:val="20"/>
          <w:lang w:val="es-ES"/>
        </w:rPr>
        <w:t>% više od hrvatskog prosjeka.</w:t>
      </w:r>
      <w:r w:rsidR="0069765B" w:rsidRPr="00855A4F">
        <w:rPr>
          <w:szCs w:val="20"/>
          <w:lang w:val="es-ES"/>
        </w:rPr>
        <w:t xml:space="preserve"> </w:t>
      </w:r>
      <w:r w:rsidRPr="00855A4F">
        <w:rPr>
          <w:szCs w:val="20"/>
          <w:lang w:val="es-ES"/>
        </w:rPr>
        <w:t>U Splitsko-dalmatinskoj županiji prosječna plaća je 2013. godine iznosila 4.059</w:t>
      </w:r>
      <w:r w:rsidR="0069765B" w:rsidRPr="00855A4F">
        <w:rPr>
          <w:szCs w:val="20"/>
          <w:lang w:val="es-ES"/>
        </w:rPr>
        <w:t xml:space="preserve"> </w:t>
      </w:r>
      <w:r w:rsidRPr="00855A4F">
        <w:rPr>
          <w:szCs w:val="20"/>
          <w:lang w:val="es-ES"/>
        </w:rPr>
        <w:t>kn što je bilo 2,37</w:t>
      </w:r>
      <w:r w:rsidR="00E075EF" w:rsidRPr="00855A4F">
        <w:rPr>
          <w:szCs w:val="20"/>
          <w:lang w:val="es-ES"/>
        </w:rPr>
        <w:t xml:space="preserve"> </w:t>
      </w:r>
      <w:r w:rsidRPr="00855A4F">
        <w:rPr>
          <w:szCs w:val="20"/>
          <w:lang w:val="es-ES"/>
        </w:rPr>
        <w:t xml:space="preserve">% manje nego u 2012. godini. Hrvatski prosjek 2012. bio je 5.478 kn, a 2013. godine 5.515 kn.  </w:t>
      </w:r>
    </w:p>
    <w:p w:rsidR="00AD3A41" w:rsidRDefault="00AD3A41" w:rsidP="00496F79">
      <w:pPr>
        <w:jc w:val="both"/>
        <w:rPr>
          <w:szCs w:val="20"/>
          <w:lang w:val="es-ES"/>
        </w:rPr>
      </w:pPr>
    </w:p>
    <w:p w:rsidR="008B7013" w:rsidRDefault="008B7013" w:rsidP="00496F79">
      <w:pPr>
        <w:jc w:val="both"/>
        <w:rPr>
          <w:szCs w:val="20"/>
          <w:lang w:val="es-ES"/>
        </w:rPr>
      </w:pPr>
    </w:p>
    <w:p w:rsidR="008B7013" w:rsidRDefault="008B7013" w:rsidP="00496F79">
      <w:pPr>
        <w:jc w:val="both"/>
        <w:rPr>
          <w:szCs w:val="20"/>
          <w:lang w:val="es-ES"/>
        </w:rPr>
      </w:pPr>
    </w:p>
    <w:p w:rsidR="008B7013" w:rsidRDefault="008B7013" w:rsidP="00496F79">
      <w:pPr>
        <w:jc w:val="both"/>
        <w:rPr>
          <w:szCs w:val="20"/>
          <w:lang w:val="es-ES"/>
        </w:rPr>
      </w:pPr>
    </w:p>
    <w:p w:rsidR="008B7013" w:rsidRDefault="008B7013" w:rsidP="00496F79">
      <w:pPr>
        <w:jc w:val="both"/>
        <w:rPr>
          <w:szCs w:val="20"/>
          <w:lang w:val="es-ES"/>
        </w:rPr>
      </w:pPr>
    </w:p>
    <w:p w:rsidR="008B7013" w:rsidRDefault="008B7013" w:rsidP="00496F79">
      <w:pPr>
        <w:jc w:val="both"/>
        <w:rPr>
          <w:szCs w:val="20"/>
          <w:lang w:val="es-ES"/>
        </w:rPr>
      </w:pPr>
    </w:p>
    <w:p w:rsidR="008B7013" w:rsidRPr="00855A4F" w:rsidRDefault="008B7013" w:rsidP="00496F79">
      <w:pPr>
        <w:jc w:val="both"/>
        <w:rPr>
          <w:szCs w:val="20"/>
          <w:lang w:val="es-ES"/>
        </w:rPr>
      </w:pPr>
    </w:p>
    <w:p w:rsidR="00740149" w:rsidRPr="00740149" w:rsidRDefault="00740149" w:rsidP="00B87E7D">
      <w:pPr>
        <w:pStyle w:val="Opisslike"/>
        <w:rPr>
          <w:sz w:val="24"/>
          <w:szCs w:val="24"/>
        </w:rPr>
      </w:pPr>
      <w:bookmarkStart w:id="209" w:name="_Toc419895130"/>
      <w:r w:rsidRPr="00740149">
        <w:rPr>
          <w:sz w:val="24"/>
          <w:szCs w:val="24"/>
        </w:rPr>
        <w:t xml:space="preserve">Grafikon </w:t>
      </w:r>
      <w:r w:rsidR="00031019">
        <w:rPr>
          <w:sz w:val="24"/>
          <w:szCs w:val="24"/>
        </w:rPr>
        <w:fldChar w:fldCharType="begin"/>
      </w:r>
      <w:r w:rsidR="000B194B">
        <w:rPr>
          <w:sz w:val="24"/>
          <w:szCs w:val="24"/>
        </w:rPr>
        <w:instrText xml:space="preserve"> SEQ Grafikon \* ARABIC </w:instrText>
      </w:r>
      <w:r w:rsidR="00031019">
        <w:rPr>
          <w:sz w:val="24"/>
          <w:szCs w:val="24"/>
        </w:rPr>
        <w:fldChar w:fldCharType="separate"/>
      </w:r>
      <w:r w:rsidR="00D45F8A">
        <w:rPr>
          <w:noProof/>
          <w:sz w:val="24"/>
          <w:szCs w:val="24"/>
        </w:rPr>
        <w:t>17</w:t>
      </w:r>
      <w:r w:rsidR="00031019">
        <w:rPr>
          <w:sz w:val="24"/>
          <w:szCs w:val="24"/>
        </w:rPr>
        <w:fldChar w:fldCharType="end"/>
      </w:r>
      <w:r w:rsidRPr="00740149">
        <w:rPr>
          <w:sz w:val="24"/>
          <w:szCs w:val="24"/>
        </w:rPr>
        <w:t xml:space="preserve">. Prosječna mjesečna neto plaća poduzetnika </w:t>
      </w:r>
      <w:r w:rsidR="008858C2">
        <w:rPr>
          <w:sz w:val="24"/>
          <w:szCs w:val="24"/>
        </w:rPr>
        <w:t>G</w:t>
      </w:r>
      <w:r w:rsidRPr="00740149">
        <w:rPr>
          <w:sz w:val="24"/>
          <w:szCs w:val="24"/>
        </w:rPr>
        <w:t>rada Hvara u razdoblju od 1996. do 2013. godine</w:t>
      </w:r>
      <w:bookmarkEnd w:id="209"/>
    </w:p>
    <w:p w:rsidR="00D62501" w:rsidRDefault="00D62501" w:rsidP="00CB4DDC">
      <w:pPr>
        <w:jc w:val="center"/>
        <w:rPr>
          <w:noProof/>
          <w:sz w:val="20"/>
          <w:szCs w:val="20"/>
          <w:lang w:eastAsia="hr-HR"/>
        </w:rPr>
      </w:pPr>
      <w:r w:rsidRPr="00D62501">
        <w:rPr>
          <w:noProof/>
          <w:sz w:val="20"/>
          <w:szCs w:val="20"/>
          <w:lang w:eastAsia="hr-HR"/>
        </w:rPr>
        <w:drawing>
          <wp:inline distT="0" distB="0" distL="0" distR="0" wp14:anchorId="3AA95751" wp14:editId="0D87A4EE">
            <wp:extent cx="5819775" cy="3343275"/>
            <wp:effectExtent l="19050" t="0" r="9525" b="0"/>
            <wp:docPr id="4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5E4F15" w:rsidRPr="00855A4F" w:rsidRDefault="00496F79" w:rsidP="00415A9E">
      <w:pPr>
        <w:spacing w:line="240" w:lineRule="auto"/>
        <w:jc w:val="both"/>
        <w:rPr>
          <w:sz w:val="20"/>
          <w:szCs w:val="20"/>
          <w:lang w:val="es-ES"/>
        </w:rPr>
      </w:pPr>
      <w:r w:rsidRPr="00855A4F">
        <w:rPr>
          <w:sz w:val="20"/>
          <w:szCs w:val="20"/>
          <w:lang w:val="es-ES"/>
        </w:rPr>
        <w:t xml:space="preserve">Izvor: Izrada autora, prema </w:t>
      </w:r>
      <w:r w:rsidR="0079672A" w:rsidRPr="00855A4F">
        <w:rPr>
          <w:sz w:val="20"/>
          <w:szCs w:val="20"/>
          <w:lang w:val="es-ES"/>
        </w:rPr>
        <w:t>i</w:t>
      </w:r>
      <w:r w:rsidRPr="00855A4F">
        <w:rPr>
          <w:sz w:val="20"/>
          <w:szCs w:val="20"/>
          <w:lang w:val="es-ES"/>
        </w:rPr>
        <w:t xml:space="preserve">zvješću FINA-e </w:t>
      </w:r>
      <w:r w:rsidR="00576E04" w:rsidRPr="00855A4F">
        <w:rPr>
          <w:sz w:val="20"/>
          <w:szCs w:val="20"/>
          <w:lang w:val="es-ES"/>
        </w:rPr>
        <w:t>(2013)</w:t>
      </w:r>
    </w:p>
    <w:p w:rsidR="005E4F15" w:rsidRPr="00855A4F" w:rsidRDefault="005E4F15" w:rsidP="00DA3106">
      <w:pPr>
        <w:jc w:val="both"/>
        <w:rPr>
          <w:color w:val="FF0000"/>
          <w:szCs w:val="24"/>
          <w:lang w:val="es-ES"/>
        </w:rPr>
      </w:pPr>
    </w:p>
    <w:p w:rsidR="00AD3A41" w:rsidRDefault="00AD3A41" w:rsidP="00DA3106">
      <w:pPr>
        <w:jc w:val="both"/>
        <w:rPr>
          <w:szCs w:val="24"/>
          <w:lang w:val="es-ES"/>
        </w:rPr>
      </w:pPr>
      <w:r w:rsidRPr="00855A4F">
        <w:rPr>
          <w:szCs w:val="24"/>
          <w:lang w:val="es-ES"/>
        </w:rPr>
        <w:t>Na dan 30.</w:t>
      </w:r>
      <w:r w:rsidR="0079672A" w:rsidRPr="00855A4F">
        <w:rPr>
          <w:szCs w:val="24"/>
          <w:lang w:val="es-ES"/>
        </w:rPr>
        <w:t xml:space="preserve"> </w:t>
      </w:r>
      <w:r w:rsidRPr="00855A4F">
        <w:rPr>
          <w:szCs w:val="24"/>
          <w:lang w:val="es-ES"/>
        </w:rPr>
        <w:t>4.</w:t>
      </w:r>
      <w:r w:rsidR="0079672A" w:rsidRPr="00855A4F">
        <w:rPr>
          <w:szCs w:val="24"/>
          <w:lang w:val="es-ES"/>
        </w:rPr>
        <w:t xml:space="preserve"> </w:t>
      </w:r>
      <w:r w:rsidRPr="00855A4F">
        <w:rPr>
          <w:szCs w:val="24"/>
          <w:lang w:val="es-ES"/>
        </w:rPr>
        <w:t xml:space="preserve">2014. godine grad Hvar imao je evidentirano 291 nezaposlenog od toga 123 muškarca i 168 žena. Struktura nezaposlenih muškaraca i žena prikazana je na tablici 17. </w:t>
      </w:r>
    </w:p>
    <w:p w:rsidR="008B7013" w:rsidRPr="00855A4F" w:rsidRDefault="008B7013" w:rsidP="00DA3106">
      <w:pPr>
        <w:jc w:val="both"/>
        <w:rPr>
          <w:szCs w:val="24"/>
          <w:lang w:val="es-ES"/>
        </w:rPr>
      </w:pPr>
    </w:p>
    <w:p w:rsidR="005E4F15" w:rsidRPr="00322CE9" w:rsidRDefault="005E4F15" w:rsidP="00DA3106">
      <w:pPr>
        <w:pStyle w:val="Opisslike"/>
        <w:rPr>
          <w:sz w:val="24"/>
          <w:szCs w:val="24"/>
        </w:rPr>
      </w:pPr>
      <w:bookmarkStart w:id="210" w:name="_Toc415744320"/>
      <w:r w:rsidRPr="00322CE9">
        <w:rPr>
          <w:sz w:val="24"/>
          <w:szCs w:val="24"/>
        </w:rPr>
        <w:t xml:space="preserve">Tablica </w:t>
      </w:r>
      <w:r w:rsidR="00031019" w:rsidRPr="00322CE9">
        <w:rPr>
          <w:sz w:val="24"/>
          <w:szCs w:val="24"/>
        </w:rPr>
        <w:fldChar w:fldCharType="begin"/>
      </w:r>
      <w:r w:rsidRPr="00322CE9">
        <w:rPr>
          <w:sz w:val="24"/>
          <w:szCs w:val="24"/>
        </w:rPr>
        <w:instrText xml:space="preserve"> SEQ Tablica \* ARABIC </w:instrText>
      </w:r>
      <w:r w:rsidR="00031019" w:rsidRPr="00322CE9">
        <w:rPr>
          <w:sz w:val="24"/>
          <w:szCs w:val="24"/>
        </w:rPr>
        <w:fldChar w:fldCharType="separate"/>
      </w:r>
      <w:r w:rsidR="00D45F8A">
        <w:rPr>
          <w:noProof/>
          <w:sz w:val="24"/>
          <w:szCs w:val="24"/>
        </w:rPr>
        <w:t>17</w:t>
      </w:r>
      <w:r w:rsidR="00031019" w:rsidRPr="00322CE9">
        <w:rPr>
          <w:sz w:val="24"/>
          <w:szCs w:val="24"/>
        </w:rPr>
        <w:fldChar w:fldCharType="end"/>
      </w:r>
      <w:r w:rsidRPr="00322CE9">
        <w:rPr>
          <w:sz w:val="24"/>
          <w:szCs w:val="24"/>
        </w:rPr>
        <w:t xml:space="preserve">. Nezaposlene osobe u </w:t>
      </w:r>
      <w:r w:rsidR="008858C2">
        <w:rPr>
          <w:sz w:val="24"/>
          <w:szCs w:val="24"/>
        </w:rPr>
        <w:t>G</w:t>
      </w:r>
      <w:r w:rsidRPr="00322CE9">
        <w:rPr>
          <w:sz w:val="24"/>
          <w:szCs w:val="24"/>
        </w:rPr>
        <w:t>radu Hvaru prema dobi i spolu</w:t>
      </w:r>
      <w:bookmarkEnd w:id="210"/>
    </w:p>
    <w:tbl>
      <w:tblPr>
        <w:tblW w:w="0" w:type="auto"/>
        <w:jc w:val="center"/>
        <w:tblLayout w:type="fixed"/>
        <w:tblLook w:val="0000" w:firstRow="0" w:lastRow="0" w:firstColumn="0" w:lastColumn="0" w:noHBand="0" w:noVBand="0"/>
      </w:tblPr>
      <w:tblGrid>
        <w:gridCol w:w="1466"/>
        <w:gridCol w:w="1467"/>
        <w:gridCol w:w="1466"/>
        <w:gridCol w:w="1467"/>
      </w:tblGrid>
      <w:tr w:rsidR="008A15F6" w:rsidRPr="00322CE9" w:rsidTr="005F5761">
        <w:trPr>
          <w:trHeight w:val="573"/>
          <w:jc w:val="center"/>
        </w:trPr>
        <w:tc>
          <w:tcPr>
            <w:tcW w:w="146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A15F6" w:rsidRPr="008B7013" w:rsidRDefault="008A15F6" w:rsidP="00B60826">
            <w:pPr>
              <w:autoSpaceDE w:val="0"/>
              <w:autoSpaceDN w:val="0"/>
              <w:adjustRightInd w:val="0"/>
              <w:spacing w:line="240" w:lineRule="auto"/>
              <w:jc w:val="center"/>
              <w:rPr>
                <w:b/>
                <w:color w:val="000000"/>
                <w:sz w:val="22"/>
                <w:lang w:eastAsia="hr-HR"/>
              </w:rPr>
            </w:pPr>
            <w:r w:rsidRPr="008B7013">
              <w:rPr>
                <w:b/>
                <w:color w:val="000000"/>
                <w:sz w:val="22"/>
                <w:lang w:eastAsia="hr-HR"/>
              </w:rPr>
              <w:t>Dob</w:t>
            </w:r>
          </w:p>
        </w:tc>
        <w:tc>
          <w:tcPr>
            <w:tcW w:w="1467"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A15F6" w:rsidRPr="008B7013" w:rsidRDefault="008A15F6" w:rsidP="00B60826">
            <w:pPr>
              <w:autoSpaceDE w:val="0"/>
              <w:autoSpaceDN w:val="0"/>
              <w:adjustRightInd w:val="0"/>
              <w:spacing w:line="240" w:lineRule="auto"/>
              <w:jc w:val="center"/>
              <w:rPr>
                <w:b/>
                <w:color w:val="000000"/>
                <w:sz w:val="22"/>
                <w:lang w:eastAsia="hr-HR"/>
              </w:rPr>
            </w:pPr>
            <w:r w:rsidRPr="008B7013">
              <w:rPr>
                <w:b/>
                <w:color w:val="000000"/>
                <w:sz w:val="22"/>
                <w:lang w:eastAsia="hr-HR"/>
              </w:rPr>
              <w:t>Muškarci</w:t>
            </w:r>
          </w:p>
        </w:tc>
        <w:tc>
          <w:tcPr>
            <w:tcW w:w="1466"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A15F6" w:rsidRPr="008B7013" w:rsidRDefault="008A15F6" w:rsidP="00B60826">
            <w:pPr>
              <w:autoSpaceDE w:val="0"/>
              <w:autoSpaceDN w:val="0"/>
              <w:adjustRightInd w:val="0"/>
              <w:spacing w:line="240" w:lineRule="auto"/>
              <w:jc w:val="center"/>
              <w:rPr>
                <w:b/>
                <w:color w:val="000000"/>
                <w:sz w:val="22"/>
                <w:lang w:eastAsia="hr-HR"/>
              </w:rPr>
            </w:pPr>
            <w:r w:rsidRPr="008B7013">
              <w:rPr>
                <w:b/>
                <w:color w:val="000000"/>
                <w:sz w:val="22"/>
                <w:lang w:eastAsia="hr-HR"/>
              </w:rPr>
              <w:t>Žene</w:t>
            </w:r>
          </w:p>
        </w:tc>
        <w:tc>
          <w:tcPr>
            <w:tcW w:w="1467"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8A15F6" w:rsidRPr="008B7013" w:rsidRDefault="008A15F6" w:rsidP="00B60826">
            <w:pPr>
              <w:autoSpaceDE w:val="0"/>
              <w:autoSpaceDN w:val="0"/>
              <w:adjustRightInd w:val="0"/>
              <w:spacing w:line="240" w:lineRule="auto"/>
              <w:jc w:val="center"/>
              <w:rPr>
                <w:b/>
                <w:color w:val="000000"/>
                <w:sz w:val="22"/>
                <w:lang w:eastAsia="hr-HR"/>
              </w:rPr>
            </w:pPr>
            <w:r w:rsidRPr="008B7013">
              <w:rPr>
                <w:b/>
                <w:color w:val="000000"/>
                <w:sz w:val="22"/>
                <w:lang w:eastAsia="hr-HR"/>
              </w:rPr>
              <w:t>Ukupno</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15 </w:t>
            </w:r>
            <w:r w:rsidR="0079672A" w:rsidRPr="008B7013">
              <w:rPr>
                <w:rFonts w:eastAsiaTheme="minorHAnsi"/>
                <w:color w:val="000000"/>
                <w:sz w:val="22"/>
              </w:rPr>
              <w:t>–</w:t>
            </w:r>
            <w:r w:rsidRPr="008B7013">
              <w:rPr>
                <w:rFonts w:eastAsiaTheme="minorHAnsi"/>
                <w:color w:val="000000"/>
                <w:sz w:val="22"/>
              </w:rPr>
              <w:t xml:space="preserve"> 19</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3</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4</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20 </w:t>
            </w:r>
            <w:r w:rsidR="0079672A" w:rsidRPr="008B7013">
              <w:rPr>
                <w:rFonts w:eastAsiaTheme="minorHAnsi"/>
                <w:color w:val="000000"/>
                <w:sz w:val="22"/>
              </w:rPr>
              <w:t>–</w:t>
            </w:r>
            <w:r w:rsidRPr="008B7013">
              <w:rPr>
                <w:rFonts w:eastAsiaTheme="minorHAnsi"/>
                <w:color w:val="000000"/>
                <w:sz w:val="22"/>
              </w:rPr>
              <w:t xml:space="preserve"> 24</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28</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28</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56</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25 </w:t>
            </w:r>
            <w:r w:rsidR="0079672A" w:rsidRPr="008B7013">
              <w:rPr>
                <w:rFonts w:eastAsiaTheme="minorHAnsi"/>
                <w:color w:val="000000"/>
                <w:sz w:val="22"/>
              </w:rPr>
              <w:t>–</w:t>
            </w:r>
            <w:r w:rsidRPr="008B7013">
              <w:rPr>
                <w:rFonts w:eastAsiaTheme="minorHAnsi"/>
                <w:color w:val="000000"/>
                <w:sz w:val="22"/>
              </w:rPr>
              <w:t xml:space="preserve"> 29</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19</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23</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42</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30 </w:t>
            </w:r>
            <w:r w:rsidR="0079672A" w:rsidRPr="008B7013">
              <w:rPr>
                <w:rFonts w:eastAsiaTheme="minorHAnsi"/>
                <w:color w:val="000000"/>
                <w:sz w:val="22"/>
              </w:rPr>
              <w:t>–</w:t>
            </w:r>
            <w:r w:rsidRPr="008B7013">
              <w:rPr>
                <w:rFonts w:eastAsiaTheme="minorHAnsi"/>
                <w:color w:val="000000"/>
                <w:sz w:val="22"/>
              </w:rPr>
              <w:t xml:space="preserve"> 34</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16</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25</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41</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35 </w:t>
            </w:r>
            <w:r w:rsidR="0079672A" w:rsidRPr="008B7013">
              <w:rPr>
                <w:rFonts w:eastAsiaTheme="minorHAnsi"/>
                <w:color w:val="000000"/>
                <w:sz w:val="22"/>
              </w:rPr>
              <w:t>–</w:t>
            </w:r>
            <w:r w:rsidRPr="008B7013">
              <w:rPr>
                <w:rFonts w:eastAsiaTheme="minorHAnsi"/>
                <w:color w:val="000000"/>
                <w:sz w:val="22"/>
              </w:rPr>
              <w:t xml:space="preserve"> 39</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9</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19</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28</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40 </w:t>
            </w:r>
            <w:r w:rsidR="0079672A" w:rsidRPr="008B7013">
              <w:rPr>
                <w:rFonts w:eastAsiaTheme="minorHAnsi"/>
                <w:color w:val="000000"/>
                <w:sz w:val="22"/>
              </w:rPr>
              <w:t>–</w:t>
            </w:r>
            <w:r w:rsidRPr="008B7013">
              <w:rPr>
                <w:rFonts w:eastAsiaTheme="minorHAnsi"/>
                <w:color w:val="000000"/>
                <w:sz w:val="22"/>
              </w:rPr>
              <w:t xml:space="preserve"> 44</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8</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9</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17</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45 </w:t>
            </w:r>
            <w:r w:rsidR="0079672A" w:rsidRPr="008B7013">
              <w:rPr>
                <w:rFonts w:eastAsiaTheme="minorHAnsi"/>
                <w:color w:val="000000"/>
                <w:sz w:val="22"/>
              </w:rPr>
              <w:t>–</w:t>
            </w:r>
            <w:r w:rsidRPr="008B7013">
              <w:rPr>
                <w:rFonts w:eastAsiaTheme="minorHAnsi"/>
                <w:color w:val="000000"/>
                <w:sz w:val="22"/>
              </w:rPr>
              <w:t xml:space="preserve"> 49</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10</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20</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30</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50 </w:t>
            </w:r>
            <w:r w:rsidR="0079672A" w:rsidRPr="008B7013">
              <w:rPr>
                <w:rFonts w:eastAsiaTheme="minorHAnsi"/>
                <w:color w:val="000000"/>
                <w:sz w:val="22"/>
              </w:rPr>
              <w:t>–</w:t>
            </w:r>
            <w:r w:rsidRPr="008B7013">
              <w:rPr>
                <w:rFonts w:eastAsiaTheme="minorHAnsi"/>
                <w:color w:val="000000"/>
                <w:sz w:val="22"/>
              </w:rPr>
              <w:t xml:space="preserve"> 54</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5</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17</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22</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55 </w:t>
            </w:r>
            <w:r w:rsidR="0079672A" w:rsidRPr="008B7013">
              <w:rPr>
                <w:rFonts w:eastAsiaTheme="minorHAnsi"/>
                <w:color w:val="000000"/>
                <w:sz w:val="22"/>
              </w:rPr>
              <w:t>–</w:t>
            </w:r>
            <w:r w:rsidRPr="008B7013">
              <w:rPr>
                <w:rFonts w:eastAsiaTheme="minorHAnsi"/>
                <w:color w:val="000000"/>
                <w:sz w:val="22"/>
              </w:rPr>
              <w:t xml:space="preserve"> 59</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16</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22</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38</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 xml:space="preserve">60 </w:t>
            </w:r>
            <w:r w:rsidR="0079672A" w:rsidRPr="008B7013">
              <w:rPr>
                <w:rFonts w:eastAsiaTheme="minorHAnsi"/>
                <w:color w:val="000000"/>
                <w:sz w:val="22"/>
              </w:rPr>
              <w:t>–</w:t>
            </w:r>
            <w:r w:rsidRPr="008B7013">
              <w:rPr>
                <w:rFonts w:eastAsiaTheme="minorHAnsi"/>
                <w:color w:val="000000"/>
                <w:sz w:val="22"/>
              </w:rPr>
              <w:t xml:space="preserve"> 64</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9</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4</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13</w:t>
            </w:r>
          </w:p>
        </w:tc>
      </w:tr>
      <w:tr w:rsidR="008A15F6" w:rsidRPr="00322CE9" w:rsidTr="005F5761">
        <w:trPr>
          <w:trHeight w:val="369"/>
          <w:jc w:val="center"/>
        </w:trPr>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Ukupno</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123</w:t>
            </w:r>
          </w:p>
        </w:tc>
        <w:tc>
          <w:tcPr>
            <w:tcW w:w="1466"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168</w:t>
            </w:r>
          </w:p>
        </w:tc>
        <w:tc>
          <w:tcPr>
            <w:tcW w:w="14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8A15F6" w:rsidRPr="008B7013" w:rsidRDefault="008A15F6" w:rsidP="008B7013">
            <w:pPr>
              <w:autoSpaceDE w:val="0"/>
              <w:autoSpaceDN w:val="0"/>
              <w:adjustRightInd w:val="0"/>
              <w:spacing w:line="240" w:lineRule="auto"/>
              <w:jc w:val="center"/>
              <w:rPr>
                <w:rFonts w:eastAsiaTheme="minorHAnsi"/>
                <w:color w:val="000000"/>
                <w:sz w:val="22"/>
              </w:rPr>
            </w:pPr>
            <w:r w:rsidRPr="008B7013">
              <w:rPr>
                <w:rFonts w:eastAsiaTheme="minorHAnsi"/>
                <w:color w:val="000000"/>
                <w:sz w:val="22"/>
              </w:rPr>
              <w:t>291</w:t>
            </w:r>
          </w:p>
        </w:tc>
      </w:tr>
    </w:tbl>
    <w:p w:rsidR="004A39B9" w:rsidRDefault="005E4F15" w:rsidP="00C82CF9">
      <w:pPr>
        <w:jc w:val="both"/>
        <w:rPr>
          <w:sz w:val="20"/>
          <w:szCs w:val="20"/>
          <w:lang w:val="en-US"/>
        </w:rPr>
      </w:pPr>
      <w:r w:rsidRPr="005E4F15">
        <w:rPr>
          <w:sz w:val="20"/>
          <w:szCs w:val="20"/>
          <w:lang w:val="en-US"/>
        </w:rPr>
        <w:t xml:space="preserve">Izvor: </w:t>
      </w:r>
      <w:r w:rsidR="0079672A">
        <w:rPr>
          <w:sz w:val="20"/>
          <w:szCs w:val="20"/>
          <w:lang w:val="en-US"/>
        </w:rPr>
        <w:t>E</w:t>
      </w:r>
      <w:r w:rsidRPr="005E4F15">
        <w:rPr>
          <w:sz w:val="20"/>
          <w:szCs w:val="20"/>
          <w:lang w:val="en-US"/>
        </w:rPr>
        <w:t>videncija HZZ-a</w:t>
      </w:r>
      <w:r w:rsidR="0079672A">
        <w:rPr>
          <w:sz w:val="20"/>
          <w:szCs w:val="20"/>
          <w:lang w:val="en-US"/>
        </w:rPr>
        <w:t>,</w:t>
      </w:r>
      <w:r w:rsidRPr="005E4F15">
        <w:rPr>
          <w:sz w:val="20"/>
          <w:szCs w:val="20"/>
          <w:lang w:val="en-US"/>
        </w:rPr>
        <w:t xml:space="preserve"> 30. </w:t>
      </w:r>
      <w:r w:rsidR="0079672A">
        <w:rPr>
          <w:sz w:val="20"/>
          <w:szCs w:val="20"/>
          <w:lang w:val="en-US"/>
        </w:rPr>
        <w:t>4.</w:t>
      </w:r>
      <w:r w:rsidRPr="005E4F15">
        <w:rPr>
          <w:sz w:val="20"/>
          <w:szCs w:val="20"/>
          <w:lang w:val="en-US"/>
        </w:rPr>
        <w:t xml:space="preserve"> 2014.</w:t>
      </w:r>
    </w:p>
    <w:p w:rsidR="00563ADC" w:rsidRDefault="00563ADC" w:rsidP="0051684A">
      <w:pPr>
        <w:jc w:val="both"/>
        <w:rPr>
          <w:szCs w:val="24"/>
          <w:lang w:val="en-US"/>
        </w:rPr>
      </w:pPr>
    </w:p>
    <w:p w:rsidR="0051684A" w:rsidRPr="00AD3A41" w:rsidRDefault="00C82CF9" w:rsidP="0051684A">
      <w:pPr>
        <w:jc w:val="both"/>
        <w:rPr>
          <w:szCs w:val="24"/>
          <w:lang w:val="en-US"/>
        </w:rPr>
      </w:pPr>
      <w:r w:rsidRPr="00C82CF9">
        <w:rPr>
          <w:szCs w:val="24"/>
          <w:lang w:val="en-US"/>
        </w:rPr>
        <w:t>Najmanje je nezaposlenih, samo 4, u dobi 15</w:t>
      </w:r>
      <w:r w:rsidR="00BC0CB5">
        <w:rPr>
          <w:szCs w:val="24"/>
          <w:lang w:val="en-US"/>
        </w:rPr>
        <w:t xml:space="preserve"> </w:t>
      </w:r>
      <w:r w:rsidR="0079672A">
        <w:rPr>
          <w:szCs w:val="24"/>
          <w:lang w:val="en-US"/>
        </w:rPr>
        <w:t>–</w:t>
      </w:r>
      <w:r w:rsidR="00BC0CB5">
        <w:rPr>
          <w:szCs w:val="24"/>
          <w:lang w:val="en-US"/>
        </w:rPr>
        <w:t xml:space="preserve"> </w:t>
      </w:r>
      <w:r w:rsidRPr="00C82CF9">
        <w:rPr>
          <w:szCs w:val="24"/>
          <w:lang w:val="en-US"/>
        </w:rPr>
        <w:t>19 godina jer se većina u toj dobi još školuje</w:t>
      </w:r>
      <w:r w:rsidR="0069765B">
        <w:rPr>
          <w:szCs w:val="24"/>
          <w:lang w:val="en-US"/>
        </w:rPr>
        <w:t>, a</w:t>
      </w:r>
      <w:r w:rsidRPr="00C82CF9">
        <w:rPr>
          <w:szCs w:val="24"/>
          <w:lang w:val="en-US"/>
        </w:rPr>
        <w:t>li najviše nezaposlenih mladih, njih 56 je u dobi 20</w:t>
      </w:r>
      <w:r w:rsidR="00BC0CB5">
        <w:rPr>
          <w:szCs w:val="24"/>
          <w:lang w:val="en-US"/>
        </w:rPr>
        <w:t xml:space="preserve"> </w:t>
      </w:r>
      <w:r w:rsidR="0079672A">
        <w:rPr>
          <w:szCs w:val="24"/>
          <w:lang w:val="en-US"/>
        </w:rPr>
        <w:t>–</w:t>
      </w:r>
      <w:r w:rsidR="00BC0CB5">
        <w:rPr>
          <w:szCs w:val="24"/>
          <w:lang w:val="en-US"/>
        </w:rPr>
        <w:t xml:space="preserve"> </w:t>
      </w:r>
      <w:r w:rsidRPr="00C82CF9">
        <w:rPr>
          <w:szCs w:val="24"/>
          <w:lang w:val="en-US"/>
        </w:rPr>
        <w:t>24 godine, odnosno neposredno nakon završetaka srednje škole, dok još nemaju radnog iskustva. Iza te dobi broj polako opada, ali opet raste u dobi</w:t>
      </w:r>
      <w:r w:rsidR="0069765B">
        <w:rPr>
          <w:szCs w:val="24"/>
          <w:lang w:val="en-US"/>
        </w:rPr>
        <w:t xml:space="preserve"> </w:t>
      </w:r>
      <w:r w:rsidRPr="00C82CF9">
        <w:rPr>
          <w:szCs w:val="24"/>
          <w:lang w:val="en-US"/>
        </w:rPr>
        <w:t>55</w:t>
      </w:r>
      <w:r w:rsidR="00BC0CB5">
        <w:rPr>
          <w:szCs w:val="24"/>
          <w:lang w:val="en-US"/>
        </w:rPr>
        <w:t xml:space="preserve"> </w:t>
      </w:r>
      <w:r w:rsidR="0079672A">
        <w:rPr>
          <w:szCs w:val="24"/>
          <w:lang w:val="en-US"/>
        </w:rPr>
        <w:t>–</w:t>
      </w:r>
      <w:r w:rsidR="00BC0CB5">
        <w:rPr>
          <w:szCs w:val="24"/>
          <w:lang w:val="en-US"/>
        </w:rPr>
        <w:t xml:space="preserve"> </w:t>
      </w:r>
      <w:r w:rsidRPr="00C82CF9">
        <w:rPr>
          <w:szCs w:val="24"/>
          <w:lang w:val="en-US"/>
        </w:rPr>
        <w:t>59 godina kada je zbog godina i pomalo narušenog zdravlja već teže pronaći posao.</w:t>
      </w:r>
      <w:r w:rsidR="00AD3A41">
        <w:rPr>
          <w:szCs w:val="24"/>
          <w:lang w:val="en-US"/>
        </w:rPr>
        <w:t xml:space="preserve"> Grafikon 18 daje slikovit prikaz odnosa nezaposlenih muškaraca i žena </w:t>
      </w:r>
      <w:r w:rsidR="00AD3A41" w:rsidRPr="00AD3A41">
        <w:rPr>
          <w:szCs w:val="24"/>
        </w:rPr>
        <w:t>prema dobi i spolu</w:t>
      </w:r>
      <w:r w:rsidR="00AD3A41">
        <w:rPr>
          <w:szCs w:val="24"/>
        </w:rPr>
        <w:t xml:space="preserve"> za grad Hvar.</w:t>
      </w:r>
    </w:p>
    <w:p w:rsidR="0051684A" w:rsidRPr="0051684A" w:rsidRDefault="0051684A" w:rsidP="0051684A">
      <w:pPr>
        <w:jc w:val="both"/>
        <w:rPr>
          <w:szCs w:val="24"/>
          <w:lang w:val="en-US"/>
        </w:rPr>
      </w:pPr>
    </w:p>
    <w:p w:rsidR="007C1873" w:rsidRPr="00322CE9" w:rsidRDefault="007C1873" w:rsidP="0051684A">
      <w:pPr>
        <w:pStyle w:val="Opisslike"/>
        <w:keepNext/>
        <w:rPr>
          <w:sz w:val="24"/>
          <w:szCs w:val="24"/>
        </w:rPr>
      </w:pPr>
      <w:bookmarkStart w:id="211" w:name="_Toc419895131"/>
      <w:r w:rsidRPr="00322CE9">
        <w:rPr>
          <w:sz w:val="24"/>
          <w:szCs w:val="24"/>
        </w:rPr>
        <w:t xml:space="preserve">Grafikon </w:t>
      </w:r>
      <w:r w:rsidR="00031019" w:rsidRPr="00322CE9">
        <w:rPr>
          <w:sz w:val="24"/>
          <w:szCs w:val="24"/>
        </w:rPr>
        <w:fldChar w:fldCharType="begin"/>
      </w:r>
      <w:r w:rsidRPr="00322CE9">
        <w:rPr>
          <w:sz w:val="24"/>
          <w:szCs w:val="24"/>
        </w:rPr>
        <w:instrText xml:space="preserve"> SEQ Grafikon \* ARABIC </w:instrText>
      </w:r>
      <w:r w:rsidR="00031019" w:rsidRPr="00322CE9">
        <w:rPr>
          <w:sz w:val="24"/>
          <w:szCs w:val="24"/>
        </w:rPr>
        <w:fldChar w:fldCharType="separate"/>
      </w:r>
      <w:r w:rsidR="00D45F8A">
        <w:rPr>
          <w:noProof/>
          <w:sz w:val="24"/>
          <w:szCs w:val="24"/>
        </w:rPr>
        <w:t>18</w:t>
      </w:r>
      <w:r w:rsidR="00031019" w:rsidRPr="00322CE9">
        <w:rPr>
          <w:sz w:val="24"/>
          <w:szCs w:val="24"/>
        </w:rPr>
        <w:fldChar w:fldCharType="end"/>
      </w:r>
      <w:r w:rsidRPr="00322CE9">
        <w:rPr>
          <w:sz w:val="24"/>
          <w:szCs w:val="24"/>
        </w:rPr>
        <w:t xml:space="preserve">. Nezaposlene osobe u </w:t>
      </w:r>
      <w:r w:rsidR="008858C2">
        <w:rPr>
          <w:sz w:val="24"/>
          <w:szCs w:val="24"/>
        </w:rPr>
        <w:t>G</w:t>
      </w:r>
      <w:r w:rsidRPr="00322CE9">
        <w:rPr>
          <w:sz w:val="24"/>
          <w:szCs w:val="24"/>
        </w:rPr>
        <w:t>radu Hvaru prema dobi i spolu</w:t>
      </w:r>
      <w:bookmarkEnd w:id="211"/>
    </w:p>
    <w:p w:rsidR="008B30D2" w:rsidRDefault="007C1873" w:rsidP="008B30D2">
      <w:pPr>
        <w:jc w:val="center"/>
        <w:rPr>
          <w:szCs w:val="24"/>
          <w:lang w:val="en-US"/>
        </w:rPr>
      </w:pPr>
      <w:r w:rsidRPr="007C1873">
        <w:rPr>
          <w:noProof/>
          <w:szCs w:val="24"/>
          <w:lang w:eastAsia="hr-HR"/>
        </w:rPr>
        <w:drawing>
          <wp:inline distT="0" distB="0" distL="0" distR="0" wp14:anchorId="27CF0485" wp14:editId="4BED35C9">
            <wp:extent cx="5105400" cy="3409950"/>
            <wp:effectExtent l="0" t="0" r="19050" b="19050"/>
            <wp:docPr id="24"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C82CF9" w:rsidRPr="00855A4F" w:rsidRDefault="00E314DB" w:rsidP="0051684A">
      <w:pPr>
        <w:spacing w:line="240" w:lineRule="auto"/>
        <w:jc w:val="both"/>
        <w:rPr>
          <w:szCs w:val="24"/>
          <w:lang w:val="es-ES"/>
        </w:rPr>
      </w:pPr>
      <w:r w:rsidRPr="00855A4F">
        <w:rPr>
          <w:sz w:val="20"/>
          <w:szCs w:val="20"/>
          <w:lang w:val="es-ES"/>
        </w:rPr>
        <w:t>Izvor: HZZ</w:t>
      </w:r>
      <w:r w:rsidR="0079672A" w:rsidRPr="00855A4F">
        <w:rPr>
          <w:sz w:val="20"/>
          <w:szCs w:val="20"/>
          <w:lang w:val="es-ES"/>
        </w:rPr>
        <w:t>,</w:t>
      </w:r>
      <w:r w:rsidRPr="00855A4F">
        <w:rPr>
          <w:sz w:val="20"/>
          <w:szCs w:val="20"/>
          <w:lang w:val="es-ES"/>
        </w:rPr>
        <w:t xml:space="preserve"> 30. </w:t>
      </w:r>
      <w:r w:rsidR="0079672A" w:rsidRPr="00855A4F">
        <w:rPr>
          <w:sz w:val="20"/>
          <w:szCs w:val="20"/>
          <w:lang w:val="es-ES"/>
        </w:rPr>
        <w:t xml:space="preserve">4. </w:t>
      </w:r>
      <w:r w:rsidRPr="00855A4F">
        <w:rPr>
          <w:sz w:val="20"/>
          <w:szCs w:val="20"/>
          <w:lang w:val="es-ES"/>
        </w:rPr>
        <w:t>2014.</w:t>
      </w:r>
    </w:p>
    <w:p w:rsidR="00E314DB" w:rsidRPr="00855A4F" w:rsidRDefault="00E314DB" w:rsidP="00C82CF9">
      <w:pPr>
        <w:jc w:val="both"/>
        <w:rPr>
          <w:color w:val="FF0000"/>
          <w:szCs w:val="24"/>
          <w:lang w:val="es-ES"/>
        </w:rPr>
      </w:pPr>
    </w:p>
    <w:p w:rsidR="00E314DB" w:rsidRDefault="00E314DB" w:rsidP="00652619">
      <w:pPr>
        <w:pStyle w:val="Opisslike"/>
        <w:keepNext/>
        <w:spacing w:line="360" w:lineRule="auto"/>
        <w:rPr>
          <w:b w:val="0"/>
          <w:sz w:val="24"/>
          <w:szCs w:val="24"/>
        </w:rPr>
      </w:pPr>
      <w:r w:rsidRPr="00322CE9">
        <w:rPr>
          <w:b w:val="0"/>
          <w:sz w:val="24"/>
          <w:szCs w:val="24"/>
        </w:rPr>
        <w:t xml:space="preserve">Prikaz financijskog poslovanja poduzeća </w:t>
      </w:r>
      <w:r w:rsidR="008858C2">
        <w:rPr>
          <w:b w:val="0"/>
          <w:sz w:val="24"/>
          <w:szCs w:val="24"/>
        </w:rPr>
        <w:t>G</w:t>
      </w:r>
      <w:r w:rsidRPr="00322CE9">
        <w:rPr>
          <w:b w:val="0"/>
          <w:sz w:val="24"/>
          <w:szCs w:val="24"/>
        </w:rPr>
        <w:t>rada Hvara u razdoblju od 2005. do 2013. godine nalazi se u tablici 18</w:t>
      </w:r>
      <w:r w:rsidR="00AA7281">
        <w:rPr>
          <w:b w:val="0"/>
          <w:sz w:val="24"/>
          <w:szCs w:val="24"/>
        </w:rPr>
        <w:t>.</w:t>
      </w:r>
      <w:r w:rsidRPr="00322CE9">
        <w:rPr>
          <w:b w:val="0"/>
          <w:sz w:val="24"/>
          <w:szCs w:val="24"/>
        </w:rPr>
        <w:t xml:space="preserve"> i grafikonu </w:t>
      </w:r>
      <w:r w:rsidR="00AA7281">
        <w:rPr>
          <w:b w:val="0"/>
          <w:sz w:val="24"/>
          <w:szCs w:val="24"/>
        </w:rPr>
        <w:t>19</w:t>
      </w:r>
      <w:r w:rsidRPr="00322CE9">
        <w:rPr>
          <w:b w:val="0"/>
          <w:sz w:val="24"/>
          <w:szCs w:val="24"/>
        </w:rPr>
        <w:t>. U promatranom razdoblju prihod poduzeća se udvostručio, a dobit povećala za 330</w:t>
      </w:r>
      <w:r w:rsidR="00E075EF">
        <w:rPr>
          <w:b w:val="0"/>
          <w:sz w:val="24"/>
          <w:szCs w:val="24"/>
        </w:rPr>
        <w:t xml:space="preserve"> </w:t>
      </w:r>
      <w:r w:rsidRPr="00322CE9">
        <w:rPr>
          <w:b w:val="0"/>
          <w:sz w:val="24"/>
          <w:szCs w:val="24"/>
        </w:rPr>
        <w:t xml:space="preserve">%, dok je gubitak razdoblja dosta varirao. Tako je 2013. godine u </w:t>
      </w:r>
      <w:r w:rsidR="008858C2">
        <w:rPr>
          <w:b w:val="0"/>
          <w:sz w:val="24"/>
          <w:szCs w:val="24"/>
        </w:rPr>
        <w:t>G</w:t>
      </w:r>
      <w:r w:rsidRPr="00322CE9">
        <w:rPr>
          <w:b w:val="0"/>
          <w:sz w:val="24"/>
          <w:szCs w:val="24"/>
        </w:rPr>
        <w:t xml:space="preserve">radu Hvaru 112 poduzeća ostvarilo prihod od 358.225.876.000 kn, dobit razdoblja 10.654.547.000 kn i gubitak razdoblja 182.835.038.000 kn.  </w:t>
      </w:r>
    </w:p>
    <w:p w:rsidR="00652619" w:rsidRDefault="00652619" w:rsidP="00652619">
      <w:pPr>
        <w:jc w:val="both"/>
        <w:rPr>
          <w:szCs w:val="24"/>
        </w:rPr>
      </w:pPr>
    </w:p>
    <w:p w:rsidR="00576E04" w:rsidRDefault="00576E04" w:rsidP="00652619">
      <w:pPr>
        <w:jc w:val="both"/>
        <w:rPr>
          <w:szCs w:val="24"/>
        </w:rPr>
      </w:pPr>
    </w:p>
    <w:p w:rsidR="00576E04" w:rsidRDefault="00576E04" w:rsidP="00652619">
      <w:pPr>
        <w:jc w:val="both"/>
        <w:rPr>
          <w:szCs w:val="24"/>
        </w:rPr>
      </w:pPr>
    </w:p>
    <w:p w:rsidR="00D541ED" w:rsidRDefault="00D541ED" w:rsidP="00652619">
      <w:pPr>
        <w:jc w:val="both"/>
        <w:rPr>
          <w:szCs w:val="24"/>
        </w:rPr>
      </w:pPr>
    </w:p>
    <w:p w:rsidR="00E314DB" w:rsidRPr="00322CE9" w:rsidRDefault="00E314DB" w:rsidP="002767BE">
      <w:pPr>
        <w:pStyle w:val="Opisslike"/>
        <w:keepNext/>
        <w:rPr>
          <w:sz w:val="24"/>
          <w:szCs w:val="24"/>
        </w:rPr>
      </w:pPr>
      <w:bookmarkStart w:id="212" w:name="_Toc415744321"/>
      <w:r w:rsidRPr="00322CE9">
        <w:rPr>
          <w:sz w:val="24"/>
          <w:szCs w:val="24"/>
        </w:rPr>
        <w:t xml:space="preserve">Tablica </w:t>
      </w:r>
      <w:r w:rsidR="00031019" w:rsidRPr="00322CE9">
        <w:rPr>
          <w:sz w:val="24"/>
          <w:szCs w:val="24"/>
        </w:rPr>
        <w:fldChar w:fldCharType="begin"/>
      </w:r>
      <w:r w:rsidRPr="00322CE9">
        <w:rPr>
          <w:sz w:val="24"/>
          <w:szCs w:val="24"/>
        </w:rPr>
        <w:instrText xml:space="preserve"> SEQ Tablica \* ARABIC </w:instrText>
      </w:r>
      <w:r w:rsidR="00031019" w:rsidRPr="00322CE9">
        <w:rPr>
          <w:sz w:val="24"/>
          <w:szCs w:val="24"/>
        </w:rPr>
        <w:fldChar w:fldCharType="separate"/>
      </w:r>
      <w:r w:rsidR="00D45F8A">
        <w:rPr>
          <w:noProof/>
          <w:sz w:val="24"/>
          <w:szCs w:val="24"/>
        </w:rPr>
        <w:t>18</w:t>
      </w:r>
      <w:r w:rsidR="00031019" w:rsidRPr="00322CE9">
        <w:rPr>
          <w:sz w:val="24"/>
          <w:szCs w:val="24"/>
        </w:rPr>
        <w:fldChar w:fldCharType="end"/>
      </w:r>
      <w:r w:rsidRPr="00322CE9">
        <w:rPr>
          <w:sz w:val="24"/>
          <w:szCs w:val="24"/>
        </w:rPr>
        <w:t xml:space="preserve">. Ukupni prihodi, dobit, gubitak i investicije poduzeća </w:t>
      </w:r>
      <w:r w:rsidR="008858C2">
        <w:rPr>
          <w:sz w:val="24"/>
          <w:szCs w:val="24"/>
        </w:rPr>
        <w:t>G</w:t>
      </w:r>
      <w:r w:rsidRPr="00322CE9">
        <w:rPr>
          <w:sz w:val="24"/>
          <w:szCs w:val="24"/>
        </w:rPr>
        <w:t>rada Hvara u  razdoblju od 2005. do 2013. godine (u 000 kuna)</w:t>
      </w:r>
      <w:bookmarkEnd w:id="212"/>
    </w:p>
    <w:tbl>
      <w:tblPr>
        <w:tblW w:w="8334" w:type="dxa"/>
        <w:jc w:val="center"/>
        <w:tblLayout w:type="fixed"/>
        <w:tblLook w:val="0000" w:firstRow="0" w:lastRow="0" w:firstColumn="0" w:lastColumn="0" w:noHBand="0" w:noVBand="0"/>
      </w:tblPr>
      <w:tblGrid>
        <w:gridCol w:w="1049"/>
        <w:gridCol w:w="1615"/>
        <w:gridCol w:w="1418"/>
        <w:gridCol w:w="1417"/>
        <w:gridCol w:w="1418"/>
        <w:gridCol w:w="1417"/>
      </w:tblGrid>
      <w:tr w:rsidR="00D541ED" w:rsidRPr="002767BE" w:rsidTr="0027029A">
        <w:trPr>
          <w:trHeight w:val="674"/>
          <w:jc w:val="center"/>
        </w:trPr>
        <w:tc>
          <w:tcPr>
            <w:tcW w:w="104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1ED" w:rsidRPr="0027029A" w:rsidRDefault="00D541ED" w:rsidP="00B60826">
            <w:pPr>
              <w:autoSpaceDE w:val="0"/>
              <w:autoSpaceDN w:val="0"/>
              <w:adjustRightInd w:val="0"/>
              <w:spacing w:line="240" w:lineRule="auto"/>
              <w:jc w:val="center"/>
              <w:rPr>
                <w:b/>
                <w:bCs/>
                <w:sz w:val="22"/>
                <w:lang w:eastAsia="hr-HR"/>
              </w:rPr>
            </w:pPr>
            <w:r w:rsidRPr="0027029A">
              <w:rPr>
                <w:b/>
                <w:bCs/>
                <w:sz w:val="22"/>
                <w:lang w:eastAsia="hr-HR"/>
              </w:rPr>
              <w:t>Godina</w:t>
            </w:r>
          </w:p>
        </w:tc>
        <w:tc>
          <w:tcPr>
            <w:tcW w:w="161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1ED" w:rsidRPr="0027029A" w:rsidRDefault="00D541ED" w:rsidP="00B60826">
            <w:pPr>
              <w:autoSpaceDE w:val="0"/>
              <w:autoSpaceDN w:val="0"/>
              <w:adjustRightInd w:val="0"/>
              <w:spacing w:line="240" w:lineRule="auto"/>
              <w:jc w:val="center"/>
              <w:rPr>
                <w:b/>
                <w:bCs/>
                <w:sz w:val="22"/>
                <w:lang w:eastAsia="hr-HR"/>
              </w:rPr>
            </w:pPr>
            <w:r w:rsidRPr="0027029A">
              <w:rPr>
                <w:b/>
                <w:bCs/>
                <w:sz w:val="22"/>
                <w:lang w:eastAsia="hr-HR"/>
              </w:rPr>
              <w:t>Broj  poduzetnika</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1ED" w:rsidRPr="0027029A" w:rsidRDefault="00D541ED" w:rsidP="00B60826">
            <w:pPr>
              <w:autoSpaceDE w:val="0"/>
              <w:autoSpaceDN w:val="0"/>
              <w:adjustRightInd w:val="0"/>
              <w:spacing w:line="240" w:lineRule="auto"/>
              <w:jc w:val="center"/>
              <w:rPr>
                <w:b/>
                <w:bCs/>
                <w:sz w:val="22"/>
                <w:lang w:eastAsia="hr-HR"/>
              </w:rPr>
            </w:pPr>
            <w:r w:rsidRPr="0027029A">
              <w:rPr>
                <w:b/>
                <w:bCs/>
                <w:sz w:val="22"/>
                <w:lang w:eastAsia="hr-HR"/>
              </w:rPr>
              <w:t>Prihod</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1ED" w:rsidRPr="0027029A" w:rsidRDefault="00D541ED" w:rsidP="00B60826">
            <w:pPr>
              <w:autoSpaceDE w:val="0"/>
              <w:autoSpaceDN w:val="0"/>
              <w:adjustRightInd w:val="0"/>
              <w:spacing w:line="240" w:lineRule="auto"/>
              <w:jc w:val="center"/>
              <w:rPr>
                <w:b/>
                <w:bCs/>
                <w:sz w:val="22"/>
                <w:lang w:eastAsia="hr-HR"/>
              </w:rPr>
            </w:pPr>
            <w:r w:rsidRPr="0027029A">
              <w:rPr>
                <w:b/>
                <w:bCs/>
                <w:sz w:val="22"/>
                <w:lang w:eastAsia="hr-HR"/>
              </w:rPr>
              <w:t>Dobit razdoblja</w:t>
            </w:r>
          </w:p>
        </w:tc>
        <w:tc>
          <w:tcPr>
            <w:tcW w:w="141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1ED" w:rsidRPr="0027029A" w:rsidRDefault="00D541ED" w:rsidP="00B60826">
            <w:pPr>
              <w:autoSpaceDE w:val="0"/>
              <w:autoSpaceDN w:val="0"/>
              <w:adjustRightInd w:val="0"/>
              <w:spacing w:line="240" w:lineRule="auto"/>
              <w:jc w:val="center"/>
              <w:rPr>
                <w:b/>
                <w:bCs/>
                <w:sz w:val="22"/>
                <w:lang w:eastAsia="hr-HR"/>
              </w:rPr>
            </w:pPr>
            <w:r w:rsidRPr="0027029A">
              <w:rPr>
                <w:b/>
                <w:bCs/>
                <w:sz w:val="22"/>
                <w:lang w:eastAsia="hr-HR"/>
              </w:rPr>
              <w:t>Gubitak razdoblja</w:t>
            </w:r>
          </w:p>
        </w:tc>
        <w:tc>
          <w:tcPr>
            <w:tcW w:w="14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541ED" w:rsidRPr="0027029A" w:rsidRDefault="00D541ED" w:rsidP="00B60826">
            <w:pPr>
              <w:autoSpaceDE w:val="0"/>
              <w:autoSpaceDN w:val="0"/>
              <w:adjustRightInd w:val="0"/>
              <w:spacing w:line="240" w:lineRule="auto"/>
              <w:jc w:val="center"/>
              <w:rPr>
                <w:b/>
                <w:bCs/>
                <w:sz w:val="22"/>
                <w:lang w:eastAsia="hr-HR"/>
              </w:rPr>
            </w:pPr>
            <w:r w:rsidRPr="0027029A">
              <w:rPr>
                <w:b/>
                <w:bCs/>
                <w:sz w:val="22"/>
                <w:lang w:eastAsia="hr-HR"/>
              </w:rPr>
              <w:t>Investicije</w:t>
            </w:r>
          </w:p>
        </w:tc>
      </w:tr>
      <w:tr w:rsidR="00D541ED" w:rsidRPr="002767BE" w:rsidTr="0027029A">
        <w:trPr>
          <w:trHeight w:val="369"/>
          <w:jc w:val="center"/>
        </w:trPr>
        <w:tc>
          <w:tcPr>
            <w:tcW w:w="1049" w:type="dxa"/>
            <w:tcBorders>
              <w:top w:val="single" w:sz="4" w:space="0" w:color="auto"/>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2005.</w:t>
            </w:r>
          </w:p>
        </w:tc>
        <w:tc>
          <w:tcPr>
            <w:tcW w:w="1615" w:type="dxa"/>
            <w:tcBorders>
              <w:top w:val="single" w:sz="4" w:space="0" w:color="auto"/>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80</w:t>
            </w:r>
          </w:p>
        </w:tc>
        <w:tc>
          <w:tcPr>
            <w:tcW w:w="1418" w:type="dxa"/>
            <w:tcBorders>
              <w:top w:val="single" w:sz="4" w:space="0" w:color="auto"/>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169.148.112</w:t>
            </w:r>
          </w:p>
        </w:tc>
        <w:tc>
          <w:tcPr>
            <w:tcW w:w="1417" w:type="dxa"/>
            <w:tcBorders>
              <w:top w:val="single" w:sz="4" w:space="0" w:color="auto"/>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3.225.702</w:t>
            </w:r>
          </w:p>
        </w:tc>
        <w:tc>
          <w:tcPr>
            <w:tcW w:w="1418" w:type="dxa"/>
            <w:tcBorders>
              <w:top w:val="single" w:sz="4" w:space="0" w:color="auto"/>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18.452.389</w:t>
            </w:r>
          </w:p>
        </w:tc>
        <w:tc>
          <w:tcPr>
            <w:tcW w:w="1417" w:type="dxa"/>
            <w:tcBorders>
              <w:top w:val="single" w:sz="4" w:space="0" w:color="auto"/>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21.090.355</w:t>
            </w:r>
          </w:p>
        </w:tc>
      </w:tr>
      <w:tr w:rsidR="00D541ED" w:rsidRPr="002767BE" w:rsidTr="0027029A">
        <w:trPr>
          <w:trHeight w:val="369"/>
          <w:jc w:val="center"/>
        </w:trPr>
        <w:tc>
          <w:tcPr>
            <w:tcW w:w="1049"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2006.</w:t>
            </w:r>
          </w:p>
        </w:tc>
        <w:tc>
          <w:tcPr>
            <w:tcW w:w="1615"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101</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207.458.225</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4.315.129</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36.957.780</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209.828.699</w:t>
            </w:r>
          </w:p>
        </w:tc>
      </w:tr>
      <w:tr w:rsidR="00D541ED" w:rsidRPr="002767BE" w:rsidTr="0027029A">
        <w:trPr>
          <w:trHeight w:val="369"/>
          <w:jc w:val="center"/>
        </w:trPr>
        <w:tc>
          <w:tcPr>
            <w:tcW w:w="1049"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2007.</w:t>
            </w:r>
          </w:p>
        </w:tc>
        <w:tc>
          <w:tcPr>
            <w:tcW w:w="1615"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110</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236.471.711</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4.513.249</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122.362.734</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340.908.708</w:t>
            </w:r>
          </w:p>
        </w:tc>
      </w:tr>
      <w:tr w:rsidR="00D541ED" w:rsidRPr="002767BE" w:rsidTr="0027029A">
        <w:trPr>
          <w:trHeight w:val="369"/>
          <w:jc w:val="center"/>
        </w:trPr>
        <w:tc>
          <w:tcPr>
            <w:tcW w:w="1049"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2008.</w:t>
            </w:r>
          </w:p>
        </w:tc>
        <w:tc>
          <w:tcPr>
            <w:tcW w:w="1615"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107</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280.039.550</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6.869.816</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84.660.820</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8.462.773</w:t>
            </w:r>
          </w:p>
        </w:tc>
      </w:tr>
      <w:tr w:rsidR="00D541ED" w:rsidRPr="002767BE" w:rsidTr="0027029A">
        <w:trPr>
          <w:trHeight w:val="369"/>
          <w:jc w:val="center"/>
        </w:trPr>
        <w:tc>
          <w:tcPr>
            <w:tcW w:w="1049"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2009.</w:t>
            </w:r>
          </w:p>
        </w:tc>
        <w:tc>
          <w:tcPr>
            <w:tcW w:w="1615"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113</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263.135.083</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6.843.208</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74.411.586</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12.963.460</w:t>
            </w:r>
          </w:p>
        </w:tc>
      </w:tr>
      <w:tr w:rsidR="00D541ED" w:rsidRPr="002767BE" w:rsidTr="0027029A">
        <w:trPr>
          <w:trHeight w:val="369"/>
          <w:jc w:val="center"/>
        </w:trPr>
        <w:tc>
          <w:tcPr>
            <w:tcW w:w="1049"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2010.</w:t>
            </w:r>
          </w:p>
        </w:tc>
        <w:tc>
          <w:tcPr>
            <w:tcW w:w="1615"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113</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291.058.737</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8.794.972</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89.335.861</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15.785.836</w:t>
            </w:r>
          </w:p>
        </w:tc>
      </w:tr>
      <w:tr w:rsidR="00D541ED" w:rsidRPr="002767BE" w:rsidTr="0027029A">
        <w:trPr>
          <w:trHeight w:val="369"/>
          <w:jc w:val="center"/>
        </w:trPr>
        <w:tc>
          <w:tcPr>
            <w:tcW w:w="1049"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2011.</w:t>
            </w:r>
          </w:p>
        </w:tc>
        <w:tc>
          <w:tcPr>
            <w:tcW w:w="1615"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116</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319.765.192</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7.939.118</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13.534.407</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28.239.464</w:t>
            </w:r>
          </w:p>
        </w:tc>
      </w:tr>
      <w:tr w:rsidR="00D541ED" w:rsidRPr="002767BE" w:rsidTr="0027029A">
        <w:trPr>
          <w:trHeight w:val="369"/>
          <w:jc w:val="center"/>
        </w:trPr>
        <w:tc>
          <w:tcPr>
            <w:tcW w:w="1049"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2012.</w:t>
            </w:r>
          </w:p>
        </w:tc>
        <w:tc>
          <w:tcPr>
            <w:tcW w:w="1615"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109</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310.888.004</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4.638.620</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10.808.462</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11.117.773</w:t>
            </w:r>
          </w:p>
        </w:tc>
      </w:tr>
      <w:tr w:rsidR="00D541ED" w:rsidRPr="002767BE" w:rsidTr="0027029A">
        <w:trPr>
          <w:trHeight w:val="369"/>
          <w:jc w:val="center"/>
        </w:trPr>
        <w:tc>
          <w:tcPr>
            <w:tcW w:w="1049"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2013.</w:t>
            </w:r>
          </w:p>
        </w:tc>
        <w:tc>
          <w:tcPr>
            <w:tcW w:w="1615"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112</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358.225.876</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10.654.547</w:t>
            </w:r>
          </w:p>
        </w:tc>
        <w:tc>
          <w:tcPr>
            <w:tcW w:w="1418"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182.835.038</w:t>
            </w:r>
          </w:p>
        </w:tc>
        <w:tc>
          <w:tcPr>
            <w:tcW w:w="1417" w:type="dxa"/>
            <w:tcBorders>
              <w:top w:val="single" w:sz="6" w:space="0" w:color="808080"/>
              <w:left w:val="single" w:sz="6" w:space="0" w:color="808080"/>
              <w:bottom w:val="single" w:sz="6" w:space="0" w:color="808080"/>
              <w:right w:val="single" w:sz="6" w:space="0" w:color="808080"/>
            </w:tcBorders>
            <w:vAlign w:val="center"/>
          </w:tcPr>
          <w:p w:rsidR="00D541ED" w:rsidRPr="0027029A" w:rsidRDefault="00D541ED" w:rsidP="0027029A">
            <w:pPr>
              <w:autoSpaceDE w:val="0"/>
              <w:autoSpaceDN w:val="0"/>
              <w:adjustRightInd w:val="0"/>
              <w:spacing w:line="240" w:lineRule="auto"/>
              <w:jc w:val="center"/>
              <w:rPr>
                <w:rFonts w:eastAsiaTheme="minorHAnsi"/>
                <w:color w:val="000000"/>
                <w:sz w:val="22"/>
              </w:rPr>
            </w:pPr>
            <w:r w:rsidRPr="0027029A">
              <w:rPr>
                <w:rFonts w:eastAsiaTheme="minorHAnsi"/>
                <w:color w:val="000000"/>
                <w:sz w:val="22"/>
              </w:rPr>
              <w:t>9.765.994</w:t>
            </w:r>
          </w:p>
        </w:tc>
      </w:tr>
    </w:tbl>
    <w:p w:rsidR="00E314DB" w:rsidRPr="00E314DB" w:rsidRDefault="00E65074" w:rsidP="002767BE">
      <w:pPr>
        <w:spacing w:line="240" w:lineRule="auto"/>
        <w:jc w:val="both"/>
        <w:rPr>
          <w:sz w:val="20"/>
          <w:szCs w:val="20"/>
        </w:rPr>
      </w:pPr>
      <w:r>
        <w:rPr>
          <w:sz w:val="20"/>
          <w:szCs w:val="20"/>
        </w:rPr>
        <w:t>Izvor: FINA</w:t>
      </w:r>
      <w:r w:rsidR="00E314DB" w:rsidRPr="00E314DB">
        <w:rPr>
          <w:sz w:val="20"/>
          <w:szCs w:val="20"/>
        </w:rPr>
        <w:t xml:space="preserve"> </w:t>
      </w:r>
      <w:r>
        <w:rPr>
          <w:sz w:val="20"/>
          <w:szCs w:val="20"/>
        </w:rPr>
        <w:t>(</w:t>
      </w:r>
      <w:r w:rsidR="00E314DB" w:rsidRPr="00E314DB">
        <w:rPr>
          <w:sz w:val="20"/>
          <w:szCs w:val="20"/>
        </w:rPr>
        <w:t>2013</w:t>
      </w:r>
      <w:r>
        <w:rPr>
          <w:sz w:val="20"/>
          <w:szCs w:val="20"/>
        </w:rPr>
        <w:t>)</w:t>
      </w:r>
      <w:r w:rsidR="00E314DB" w:rsidRPr="00E314DB">
        <w:rPr>
          <w:sz w:val="20"/>
          <w:szCs w:val="20"/>
        </w:rPr>
        <w:t xml:space="preserve"> </w:t>
      </w:r>
    </w:p>
    <w:p w:rsidR="00E314DB" w:rsidRPr="00C82CF9" w:rsidRDefault="00E314DB" w:rsidP="00C82CF9">
      <w:pPr>
        <w:jc w:val="both"/>
        <w:rPr>
          <w:color w:val="FF0000"/>
          <w:szCs w:val="24"/>
          <w:lang w:val="en-US"/>
        </w:rPr>
      </w:pPr>
    </w:p>
    <w:p w:rsidR="00CC3941" w:rsidRDefault="00E314DB" w:rsidP="00AA5DD7">
      <w:pPr>
        <w:pStyle w:val="Opisslike"/>
        <w:keepNext/>
        <w:spacing w:line="360" w:lineRule="auto"/>
        <w:rPr>
          <w:b w:val="0"/>
          <w:sz w:val="24"/>
          <w:szCs w:val="24"/>
        </w:rPr>
      </w:pPr>
      <w:r w:rsidRPr="00322CE9">
        <w:rPr>
          <w:b w:val="0"/>
          <w:sz w:val="24"/>
          <w:szCs w:val="24"/>
        </w:rPr>
        <w:t xml:space="preserve">Investicije su od 2005. do 2007. godine očekivano rasle i dosegle čak 340.908.708.000 kn da bi se dolaskom krize u 2008. </w:t>
      </w:r>
      <w:r w:rsidR="0069765B">
        <w:rPr>
          <w:b w:val="0"/>
          <w:sz w:val="24"/>
          <w:szCs w:val="24"/>
        </w:rPr>
        <w:t xml:space="preserve">godini </w:t>
      </w:r>
      <w:r w:rsidRPr="00322CE9">
        <w:rPr>
          <w:b w:val="0"/>
          <w:sz w:val="24"/>
          <w:szCs w:val="24"/>
        </w:rPr>
        <w:t>dogodio pad od 402</w:t>
      </w:r>
      <w:r w:rsidR="00E075EF">
        <w:rPr>
          <w:b w:val="0"/>
          <w:sz w:val="24"/>
          <w:szCs w:val="24"/>
        </w:rPr>
        <w:t xml:space="preserve"> </w:t>
      </w:r>
      <w:r w:rsidRPr="00322CE9">
        <w:rPr>
          <w:b w:val="0"/>
          <w:sz w:val="24"/>
          <w:szCs w:val="24"/>
        </w:rPr>
        <w:t>% na svega 8.462.773.000 kn. Već 2009. godine investicije su op</w:t>
      </w:r>
      <w:r w:rsidR="00250B18">
        <w:rPr>
          <w:b w:val="0"/>
          <w:sz w:val="24"/>
          <w:szCs w:val="24"/>
        </w:rPr>
        <w:t>et lagano počele rasti. Na grafikonu 19 prikazani su ukupni prihodi, dobit i investicije poduzetnika grada Hvara za navedeno razdoblje gdje je vidljivo stagniranje dobiti, porast prihoda, ali i značajan pad investicija.</w:t>
      </w:r>
    </w:p>
    <w:p w:rsidR="00B002EA" w:rsidRDefault="00B002EA" w:rsidP="00B002EA">
      <w:pPr>
        <w:pStyle w:val="Opisslike"/>
        <w:spacing w:line="360" w:lineRule="auto"/>
        <w:rPr>
          <w:sz w:val="24"/>
          <w:szCs w:val="24"/>
        </w:rPr>
      </w:pPr>
    </w:p>
    <w:p w:rsidR="005213B3" w:rsidRPr="005213B3" w:rsidRDefault="005213B3" w:rsidP="005213B3">
      <w:pPr>
        <w:pStyle w:val="Opisslike"/>
        <w:rPr>
          <w:sz w:val="24"/>
          <w:szCs w:val="24"/>
        </w:rPr>
      </w:pPr>
      <w:bookmarkStart w:id="213" w:name="_Toc419895132"/>
      <w:r w:rsidRPr="005213B3">
        <w:rPr>
          <w:sz w:val="24"/>
          <w:szCs w:val="24"/>
        </w:rPr>
        <w:t xml:space="preserve">Grafikon </w:t>
      </w:r>
      <w:r w:rsidRPr="005213B3">
        <w:rPr>
          <w:sz w:val="24"/>
          <w:szCs w:val="24"/>
        </w:rPr>
        <w:fldChar w:fldCharType="begin"/>
      </w:r>
      <w:r w:rsidRPr="005213B3">
        <w:rPr>
          <w:sz w:val="24"/>
          <w:szCs w:val="24"/>
        </w:rPr>
        <w:instrText xml:space="preserve"> SEQ Grafikon \* ARABIC </w:instrText>
      </w:r>
      <w:r w:rsidRPr="005213B3">
        <w:rPr>
          <w:sz w:val="24"/>
          <w:szCs w:val="24"/>
        </w:rPr>
        <w:fldChar w:fldCharType="separate"/>
      </w:r>
      <w:r w:rsidR="00D45F8A">
        <w:rPr>
          <w:noProof/>
          <w:sz w:val="24"/>
          <w:szCs w:val="24"/>
        </w:rPr>
        <w:t>19</w:t>
      </w:r>
      <w:r w:rsidRPr="005213B3">
        <w:rPr>
          <w:sz w:val="24"/>
          <w:szCs w:val="24"/>
        </w:rPr>
        <w:fldChar w:fldCharType="end"/>
      </w:r>
      <w:r w:rsidRPr="005213B3">
        <w:rPr>
          <w:sz w:val="24"/>
          <w:szCs w:val="24"/>
        </w:rPr>
        <w:t>. Ukupni prihodi, dobit i investicije</w:t>
      </w:r>
      <w:r w:rsidRPr="005213B3">
        <w:rPr>
          <w:noProof/>
          <w:sz w:val="24"/>
          <w:szCs w:val="24"/>
        </w:rPr>
        <w:t xml:space="preserve"> poduzetnika grada Hvara u razdoblju od 2005. do 2013. godine (u 000 kuna)</w:t>
      </w:r>
      <w:bookmarkEnd w:id="213"/>
    </w:p>
    <w:p w:rsidR="0040283A" w:rsidRPr="00C80098" w:rsidRDefault="0040283A" w:rsidP="00F2346E">
      <w:pPr>
        <w:pStyle w:val="Odlomakpopisa"/>
        <w:ind w:left="0"/>
        <w:jc w:val="center"/>
        <w:rPr>
          <w:color w:val="FF0000"/>
          <w:sz w:val="20"/>
          <w:szCs w:val="20"/>
          <w:lang w:val="en-US"/>
        </w:rPr>
      </w:pPr>
      <w:r w:rsidRPr="0040283A">
        <w:rPr>
          <w:noProof/>
          <w:color w:val="FF0000"/>
          <w:sz w:val="20"/>
          <w:szCs w:val="20"/>
          <w:lang w:eastAsia="hr-HR"/>
        </w:rPr>
        <w:drawing>
          <wp:inline distT="0" distB="0" distL="0" distR="0" wp14:anchorId="66354732" wp14:editId="24F92793">
            <wp:extent cx="4781550" cy="3009900"/>
            <wp:effectExtent l="0" t="0" r="19050" b="19050"/>
            <wp:docPr id="5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96F79" w:rsidRDefault="00496F79" w:rsidP="00E1381B">
      <w:pPr>
        <w:spacing w:line="240" w:lineRule="auto"/>
        <w:rPr>
          <w:sz w:val="20"/>
          <w:szCs w:val="20"/>
          <w:lang w:val="es-ES"/>
        </w:rPr>
      </w:pPr>
      <w:r w:rsidRPr="00855A4F">
        <w:rPr>
          <w:sz w:val="20"/>
          <w:szCs w:val="20"/>
          <w:lang w:val="es-ES"/>
        </w:rPr>
        <w:t xml:space="preserve">Izvor: Izrada autora, prema </w:t>
      </w:r>
      <w:r w:rsidR="0079672A" w:rsidRPr="00855A4F">
        <w:rPr>
          <w:sz w:val="20"/>
          <w:szCs w:val="20"/>
          <w:lang w:val="es-ES"/>
        </w:rPr>
        <w:t>i</w:t>
      </w:r>
      <w:r w:rsidRPr="00855A4F">
        <w:rPr>
          <w:sz w:val="20"/>
          <w:szCs w:val="20"/>
          <w:lang w:val="es-ES"/>
        </w:rPr>
        <w:t xml:space="preserve">zvješću FINA-e </w:t>
      </w:r>
      <w:r w:rsidR="00B052B1" w:rsidRPr="00855A4F">
        <w:rPr>
          <w:sz w:val="20"/>
          <w:szCs w:val="20"/>
          <w:lang w:val="es-ES"/>
        </w:rPr>
        <w:t>(</w:t>
      </w:r>
      <w:r w:rsidRPr="00855A4F">
        <w:rPr>
          <w:sz w:val="20"/>
          <w:szCs w:val="20"/>
          <w:lang w:val="es-ES"/>
        </w:rPr>
        <w:t>2013</w:t>
      </w:r>
      <w:r w:rsidR="00B052B1" w:rsidRPr="00855A4F">
        <w:rPr>
          <w:sz w:val="20"/>
          <w:szCs w:val="20"/>
          <w:lang w:val="es-ES"/>
        </w:rPr>
        <w:t>)</w:t>
      </w:r>
      <w:r w:rsidRPr="00855A4F">
        <w:rPr>
          <w:sz w:val="20"/>
          <w:szCs w:val="20"/>
          <w:lang w:val="es-ES"/>
        </w:rPr>
        <w:t xml:space="preserve"> </w:t>
      </w:r>
    </w:p>
    <w:p w:rsidR="008A3899" w:rsidRDefault="00E25556" w:rsidP="008D14D5">
      <w:pPr>
        <w:pStyle w:val="Naslov3"/>
        <w:numPr>
          <w:ilvl w:val="2"/>
          <w:numId w:val="46"/>
        </w:numPr>
        <w:jc w:val="both"/>
        <w:rPr>
          <w:szCs w:val="24"/>
        </w:rPr>
      </w:pPr>
      <w:bookmarkStart w:id="214" w:name="_Toc415752680"/>
      <w:r w:rsidRPr="00F05A8C">
        <w:rPr>
          <w:szCs w:val="24"/>
        </w:rPr>
        <w:t>Obrtništvo</w:t>
      </w:r>
      <w:r w:rsidR="00AA7281">
        <w:rPr>
          <w:szCs w:val="24"/>
        </w:rPr>
        <w:t xml:space="preserve"> u gradu Hvaru</w:t>
      </w:r>
      <w:bookmarkEnd w:id="214"/>
    </w:p>
    <w:p w:rsidR="008A3899" w:rsidRPr="00E1381B" w:rsidRDefault="008A3899" w:rsidP="00CB4DDC">
      <w:pPr>
        <w:jc w:val="both"/>
        <w:rPr>
          <w:szCs w:val="24"/>
        </w:rPr>
      </w:pPr>
    </w:p>
    <w:p w:rsidR="00CB4DDC" w:rsidRPr="00855A4F" w:rsidRDefault="00CB4DDC" w:rsidP="00CB4DDC">
      <w:pPr>
        <w:jc w:val="both"/>
        <w:rPr>
          <w:color w:val="000000"/>
          <w:szCs w:val="24"/>
          <w:lang w:val="es-ES"/>
        </w:rPr>
      </w:pPr>
      <w:r w:rsidRPr="00855A4F">
        <w:rPr>
          <w:color w:val="000000"/>
          <w:szCs w:val="24"/>
        </w:rPr>
        <w:t xml:space="preserve">Od ukupno 384 registriranih obrta u </w:t>
      </w:r>
      <w:r w:rsidR="00C40C74">
        <w:rPr>
          <w:color w:val="000000"/>
          <w:szCs w:val="24"/>
        </w:rPr>
        <w:t>g</w:t>
      </w:r>
      <w:r w:rsidRPr="00855A4F">
        <w:rPr>
          <w:color w:val="000000"/>
          <w:szCs w:val="24"/>
        </w:rPr>
        <w:t>radu Hvaru 2013. godine 27</w:t>
      </w:r>
      <w:r w:rsidR="00E075EF" w:rsidRPr="00855A4F">
        <w:rPr>
          <w:color w:val="000000"/>
          <w:szCs w:val="24"/>
        </w:rPr>
        <w:t xml:space="preserve"> </w:t>
      </w:r>
      <w:r w:rsidRPr="00855A4F">
        <w:rPr>
          <w:color w:val="000000"/>
          <w:szCs w:val="24"/>
        </w:rPr>
        <w:t>% obrta odnosi se na ugostiteljstvo i turizam, 22</w:t>
      </w:r>
      <w:r w:rsidR="00E075EF" w:rsidRPr="00855A4F">
        <w:rPr>
          <w:color w:val="000000"/>
          <w:szCs w:val="24"/>
        </w:rPr>
        <w:t xml:space="preserve"> </w:t>
      </w:r>
      <w:r w:rsidRPr="00855A4F">
        <w:rPr>
          <w:color w:val="000000"/>
          <w:szCs w:val="24"/>
        </w:rPr>
        <w:t>% čine uslužni obrti, 17</w:t>
      </w:r>
      <w:r w:rsidR="00E075EF" w:rsidRPr="00855A4F">
        <w:rPr>
          <w:color w:val="000000"/>
          <w:szCs w:val="24"/>
        </w:rPr>
        <w:t xml:space="preserve"> </w:t>
      </w:r>
      <w:r w:rsidRPr="00855A4F">
        <w:rPr>
          <w:color w:val="000000"/>
          <w:szCs w:val="24"/>
        </w:rPr>
        <w:t>% uključuje trgovinu, 14</w:t>
      </w:r>
      <w:r w:rsidR="00E075EF" w:rsidRPr="00855A4F">
        <w:rPr>
          <w:color w:val="000000"/>
          <w:szCs w:val="24"/>
        </w:rPr>
        <w:t xml:space="preserve"> </w:t>
      </w:r>
      <w:r w:rsidRPr="00855A4F">
        <w:rPr>
          <w:color w:val="000000"/>
          <w:szCs w:val="24"/>
        </w:rPr>
        <w:t>% obrta odnosi se na prijevoz osoba i stvari dok 13</w:t>
      </w:r>
      <w:r w:rsidR="00E075EF" w:rsidRPr="00855A4F">
        <w:rPr>
          <w:color w:val="000000"/>
          <w:szCs w:val="24"/>
        </w:rPr>
        <w:t xml:space="preserve"> </w:t>
      </w:r>
      <w:r w:rsidRPr="00855A4F">
        <w:rPr>
          <w:color w:val="000000"/>
          <w:szCs w:val="24"/>
        </w:rPr>
        <w:t xml:space="preserve">% obrta u ukupnoj strukturi obrtništva </w:t>
      </w:r>
      <w:r w:rsidR="00C40C74">
        <w:rPr>
          <w:color w:val="000000"/>
          <w:szCs w:val="24"/>
        </w:rPr>
        <w:t>g</w:t>
      </w:r>
      <w:r w:rsidRPr="00855A4F">
        <w:rPr>
          <w:color w:val="000000"/>
          <w:szCs w:val="24"/>
        </w:rPr>
        <w:t xml:space="preserve">rada Hvara čine obrti </w:t>
      </w:r>
      <w:r w:rsidR="0069765B" w:rsidRPr="00855A4F">
        <w:rPr>
          <w:color w:val="000000"/>
          <w:szCs w:val="24"/>
        </w:rPr>
        <w:t>povezani s</w:t>
      </w:r>
      <w:r w:rsidRPr="00855A4F">
        <w:rPr>
          <w:color w:val="000000"/>
          <w:szCs w:val="24"/>
        </w:rPr>
        <w:t xml:space="preserve"> ribarstvo</w:t>
      </w:r>
      <w:r w:rsidR="0069765B" w:rsidRPr="00855A4F">
        <w:rPr>
          <w:color w:val="000000"/>
          <w:szCs w:val="24"/>
        </w:rPr>
        <w:t>m</w:t>
      </w:r>
      <w:r w:rsidRPr="00855A4F">
        <w:rPr>
          <w:color w:val="000000"/>
          <w:szCs w:val="24"/>
        </w:rPr>
        <w:t>, marikultur</w:t>
      </w:r>
      <w:r w:rsidR="0069765B" w:rsidRPr="00855A4F">
        <w:rPr>
          <w:color w:val="000000"/>
          <w:szCs w:val="24"/>
        </w:rPr>
        <w:t>om</w:t>
      </w:r>
      <w:r w:rsidRPr="00855A4F">
        <w:rPr>
          <w:color w:val="000000"/>
          <w:szCs w:val="24"/>
        </w:rPr>
        <w:t xml:space="preserve"> i poljoprivred</w:t>
      </w:r>
      <w:r w:rsidR="0069765B" w:rsidRPr="00855A4F">
        <w:rPr>
          <w:color w:val="000000"/>
          <w:szCs w:val="24"/>
        </w:rPr>
        <w:t>om</w:t>
      </w:r>
      <w:r w:rsidRPr="00855A4F">
        <w:rPr>
          <w:color w:val="000000"/>
          <w:szCs w:val="24"/>
        </w:rPr>
        <w:t>. Konačno, svega 4</w:t>
      </w:r>
      <w:r w:rsidR="00E075EF" w:rsidRPr="00855A4F">
        <w:rPr>
          <w:color w:val="000000"/>
          <w:szCs w:val="24"/>
        </w:rPr>
        <w:t xml:space="preserve"> </w:t>
      </w:r>
      <w:r w:rsidRPr="00855A4F">
        <w:rPr>
          <w:color w:val="000000"/>
          <w:szCs w:val="24"/>
        </w:rPr>
        <w:t>% obrta čine proizvodni obrti te 3</w:t>
      </w:r>
      <w:r w:rsidR="00E075EF" w:rsidRPr="00855A4F">
        <w:rPr>
          <w:color w:val="000000"/>
          <w:szCs w:val="24"/>
        </w:rPr>
        <w:t xml:space="preserve"> </w:t>
      </w:r>
      <w:r w:rsidRPr="00855A4F">
        <w:rPr>
          <w:color w:val="000000"/>
          <w:szCs w:val="24"/>
        </w:rPr>
        <w:t xml:space="preserve">% obrta odnose se na frizere, kozmetičare i njegu tijela. </w:t>
      </w:r>
      <w:r w:rsidRPr="00855A4F">
        <w:rPr>
          <w:color w:val="000000"/>
          <w:szCs w:val="24"/>
          <w:lang w:val="es-ES"/>
        </w:rPr>
        <w:t>Grafikon 2</w:t>
      </w:r>
      <w:r w:rsidR="00AA7281" w:rsidRPr="00855A4F">
        <w:rPr>
          <w:color w:val="000000"/>
          <w:szCs w:val="24"/>
          <w:lang w:val="es-ES"/>
        </w:rPr>
        <w:t>0</w:t>
      </w:r>
      <w:r w:rsidRPr="00855A4F">
        <w:rPr>
          <w:color w:val="000000"/>
          <w:szCs w:val="24"/>
          <w:lang w:val="es-ES"/>
        </w:rPr>
        <w:t xml:space="preserve"> prikazuje strukturu obrta </w:t>
      </w:r>
      <w:r w:rsidR="00C40C74">
        <w:rPr>
          <w:color w:val="000000"/>
          <w:szCs w:val="24"/>
          <w:lang w:val="es-ES"/>
        </w:rPr>
        <w:t>g</w:t>
      </w:r>
      <w:r w:rsidRPr="00855A4F">
        <w:rPr>
          <w:color w:val="000000"/>
          <w:szCs w:val="24"/>
          <w:lang w:val="es-ES"/>
        </w:rPr>
        <w:t>rada Hvara.</w:t>
      </w:r>
    </w:p>
    <w:p w:rsidR="00356D2D" w:rsidRPr="00855A4F" w:rsidRDefault="00356D2D" w:rsidP="00CB4DDC">
      <w:pPr>
        <w:jc w:val="both"/>
        <w:rPr>
          <w:color w:val="000000"/>
          <w:szCs w:val="24"/>
          <w:lang w:val="es-ES"/>
        </w:rPr>
      </w:pPr>
    </w:p>
    <w:p w:rsidR="005213B3" w:rsidRPr="005213B3" w:rsidRDefault="005213B3" w:rsidP="005213B3">
      <w:pPr>
        <w:pStyle w:val="Opisslike"/>
        <w:rPr>
          <w:sz w:val="24"/>
          <w:szCs w:val="24"/>
        </w:rPr>
      </w:pPr>
      <w:bookmarkStart w:id="215" w:name="_Toc419895133"/>
      <w:r w:rsidRPr="005213B3">
        <w:rPr>
          <w:sz w:val="24"/>
          <w:szCs w:val="24"/>
        </w:rPr>
        <w:t xml:space="preserve">Grafikon </w:t>
      </w:r>
      <w:r w:rsidRPr="005213B3">
        <w:rPr>
          <w:sz w:val="24"/>
          <w:szCs w:val="24"/>
        </w:rPr>
        <w:fldChar w:fldCharType="begin"/>
      </w:r>
      <w:r w:rsidRPr="005213B3">
        <w:rPr>
          <w:sz w:val="24"/>
          <w:szCs w:val="24"/>
        </w:rPr>
        <w:instrText xml:space="preserve"> SEQ Grafikon \* ARABIC </w:instrText>
      </w:r>
      <w:r w:rsidRPr="005213B3">
        <w:rPr>
          <w:sz w:val="24"/>
          <w:szCs w:val="24"/>
        </w:rPr>
        <w:fldChar w:fldCharType="separate"/>
      </w:r>
      <w:r w:rsidR="00D45F8A">
        <w:rPr>
          <w:noProof/>
          <w:sz w:val="24"/>
          <w:szCs w:val="24"/>
        </w:rPr>
        <w:t>20</w:t>
      </w:r>
      <w:r w:rsidRPr="005213B3">
        <w:rPr>
          <w:sz w:val="24"/>
          <w:szCs w:val="24"/>
        </w:rPr>
        <w:fldChar w:fldCharType="end"/>
      </w:r>
      <w:r w:rsidRPr="005213B3">
        <w:rPr>
          <w:sz w:val="24"/>
          <w:szCs w:val="24"/>
        </w:rPr>
        <w:t>. Struktura obrta u gradu Hvaru u 2013. godini</w:t>
      </w:r>
      <w:bookmarkEnd w:id="215"/>
    </w:p>
    <w:p w:rsidR="00764604" w:rsidRDefault="00820BFC" w:rsidP="002767BE">
      <w:pPr>
        <w:jc w:val="center"/>
        <w:rPr>
          <w:color w:val="000000"/>
          <w:sz w:val="20"/>
          <w:szCs w:val="20"/>
          <w:lang w:val="en-US"/>
        </w:rPr>
      </w:pPr>
      <w:r>
        <w:rPr>
          <w:noProof/>
          <w:color w:val="000000"/>
          <w:sz w:val="20"/>
          <w:szCs w:val="20"/>
          <w:lang w:eastAsia="hr-HR"/>
        </w:rPr>
        <w:drawing>
          <wp:inline distT="0" distB="0" distL="0" distR="0" wp14:anchorId="05700726" wp14:editId="35CF00FE">
            <wp:extent cx="5905500" cy="3667125"/>
            <wp:effectExtent l="19050" t="0" r="19050" b="0"/>
            <wp:docPr id="26" name="Char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8A3899" w:rsidRPr="00855A4F" w:rsidRDefault="008A3899" w:rsidP="008A3899">
      <w:pPr>
        <w:jc w:val="both"/>
        <w:rPr>
          <w:color w:val="000000"/>
          <w:sz w:val="20"/>
          <w:szCs w:val="20"/>
          <w:lang w:val="es-ES"/>
        </w:rPr>
      </w:pPr>
      <w:r w:rsidRPr="00855A4F">
        <w:rPr>
          <w:color w:val="000000"/>
          <w:sz w:val="20"/>
          <w:szCs w:val="20"/>
          <w:lang w:val="es-ES"/>
        </w:rPr>
        <w:t xml:space="preserve">Izvor: Udruženje obrtnika </w:t>
      </w:r>
      <w:r w:rsidR="008858C2" w:rsidRPr="00855A4F">
        <w:rPr>
          <w:color w:val="000000"/>
          <w:sz w:val="20"/>
          <w:szCs w:val="20"/>
          <w:lang w:val="es-ES"/>
        </w:rPr>
        <w:t>G</w:t>
      </w:r>
      <w:r w:rsidRPr="00855A4F">
        <w:rPr>
          <w:color w:val="000000"/>
          <w:sz w:val="20"/>
          <w:szCs w:val="20"/>
          <w:lang w:val="es-ES"/>
        </w:rPr>
        <w:t>rada Hvara</w:t>
      </w:r>
      <w:r w:rsidR="00AA7281" w:rsidRPr="00855A4F">
        <w:rPr>
          <w:color w:val="000000"/>
          <w:sz w:val="20"/>
          <w:szCs w:val="20"/>
          <w:lang w:val="es-ES"/>
        </w:rPr>
        <w:t xml:space="preserve"> (</w:t>
      </w:r>
      <w:r w:rsidRPr="00855A4F">
        <w:rPr>
          <w:color w:val="000000"/>
          <w:sz w:val="20"/>
          <w:szCs w:val="20"/>
          <w:lang w:val="es-ES"/>
        </w:rPr>
        <w:t>2013</w:t>
      </w:r>
      <w:r w:rsidR="00AA7281" w:rsidRPr="00855A4F">
        <w:rPr>
          <w:color w:val="000000"/>
          <w:sz w:val="20"/>
          <w:szCs w:val="20"/>
          <w:lang w:val="es-ES"/>
        </w:rPr>
        <w:t>)</w:t>
      </w:r>
      <w:r w:rsidR="00AC613C" w:rsidRPr="00855A4F">
        <w:rPr>
          <w:color w:val="000000"/>
          <w:sz w:val="20"/>
          <w:szCs w:val="20"/>
          <w:lang w:val="es-ES"/>
        </w:rPr>
        <w:t xml:space="preserve"> </w:t>
      </w:r>
    </w:p>
    <w:p w:rsidR="008A3899" w:rsidRPr="00855A4F" w:rsidRDefault="008A3899" w:rsidP="00CB4DDC">
      <w:pPr>
        <w:jc w:val="both"/>
        <w:rPr>
          <w:color w:val="000000"/>
          <w:lang w:val="es-ES"/>
        </w:rPr>
      </w:pPr>
    </w:p>
    <w:p w:rsidR="00CB4DDC" w:rsidRPr="00855A4F" w:rsidRDefault="00CB4DDC" w:rsidP="00CB4DDC">
      <w:pPr>
        <w:jc w:val="both"/>
        <w:rPr>
          <w:color w:val="000000"/>
          <w:szCs w:val="24"/>
          <w:lang w:val="es-ES"/>
        </w:rPr>
      </w:pPr>
      <w:r w:rsidRPr="00855A4F">
        <w:rPr>
          <w:color w:val="000000"/>
          <w:szCs w:val="24"/>
          <w:lang w:val="es-ES"/>
        </w:rPr>
        <w:t xml:space="preserve">Ukupan broj obrtnika na otoku Hvaru jest 766, od čega </w:t>
      </w:r>
      <w:r w:rsidR="00E97401" w:rsidRPr="00855A4F">
        <w:rPr>
          <w:color w:val="000000"/>
          <w:szCs w:val="24"/>
          <w:lang w:val="es-ES"/>
        </w:rPr>
        <w:t xml:space="preserve">je </w:t>
      </w:r>
      <w:r w:rsidRPr="00855A4F">
        <w:rPr>
          <w:color w:val="000000"/>
          <w:szCs w:val="24"/>
          <w:lang w:val="es-ES"/>
        </w:rPr>
        <w:t>31</w:t>
      </w:r>
      <w:r w:rsidR="00E075EF" w:rsidRPr="00855A4F">
        <w:rPr>
          <w:color w:val="000000"/>
          <w:szCs w:val="24"/>
          <w:lang w:val="es-ES"/>
        </w:rPr>
        <w:t xml:space="preserve"> </w:t>
      </w:r>
      <w:r w:rsidRPr="00855A4F">
        <w:rPr>
          <w:color w:val="000000"/>
          <w:szCs w:val="24"/>
          <w:lang w:val="es-ES"/>
        </w:rPr>
        <w:t>% obrta u području ugostiteljstv</w:t>
      </w:r>
      <w:r w:rsidR="00E97401" w:rsidRPr="00855A4F">
        <w:rPr>
          <w:color w:val="000000"/>
          <w:szCs w:val="24"/>
          <w:lang w:val="es-ES"/>
        </w:rPr>
        <w:t xml:space="preserve">a </w:t>
      </w:r>
      <w:r w:rsidRPr="00855A4F">
        <w:rPr>
          <w:color w:val="000000"/>
          <w:szCs w:val="24"/>
          <w:lang w:val="es-ES"/>
        </w:rPr>
        <w:t>i turizma (239), a 26</w:t>
      </w:r>
      <w:r w:rsidR="00E075EF" w:rsidRPr="00855A4F">
        <w:rPr>
          <w:color w:val="000000"/>
          <w:szCs w:val="24"/>
          <w:lang w:val="es-ES"/>
        </w:rPr>
        <w:t xml:space="preserve"> </w:t>
      </w:r>
      <w:r w:rsidRPr="00855A4F">
        <w:rPr>
          <w:color w:val="000000"/>
          <w:szCs w:val="24"/>
          <w:lang w:val="es-ES"/>
        </w:rPr>
        <w:t xml:space="preserve">% čine uslužni obrti kojih na čitavom otoku ima 176. Tablica 19 daje usporedbu broja i strukture obrta u </w:t>
      </w:r>
      <w:r w:rsidR="00C40C74">
        <w:rPr>
          <w:color w:val="000000"/>
          <w:szCs w:val="24"/>
          <w:lang w:val="es-ES"/>
        </w:rPr>
        <w:t>g</w:t>
      </w:r>
      <w:r w:rsidRPr="00855A4F">
        <w:rPr>
          <w:color w:val="000000"/>
          <w:szCs w:val="24"/>
          <w:lang w:val="es-ES"/>
        </w:rPr>
        <w:t xml:space="preserve">radu Hvaru i na čitavom otoku Hvaru. </w:t>
      </w:r>
    </w:p>
    <w:p w:rsidR="00FC3457" w:rsidRPr="00855A4F" w:rsidRDefault="00FC3457" w:rsidP="00CB4DDC">
      <w:pPr>
        <w:jc w:val="both"/>
        <w:rPr>
          <w:color w:val="000000"/>
          <w:szCs w:val="24"/>
          <w:lang w:val="es-ES"/>
        </w:rPr>
      </w:pPr>
    </w:p>
    <w:p w:rsidR="00903CB9" w:rsidRPr="00855A4F" w:rsidRDefault="00903CB9" w:rsidP="00CB4DDC">
      <w:pPr>
        <w:jc w:val="both"/>
        <w:rPr>
          <w:color w:val="000000"/>
          <w:szCs w:val="24"/>
          <w:lang w:val="es-ES"/>
        </w:rPr>
      </w:pPr>
    </w:p>
    <w:p w:rsidR="008A3899" w:rsidRPr="00FC3457" w:rsidRDefault="004343C5" w:rsidP="00F744C8">
      <w:pPr>
        <w:pStyle w:val="Opisslike"/>
        <w:keepNext/>
        <w:rPr>
          <w:sz w:val="24"/>
          <w:szCs w:val="24"/>
        </w:rPr>
      </w:pPr>
      <w:bookmarkStart w:id="216" w:name="_Toc407583098"/>
      <w:bookmarkStart w:id="217" w:name="_Toc415744322"/>
      <w:r>
        <w:rPr>
          <w:sz w:val="24"/>
          <w:szCs w:val="24"/>
        </w:rPr>
        <w:t>Tablica</w:t>
      </w:r>
      <w:r w:rsidR="00FC3457" w:rsidRPr="00FC3457">
        <w:rPr>
          <w:sz w:val="24"/>
          <w:szCs w:val="24"/>
        </w:rPr>
        <w:t xml:space="preserve">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19</w:t>
      </w:r>
      <w:r w:rsidR="00031019">
        <w:rPr>
          <w:sz w:val="24"/>
          <w:szCs w:val="24"/>
        </w:rPr>
        <w:fldChar w:fldCharType="end"/>
      </w:r>
      <w:r w:rsidR="00FC3457" w:rsidRPr="00FC3457">
        <w:rPr>
          <w:sz w:val="24"/>
          <w:szCs w:val="24"/>
        </w:rPr>
        <w:t xml:space="preserve">. Usporedba broja i strukture obrta </w:t>
      </w:r>
      <w:r w:rsidR="00C40C74">
        <w:rPr>
          <w:sz w:val="24"/>
          <w:szCs w:val="24"/>
        </w:rPr>
        <w:t>g</w:t>
      </w:r>
      <w:r w:rsidR="00FC3457" w:rsidRPr="00FC3457">
        <w:rPr>
          <w:sz w:val="24"/>
          <w:szCs w:val="24"/>
        </w:rPr>
        <w:t>rada Hvara u odnosu na cijeli otok Hvar u 2013. godini</w:t>
      </w:r>
      <w:bookmarkEnd w:id="216"/>
      <w:bookmarkEnd w:id="2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4"/>
        <w:gridCol w:w="1701"/>
        <w:gridCol w:w="1560"/>
        <w:gridCol w:w="2551"/>
      </w:tblGrid>
      <w:tr w:rsidR="00903CB9" w:rsidRPr="00322CE9" w:rsidTr="001835DB">
        <w:trPr>
          <w:trHeight w:hRule="exact" w:val="878"/>
          <w:jc w:val="center"/>
        </w:trPr>
        <w:tc>
          <w:tcPr>
            <w:tcW w:w="3224" w:type="dxa"/>
            <w:shd w:val="clear" w:color="auto" w:fill="DBE5F1" w:themeFill="accent1" w:themeFillTint="33"/>
            <w:vAlign w:val="center"/>
          </w:tcPr>
          <w:p w:rsidR="00903CB9" w:rsidRPr="00AA7281" w:rsidRDefault="00903CB9" w:rsidP="001835DB">
            <w:pPr>
              <w:spacing w:line="240" w:lineRule="auto"/>
              <w:jc w:val="center"/>
              <w:rPr>
                <w:b/>
                <w:color w:val="000000"/>
                <w:lang w:val="en-US"/>
              </w:rPr>
            </w:pPr>
            <w:r w:rsidRPr="00AA7281">
              <w:rPr>
                <w:b/>
                <w:color w:val="000000"/>
                <w:lang w:val="en-US"/>
              </w:rPr>
              <w:t>Vrsta obrta</w:t>
            </w:r>
          </w:p>
        </w:tc>
        <w:tc>
          <w:tcPr>
            <w:tcW w:w="1701" w:type="dxa"/>
            <w:shd w:val="clear" w:color="auto" w:fill="DBE5F1" w:themeFill="accent1" w:themeFillTint="33"/>
            <w:vAlign w:val="center"/>
          </w:tcPr>
          <w:p w:rsidR="00903CB9" w:rsidRPr="00855A4F" w:rsidRDefault="00903CB9" w:rsidP="001835DB">
            <w:pPr>
              <w:spacing w:line="240" w:lineRule="auto"/>
              <w:jc w:val="center"/>
              <w:rPr>
                <w:b/>
                <w:color w:val="000000"/>
                <w:lang w:val="es-ES"/>
              </w:rPr>
            </w:pPr>
            <w:r w:rsidRPr="00855A4F">
              <w:rPr>
                <w:b/>
                <w:color w:val="000000"/>
                <w:lang w:val="es-ES"/>
              </w:rPr>
              <w:t>Broj obrta u gradu Hvaru</w:t>
            </w:r>
          </w:p>
        </w:tc>
        <w:tc>
          <w:tcPr>
            <w:tcW w:w="1560" w:type="dxa"/>
            <w:shd w:val="clear" w:color="auto" w:fill="DBE5F1" w:themeFill="accent1" w:themeFillTint="33"/>
            <w:vAlign w:val="center"/>
          </w:tcPr>
          <w:p w:rsidR="00903CB9" w:rsidRPr="00855A4F" w:rsidRDefault="00903CB9" w:rsidP="001835DB">
            <w:pPr>
              <w:spacing w:line="240" w:lineRule="auto"/>
              <w:jc w:val="center"/>
              <w:rPr>
                <w:b/>
                <w:color w:val="000000"/>
                <w:lang w:val="es-ES"/>
              </w:rPr>
            </w:pPr>
            <w:r w:rsidRPr="00855A4F">
              <w:rPr>
                <w:b/>
                <w:color w:val="000000"/>
                <w:lang w:val="es-ES"/>
              </w:rPr>
              <w:t>Broj obrta na otoku Hvaru</w:t>
            </w:r>
          </w:p>
        </w:tc>
        <w:tc>
          <w:tcPr>
            <w:tcW w:w="2551" w:type="dxa"/>
            <w:shd w:val="clear" w:color="auto" w:fill="DBE5F1" w:themeFill="accent1" w:themeFillTint="33"/>
            <w:vAlign w:val="center"/>
          </w:tcPr>
          <w:p w:rsidR="00903CB9" w:rsidRPr="00855A4F" w:rsidRDefault="00903CB9" w:rsidP="001835DB">
            <w:pPr>
              <w:spacing w:line="240" w:lineRule="auto"/>
              <w:jc w:val="center"/>
              <w:rPr>
                <w:b/>
                <w:color w:val="000000"/>
                <w:lang w:val="es-ES"/>
              </w:rPr>
            </w:pPr>
            <w:r w:rsidRPr="00855A4F">
              <w:rPr>
                <w:b/>
                <w:color w:val="000000"/>
                <w:lang w:val="es-ES"/>
              </w:rPr>
              <w:t>Udio obrta u gradu s obzirom na otok Hvar</w:t>
            </w:r>
          </w:p>
        </w:tc>
      </w:tr>
      <w:tr w:rsidR="00903CB9" w:rsidRPr="00322CE9" w:rsidTr="001835DB">
        <w:trPr>
          <w:trHeight w:val="369"/>
          <w:jc w:val="center"/>
        </w:trPr>
        <w:tc>
          <w:tcPr>
            <w:tcW w:w="3224" w:type="dxa"/>
            <w:shd w:val="clear" w:color="auto" w:fill="auto"/>
            <w:vAlign w:val="center"/>
          </w:tcPr>
          <w:p w:rsidR="00903CB9" w:rsidRPr="000035AA" w:rsidRDefault="00903CB9" w:rsidP="001835DB">
            <w:pPr>
              <w:autoSpaceDE w:val="0"/>
              <w:autoSpaceDN w:val="0"/>
              <w:adjustRightInd w:val="0"/>
              <w:spacing w:line="240" w:lineRule="auto"/>
              <w:rPr>
                <w:rFonts w:eastAsiaTheme="minorHAnsi"/>
                <w:color w:val="000000"/>
                <w:szCs w:val="24"/>
              </w:rPr>
            </w:pPr>
            <w:r w:rsidRPr="000035AA">
              <w:rPr>
                <w:rFonts w:eastAsiaTheme="minorHAnsi"/>
                <w:color w:val="000000"/>
                <w:szCs w:val="24"/>
              </w:rPr>
              <w:t>Proizvodni obrti</w:t>
            </w:r>
          </w:p>
        </w:tc>
        <w:tc>
          <w:tcPr>
            <w:tcW w:w="170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17</w:t>
            </w:r>
          </w:p>
        </w:tc>
        <w:tc>
          <w:tcPr>
            <w:tcW w:w="1560"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52</w:t>
            </w:r>
          </w:p>
        </w:tc>
        <w:tc>
          <w:tcPr>
            <w:tcW w:w="255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33</w:t>
            </w:r>
            <w:r w:rsidR="00E075EF" w:rsidRPr="000035AA">
              <w:rPr>
                <w:rFonts w:eastAsiaTheme="minorHAnsi"/>
                <w:color w:val="000000"/>
                <w:szCs w:val="24"/>
              </w:rPr>
              <w:t xml:space="preserve"> </w:t>
            </w:r>
            <w:r w:rsidRPr="000035AA">
              <w:rPr>
                <w:rFonts w:eastAsiaTheme="minorHAnsi"/>
                <w:color w:val="000000"/>
                <w:szCs w:val="24"/>
              </w:rPr>
              <w:t>%</w:t>
            </w:r>
          </w:p>
        </w:tc>
      </w:tr>
      <w:tr w:rsidR="00903CB9" w:rsidRPr="00322CE9" w:rsidTr="001835DB">
        <w:trPr>
          <w:trHeight w:val="369"/>
          <w:jc w:val="center"/>
        </w:trPr>
        <w:tc>
          <w:tcPr>
            <w:tcW w:w="3224" w:type="dxa"/>
            <w:shd w:val="clear" w:color="auto" w:fill="auto"/>
            <w:vAlign w:val="center"/>
          </w:tcPr>
          <w:p w:rsidR="00903CB9" w:rsidRPr="000035AA" w:rsidRDefault="00903CB9" w:rsidP="001835DB">
            <w:pPr>
              <w:autoSpaceDE w:val="0"/>
              <w:autoSpaceDN w:val="0"/>
              <w:adjustRightInd w:val="0"/>
              <w:spacing w:line="240" w:lineRule="auto"/>
              <w:rPr>
                <w:rFonts w:eastAsiaTheme="minorHAnsi"/>
                <w:color w:val="000000"/>
                <w:szCs w:val="24"/>
              </w:rPr>
            </w:pPr>
            <w:r w:rsidRPr="000035AA">
              <w:rPr>
                <w:rFonts w:eastAsiaTheme="minorHAnsi"/>
                <w:color w:val="000000"/>
                <w:szCs w:val="24"/>
              </w:rPr>
              <w:t>Uslužni obrti</w:t>
            </w:r>
          </w:p>
        </w:tc>
        <w:tc>
          <w:tcPr>
            <w:tcW w:w="170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86</w:t>
            </w:r>
          </w:p>
        </w:tc>
        <w:tc>
          <w:tcPr>
            <w:tcW w:w="1560"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176</w:t>
            </w:r>
          </w:p>
        </w:tc>
        <w:tc>
          <w:tcPr>
            <w:tcW w:w="255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49</w:t>
            </w:r>
            <w:r w:rsidR="00E075EF" w:rsidRPr="000035AA">
              <w:rPr>
                <w:rFonts w:eastAsiaTheme="minorHAnsi"/>
                <w:color w:val="000000"/>
                <w:szCs w:val="24"/>
              </w:rPr>
              <w:t xml:space="preserve"> </w:t>
            </w:r>
            <w:r w:rsidRPr="000035AA">
              <w:rPr>
                <w:rFonts w:eastAsiaTheme="minorHAnsi"/>
                <w:color w:val="000000"/>
                <w:szCs w:val="24"/>
              </w:rPr>
              <w:t>%</w:t>
            </w:r>
          </w:p>
        </w:tc>
      </w:tr>
      <w:tr w:rsidR="00903CB9" w:rsidRPr="00322CE9" w:rsidTr="001835DB">
        <w:trPr>
          <w:trHeight w:val="369"/>
          <w:jc w:val="center"/>
        </w:trPr>
        <w:tc>
          <w:tcPr>
            <w:tcW w:w="3224" w:type="dxa"/>
            <w:shd w:val="clear" w:color="auto" w:fill="auto"/>
            <w:vAlign w:val="center"/>
          </w:tcPr>
          <w:p w:rsidR="00903CB9" w:rsidRPr="000035AA" w:rsidRDefault="00903CB9" w:rsidP="001835DB">
            <w:pPr>
              <w:autoSpaceDE w:val="0"/>
              <w:autoSpaceDN w:val="0"/>
              <w:adjustRightInd w:val="0"/>
              <w:spacing w:line="240" w:lineRule="auto"/>
              <w:rPr>
                <w:rFonts w:eastAsiaTheme="minorHAnsi"/>
                <w:color w:val="000000"/>
                <w:szCs w:val="24"/>
              </w:rPr>
            </w:pPr>
            <w:r w:rsidRPr="000035AA">
              <w:rPr>
                <w:rFonts w:eastAsiaTheme="minorHAnsi"/>
                <w:color w:val="000000"/>
                <w:szCs w:val="24"/>
              </w:rPr>
              <w:t>Ugostiteljstvo i turizam</w:t>
            </w:r>
          </w:p>
        </w:tc>
        <w:tc>
          <w:tcPr>
            <w:tcW w:w="170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103</w:t>
            </w:r>
          </w:p>
        </w:tc>
        <w:tc>
          <w:tcPr>
            <w:tcW w:w="1560"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239</w:t>
            </w:r>
          </w:p>
        </w:tc>
        <w:tc>
          <w:tcPr>
            <w:tcW w:w="255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43</w:t>
            </w:r>
            <w:r w:rsidR="00E075EF" w:rsidRPr="000035AA">
              <w:rPr>
                <w:rFonts w:eastAsiaTheme="minorHAnsi"/>
                <w:color w:val="000000"/>
                <w:szCs w:val="24"/>
              </w:rPr>
              <w:t xml:space="preserve"> </w:t>
            </w:r>
            <w:r w:rsidRPr="000035AA">
              <w:rPr>
                <w:rFonts w:eastAsiaTheme="minorHAnsi"/>
                <w:color w:val="000000"/>
                <w:szCs w:val="24"/>
              </w:rPr>
              <w:t>%</w:t>
            </w:r>
          </w:p>
        </w:tc>
      </w:tr>
      <w:tr w:rsidR="00903CB9" w:rsidRPr="00322CE9" w:rsidTr="001835DB">
        <w:trPr>
          <w:trHeight w:val="369"/>
          <w:jc w:val="center"/>
        </w:trPr>
        <w:tc>
          <w:tcPr>
            <w:tcW w:w="3224" w:type="dxa"/>
            <w:shd w:val="clear" w:color="auto" w:fill="auto"/>
            <w:vAlign w:val="center"/>
          </w:tcPr>
          <w:p w:rsidR="00903CB9" w:rsidRPr="000035AA" w:rsidRDefault="00903CB9" w:rsidP="001835DB">
            <w:pPr>
              <w:autoSpaceDE w:val="0"/>
              <w:autoSpaceDN w:val="0"/>
              <w:adjustRightInd w:val="0"/>
              <w:spacing w:line="240" w:lineRule="auto"/>
              <w:rPr>
                <w:rFonts w:eastAsiaTheme="minorHAnsi"/>
                <w:color w:val="000000"/>
                <w:szCs w:val="24"/>
              </w:rPr>
            </w:pPr>
            <w:r w:rsidRPr="000035AA">
              <w:rPr>
                <w:rFonts w:eastAsiaTheme="minorHAnsi"/>
                <w:color w:val="000000"/>
                <w:szCs w:val="24"/>
              </w:rPr>
              <w:t>Trgovina</w:t>
            </w:r>
          </w:p>
        </w:tc>
        <w:tc>
          <w:tcPr>
            <w:tcW w:w="170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64</w:t>
            </w:r>
          </w:p>
        </w:tc>
        <w:tc>
          <w:tcPr>
            <w:tcW w:w="1560"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118</w:t>
            </w:r>
          </w:p>
        </w:tc>
        <w:tc>
          <w:tcPr>
            <w:tcW w:w="255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54</w:t>
            </w:r>
            <w:r w:rsidR="00E075EF" w:rsidRPr="000035AA">
              <w:rPr>
                <w:rFonts w:eastAsiaTheme="minorHAnsi"/>
                <w:color w:val="000000"/>
                <w:szCs w:val="24"/>
              </w:rPr>
              <w:t xml:space="preserve"> </w:t>
            </w:r>
            <w:r w:rsidRPr="000035AA">
              <w:rPr>
                <w:rFonts w:eastAsiaTheme="minorHAnsi"/>
                <w:color w:val="000000"/>
                <w:szCs w:val="24"/>
              </w:rPr>
              <w:t>%</w:t>
            </w:r>
          </w:p>
        </w:tc>
      </w:tr>
      <w:tr w:rsidR="00903CB9" w:rsidRPr="00322CE9" w:rsidTr="001835DB">
        <w:trPr>
          <w:trHeight w:val="369"/>
          <w:jc w:val="center"/>
        </w:trPr>
        <w:tc>
          <w:tcPr>
            <w:tcW w:w="3224" w:type="dxa"/>
            <w:shd w:val="clear" w:color="auto" w:fill="auto"/>
            <w:vAlign w:val="center"/>
          </w:tcPr>
          <w:p w:rsidR="00903CB9" w:rsidRPr="000035AA" w:rsidRDefault="00903CB9" w:rsidP="001835DB">
            <w:pPr>
              <w:autoSpaceDE w:val="0"/>
              <w:autoSpaceDN w:val="0"/>
              <w:adjustRightInd w:val="0"/>
              <w:spacing w:line="240" w:lineRule="auto"/>
              <w:rPr>
                <w:rFonts w:eastAsiaTheme="minorHAnsi"/>
                <w:color w:val="000000"/>
                <w:szCs w:val="24"/>
              </w:rPr>
            </w:pPr>
            <w:r w:rsidRPr="000035AA">
              <w:rPr>
                <w:rFonts w:eastAsiaTheme="minorHAnsi"/>
                <w:color w:val="000000"/>
                <w:szCs w:val="24"/>
              </w:rPr>
              <w:t>Prijevoz osoba i stvari</w:t>
            </w:r>
          </w:p>
        </w:tc>
        <w:tc>
          <w:tcPr>
            <w:tcW w:w="170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53</w:t>
            </w:r>
          </w:p>
        </w:tc>
        <w:tc>
          <w:tcPr>
            <w:tcW w:w="1560"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79</w:t>
            </w:r>
          </w:p>
        </w:tc>
        <w:tc>
          <w:tcPr>
            <w:tcW w:w="255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67</w:t>
            </w:r>
            <w:r w:rsidR="00E075EF" w:rsidRPr="000035AA">
              <w:rPr>
                <w:rFonts w:eastAsiaTheme="minorHAnsi"/>
                <w:color w:val="000000"/>
                <w:szCs w:val="24"/>
              </w:rPr>
              <w:t xml:space="preserve"> </w:t>
            </w:r>
            <w:r w:rsidRPr="000035AA">
              <w:rPr>
                <w:rFonts w:eastAsiaTheme="minorHAnsi"/>
                <w:color w:val="000000"/>
                <w:szCs w:val="24"/>
              </w:rPr>
              <w:t>%</w:t>
            </w:r>
          </w:p>
        </w:tc>
      </w:tr>
      <w:tr w:rsidR="00903CB9" w:rsidRPr="00322CE9" w:rsidTr="001835DB">
        <w:trPr>
          <w:trHeight w:val="369"/>
          <w:jc w:val="center"/>
        </w:trPr>
        <w:tc>
          <w:tcPr>
            <w:tcW w:w="3224" w:type="dxa"/>
            <w:shd w:val="clear" w:color="auto" w:fill="auto"/>
            <w:vAlign w:val="center"/>
          </w:tcPr>
          <w:p w:rsidR="00903CB9" w:rsidRPr="000035AA" w:rsidRDefault="00903CB9" w:rsidP="001835DB">
            <w:pPr>
              <w:autoSpaceDE w:val="0"/>
              <w:autoSpaceDN w:val="0"/>
              <w:adjustRightInd w:val="0"/>
              <w:spacing w:line="240" w:lineRule="auto"/>
              <w:rPr>
                <w:rFonts w:eastAsiaTheme="minorHAnsi"/>
                <w:color w:val="000000"/>
                <w:szCs w:val="24"/>
              </w:rPr>
            </w:pPr>
            <w:r w:rsidRPr="000035AA">
              <w:rPr>
                <w:rFonts w:eastAsiaTheme="minorHAnsi"/>
                <w:color w:val="000000"/>
                <w:szCs w:val="24"/>
              </w:rPr>
              <w:t>Ribarstvo, marikultura i poljoprivreda</w:t>
            </w:r>
          </w:p>
        </w:tc>
        <w:tc>
          <w:tcPr>
            <w:tcW w:w="170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49</w:t>
            </w:r>
          </w:p>
        </w:tc>
        <w:tc>
          <w:tcPr>
            <w:tcW w:w="1560"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81</w:t>
            </w:r>
          </w:p>
        </w:tc>
        <w:tc>
          <w:tcPr>
            <w:tcW w:w="255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60</w:t>
            </w:r>
            <w:r w:rsidR="00E075EF" w:rsidRPr="000035AA">
              <w:rPr>
                <w:rFonts w:eastAsiaTheme="minorHAnsi"/>
                <w:color w:val="000000"/>
                <w:szCs w:val="24"/>
              </w:rPr>
              <w:t xml:space="preserve"> </w:t>
            </w:r>
            <w:r w:rsidRPr="000035AA">
              <w:rPr>
                <w:rFonts w:eastAsiaTheme="minorHAnsi"/>
                <w:color w:val="000000"/>
                <w:szCs w:val="24"/>
              </w:rPr>
              <w:t>%</w:t>
            </w:r>
          </w:p>
        </w:tc>
      </w:tr>
      <w:tr w:rsidR="00903CB9" w:rsidRPr="00322CE9" w:rsidTr="001835DB">
        <w:trPr>
          <w:trHeight w:val="369"/>
          <w:jc w:val="center"/>
        </w:trPr>
        <w:tc>
          <w:tcPr>
            <w:tcW w:w="3224" w:type="dxa"/>
            <w:shd w:val="clear" w:color="auto" w:fill="auto"/>
            <w:vAlign w:val="center"/>
          </w:tcPr>
          <w:p w:rsidR="00903CB9" w:rsidRPr="000035AA" w:rsidRDefault="00903CB9" w:rsidP="001835DB">
            <w:pPr>
              <w:autoSpaceDE w:val="0"/>
              <w:autoSpaceDN w:val="0"/>
              <w:adjustRightInd w:val="0"/>
              <w:spacing w:line="240" w:lineRule="auto"/>
              <w:rPr>
                <w:rFonts w:eastAsiaTheme="minorHAnsi"/>
                <w:color w:val="000000"/>
                <w:szCs w:val="24"/>
              </w:rPr>
            </w:pPr>
            <w:r w:rsidRPr="000035AA">
              <w:rPr>
                <w:rFonts w:eastAsiaTheme="minorHAnsi"/>
                <w:color w:val="000000"/>
                <w:szCs w:val="24"/>
              </w:rPr>
              <w:t>Frizeri, kozmetičari, njega tijela</w:t>
            </w:r>
          </w:p>
        </w:tc>
        <w:tc>
          <w:tcPr>
            <w:tcW w:w="170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12</w:t>
            </w:r>
          </w:p>
        </w:tc>
        <w:tc>
          <w:tcPr>
            <w:tcW w:w="1560"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21</w:t>
            </w:r>
          </w:p>
        </w:tc>
        <w:tc>
          <w:tcPr>
            <w:tcW w:w="2551" w:type="dxa"/>
            <w:shd w:val="clear" w:color="auto" w:fill="auto"/>
            <w:vAlign w:val="center"/>
          </w:tcPr>
          <w:p w:rsidR="00903CB9" w:rsidRPr="000035AA" w:rsidRDefault="00903CB9" w:rsidP="001835DB">
            <w:pPr>
              <w:spacing w:line="240" w:lineRule="auto"/>
              <w:jc w:val="center"/>
              <w:rPr>
                <w:rFonts w:eastAsiaTheme="minorHAnsi"/>
                <w:color w:val="000000"/>
                <w:szCs w:val="24"/>
              </w:rPr>
            </w:pPr>
            <w:r w:rsidRPr="000035AA">
              <w:rPr>
                <w:rFonts w:eastAsiaTheme="minorHAnsi"/>
                <w:color w:val="000000"/>
                <w:szCs w:val="24"/>
              </w:rPr>
              <w:t>57</w:t>
            </w:r>
            <w:r w:rsidR="00E075EF" w:rsidRPr="000035AA">
              <w:rPr>
                <w:rFonts w:eastAsiaTheme="minorHAnsi"/>
                <w:color w:val="000000"/>
                <w:szCs w:val="24"/>
              </w:rPr>
              <w:t xml:space="preserve"> </w:t>
            </w:r>
            <w:r w:rsidRPr="000035AA">
              <w:rPr>
                <w:rFonts w:eastAsiaTheme="minorHAnsi"/>
                <w:color w:val="000000"/>
                <w:szCs w:val="24"/>
              </w:rPr>
              <w:t>%</w:t>
            </w:r>
          </w:p>
        </w:tc>
      </w:tr>
      <w:tr w:rsidR="00903CB9" w:rsidRPr="00322CE9" w:rsidTr="001835DB">
        <w:trPr>
          <w:trHeight w:val="369"/>
          <w:jc w:val="center"/>
        </w:trPr>
        <w:tc>
          <w:tcPr>
            <w:tcW w:w="3224" w:type="dxa"/>
            <w:shd w:val="clear" w:color="auto" w:fill="auto"/>
            <w:vAlign w:val="center"/>
          </w:tcPr>
          <w:p w:rsidR="00903CB9" w:rsidRPr="000035AA" w:rsidRDefault="00903CB9" w:rsidP="001835DB">
            <w:pPr>
              <w:autoSpaceDE w:val="0"/>
              <w:autoSpaceDN w:val="0"/>
              <w:adjustRightInd w:val="0"/>
              <w:spacing w:line="240" w:lineRule="auto"/>
              <w:rPr>
                <w:rFonts w:eastAsiaTheme="minorHAnsi"/>
                <w:color w:val="000000"/>
                <w:szCs w:val="24"/>
              </w:rPr>
            </w:pPr>
            <w:r w:rsidRPr="000035AA">
              <w:rPr>
                <w:rFonts w:eastAsiaTheme="minorHAnsi"/>
                <w:color w:val="000000"/>
                <w:szCs w:val="24"/>
              </w:rPr>
              <w:t>Ukupno</w:t>
            </w:r>
          </w:p>
        </w:tc>
        <w:tc>
          <w:tcPr>
            <w:tcW w:w="1701" w:type="dxa"/>
            <w:shd w:val="clear" w:color="auto" w:fill="auto"/>
            <w:vAlign w:val="center"/>
          </w:tcPr>
          <w:p w:rsidR="00903CB9" w:rsidRPr="000035AA" w:rsidRDefault="00903CB9" w:rsidP="001835DB">
            <w:pPr>
              <w:autoSpaceDE w:val="0"/>
              <w:autoSpaceDN w:val="0"/>
              <w:adjustRightInd w:val="0"/>
              <w:spacing w:line="240" w:lineRule="auto"/>
              <w:jc w:val="center"/>
              <w:rPr>
                <w:rFonts w:eastAsiaTheme="minorHAnsi"/>
                <w:color w:val="000000"/>
                <w:szCs w:val="24"/>
              </w:rPr>
            </w:pPr>
            <w:r w:rsidRPr="000035AA">
              <w:rPr>
                <w:rFonts w:eastAsiaTheme="minorHAnsi"/>
                <w:color w:val="000000"/>
                <w:szCs w:val="24"/>
              </w:rPr>
              <w:t>384</w:t>
            </w:r>
          </w:p>
        </w:tc>
        <w:tc>
          <w:tcPr>
            <w:tcW w:w="1560" w:type="dxa"/>
            <w:shd w:val="clear" w:color="auto" w:fill="auto"/>
            <w:vAlign w:val="center"/>
          </w:tcPr>
          <w:p w:rsidR="00903CB9" w:rsidRPr="000035AA" w:rsidRDefault="00903CB9" w:rsidP="001835DB">
            <w:pPr>
              <w:autoSpaceDE w:val="0"/>
              <w:autoSpaceDN w:val="0"/>
              <w:adjustRightInd w:val="0"/>
              <w:spacing w:line="240" w:lineRule="auto"/>
              <w:jc w:val="center"/>
              <w:rPr>
                <w:rFonts w:eastAsiaTheme="minorHAnsi"/>
                <w:color w:val="000000"/>
                <w:szCs w:val="24"/>
              </w:rPr>
            </w:pPr>
            <w:r w:rsidRPr="000035AA">
              <w:rPr>
                <w:rFonts w:eastAsiaTheme="minorHAnsi"/>
                <w:color w:val="000000"/>
                <w:szCs w:val="24"/>
              </w:rPr>
              <w:t>766</w:t>
            </w:r>
          </w:p>
        </w:tc>
        <w:tc>
          <w:tcPr>
            <w:tcW w:w="2551" w:type="dxa"/>
            <w:shd w:val="clear" w:color="auto" w:fill="auto"/>
            <w:vAlign w:val="center"/>
          </w:tcPr>
          <w:p w:rsidR="00903CB9" w:rsidRPr="000035AA" w:rsidRDefault="00903CB9" w:rsidP="001835DB">
            <w:pPr>
              <w:autoSpaceDE w:val="0"/>
              <w:autoSpaceDN w:val="0"/>
              <w:adjustRightInd w:val="0"/>
              <w:spacing w:line="240" w:lineRule="auto"/>
              <w:jc w:val="center"/>
              <w:rPr>
                <w:rFonts w:eastAsiaTheme="minorHAnsi"/>
                <w:color w:val="000000"/>
                <w:szCs w:val="24"/>
              </w:rPr>
            </w:pPr>
            <w:r w:rsidRPr="000035AA">
              <w:rPr>
                <w:rFonts w:eastAsiaTheme="minorHAnsi"/>
                <w:color w:val="000000"/>
                <w:szCs w:val="24"/>
              </w:rPr>
              <w:t>50</w:t>
            </w:r>
            <w:r w:rsidR="00E075EF" w:rsidRPr="000035AA">
              <w:rPr>
                <w:rFonts w:eastAsiaTheme="minorHAnsi"/>
                <w:color w:val="000000"/>
                <w:szCs w:val="24"/>
              </w:rPr>
              <w:t xml:space="preserve"> </w:t>
            </w:r>
            <w:r w:rsidRPr="000035AA">
              <w:rPr>
                <w:rFonts w:eastAsiaTheme="minorHAnsi"/>
                <w:color w:val="000000"/>
                <w:szCs w:val="24"/>
              </w:rPr>
              <w:t>%</w:t>
            </w:r>
          </w:p>
        </w:tc>
      </w:tr>
    </w:tbl>
    <w:p w:rsidR="008A3899" w:rsidRPr="00855A4F" w:rsidRDefault="00903CB9" w:rsidP="00903CB9">
      <w:pPr>
        <w:jc w:val="both"/>
        <w:rPr>
          <w:color w:val="000000"/>
          <w:sz w:val="20"/>
          <w:szCs w:val="20"/>
          <w:lang w:val="es-ES"/>
        </w:rPr>
      </w:pPr>
      <w:r w:rsidRPr="00855A4F">
        <w:rPr>
          <w:color w:val="000000"/>
          <w:sz w:val="20"/>
          <w:szCs w:val="20"/>
          <w:lang w:val="es-ES"/>
        </w:rPr>
        <w:t xml:space="preserve">Izvor: Udruženje obrtnika </w:t>
      </w:r>
      <w:r w:rsidR="008858C2" w:rsidRPr="00855A4F">
        <w:rPr>
          <w:color w:val="000000"/>
          <w:sz w:val="20"/>
          <w:szCs w:val="20"/>
          <w:lang w:val="es-ES"/>
        </w:rPr>
        <w:t>G</w:t>
      </w:r>
      <w:r w:rsidRPr="00855A4F">
        <w:rPr>
          <w:color w:val="000000"/>
          <w:sz w:val="20"/>
          <w:szCs w:val="20"/>
          <w:lang w:val="es-ES"/>
        </w:rPr>
        <w:t>rada i otoka Hvara</w:t>
      </w:r>
      <w:r w:rsidR="00AA7281" w:rsidRPr="00855A4F">
        <w:rPr>
          <w:color w:val="000000"/>
          <w:sz w:val="20"/>
          <w:szCs w:val="20"/>
          <w:lang w:val="es-ES"/>
        </w:rPr>
        <w:t xml:space="preserve"> (</w:t>
      </w:r>
      <w:r w:rsidRPr="00855A4F">
        <w:rPr>
          <w:color w:val="000000"/>
          <w:sz w:val="20"/>
          <w:szCs w:val="20"/>
          <w:lang w:val="es-ES"/>
        </w:rPr>
        <w:t>2013</w:t>
      </w:r>
      <w:r w:rsidR="00AA7281" w:rsidRPr="00855A4F">
        <w:rPr>
          <w:color w:val="000000"/>
          <w:sz w:val="20"/>
          <w:szCs w:val="20"/>
          <w:lang w:val="es-ES"/>
        </w:rPr>
        <w:t>)</w:t>
      </w:r>
      <w:r w:rsidR="00AC613C" w:rsidRPr="00855A4F">
        <w:rPr>
          <w:color w:val="000000"/>
          <w:sz w:val="20"/>
          <w:szCs w:val="20"/>
          <w:lang w:val="es-ES"/>
        </w:rPr>
        <w:t xml:space="preserve"> </w:t>
      </w:r>
    </w:p>
    <w:p w:rsidR="00903CB9" w:rsidRPr="00855A4F" w:rsidRDefault="00903CB9" w:rsidP="00903CB9">
      <w:pPr>
        <w:jc w:val="both"/>
        <w:rPr>
          <w:color w:val="000000"/>
          <w:szCs w:val="24"/>
          <w:lang w:val="es-ES"/>
        </w:rPr>
      </w:pPr>
    </w:p>
    <w:p w:rsidR="00903CB9" w:rsidRPr="00855A4F" w:rsidRDefault="00903CB9" w:rsidP="008A3899">
      <w:pPr>
        <w:jc w:val="both"/>
        <w:rPr>
          <w:color w:val="000000"/>
          <w:szCs w:val="24"/>
          <w:lang w:val="es-ES"/>
        </w:rPr>
      </w:pPr>
      <w:r w:rsidRPr="00855A4F">
        <w:rPr>
          <w:color w:val="000000"/>
          <w:szCs w:val="24"/>
          <w:lang w:val="es-ES"/>
        </w:rPr>
        <w:t xml:space="preserve">Iz tablice 19 može </w:t>
      </w:r>
      <w:r w:rsidR="00E97401" w:rsidRPr="00855A4F">
        <w:rPr>
          <w:color w:val="000000"/>
          <w:szCs w:val="24"/>
          <w:lang w:val="es-ES"/>
        </w:rPr>
        <w:t xml:space="preserve">se </w:t>
      </w:r>
      <w:r w:rsidRPr="00855A4F">
        <w:rPr>
          <w:color w:val="000000"/>
          <w:szCs w:val="24"/>
          <w:lang w:val="es-ES"/>
        </w:rPr>
        <w:t xml:space="preserve">zaključiti da je najveći broj obrta u gradu Hvaru, kao i na čitavom otoku, </w:t>
      </w:r>
      <w:r w:rsidR="00E97401" w:rsidRPr="00855A4F">
        <w:rPr>
          <w:color w:val="000000"/>
          <w:szCs w:val="24"/>
          <w:lang w:val="es-ES"/>
        </w:rPr>
        <w:t>povezan s</w:t>
      </w:r>
      <w:r w:rsidRPr="00855A4F">
        <w:rPr>
          <w:color w:val="000000"/>
          <w:szCs w:val="24"/>
          <w:lang w:val="es-ES"/>
        </w:rPr>
        <w:t xml:space="preserve"> djelatnosti</w:t>
      </w:r>
      <w:r w:rsidR="00E97401" w:rsidRPr="00855A4F">
        <w:rPr>
          <w:color w:val="000000"/>
          <w:szCs w:val="24"/>
          <w:lang w:val="es-ES"/>
        </w:rPr>
        <w:t>ma</w:t>
      </w:r>
      <w:r w:rsidRPr="00855A4F">
        <w:rPr>
          <w:color w:val="000000"/>
          <w:szCs w:val="24"/>
          <w:lang w:val="es-ES"/>
        </w:rPr>
        <w:t xml:space="preserve"> ugostiteljstv</w:t>
      </w:r>
      <w:r w:rsidR="00E97401" w:rsidRPr="00855A4F">
        <w:rPr>
          <w:color w:val="000000"/>
          <w:szCs w:val="24"/>
          <w:lang w:val="es-ES"/>
        </w:rPr>
        <w:t>a</w:t>
      </w:r>
      <w:r w:rsidRPr="00855A4F">
        <w:rPr>
          <w:color w:val="000000"/>
          <w:szCs w:val="24"/>
          <w:lang w:val="es-ES"/>
        </w:rPr>
        <w:t xml:space="preserve"> i turiz</w:t>
      </w:r>
      <w:r w:rsidR="00E97401" w:rsidRPr="00855A4F">
        <w:rPr>
          <w:color w:val="000000"/>
          <w:szCs w:val="24"/>
          <w:lang w:val="es-ES"/>
        </w:rPr>
        <w:t>ma</w:t>
      </w:r>
      <w:r w:rsidRPr="00855A4F">
        <w:rPr>
          <w:color w:val="000000"/>
          <w:szCs w:val="24"/>
          <w:lang w:val="es-ES"/>
        </w:rPr>
        <w:t xml:space="preserve">, a njih slijede prateći uslužni obrti i trgovina. Tako 53 obrta koji se bave prijevozom osoba i stvari u </w:t>
      </w:r>
      <w:r w:rsidR="00C40C74">
        <w:rPr>
          <w:color w:val="000000"/>
          <w:szCs w:val="24"/>
          <w:lang w:val="es-ES"/>
        </w:rPr>
        <w:t>g</w:t>
      </w:r>
      <w:r w:rsidRPr="00855A4F">
        <w:rPr>
          <w:color w:val="000000"/>
          <w:szCs w:val="24"/>
          <w:lang w:val="es-ES"/>
        </w:rPr>
        <w:t>radu Hvaru predstavljaju 67</w:t>
      </w:r>
      <w:r w:rsidR="00E075EF" w:rsidRPr="00855A4F">
        <w:rPr>
          <w:color w:val="000000"/>
          <w:szCs w:val="24"/>
          <w:lang w:val="es-ES"/>
        </w:rPr>
        <w:t xml:space="preserve"> </w:t>
      </w:r>
      <w:r w:rsidRPr="00855A4F">
        <w:rPr>
          <w:color w:val="000000"/>
          <w:szCs w:val="24"/>
          <w:lang w:val="es-ES"/>
        </w:rPr>
        <w:t xml:space="preserve">% ukupnih obrta prijevoza i stvari na cijelom otoku. Frizeri, kozmetičari i njega tijela značajni su obrti za </w:t>
      </w:r>
      <w:r w:rsidR="00C40C74">
        <w:rPr>
          <w:color w:val="000000"/>
          <w:szCs w:val="24"/>
          <w:lang w:val="es-ES"/>
        </w:rPr>
        <w:t>g</w:t>
      </w:r>
      <w:r w:rsidRPr="00855A4F">
        <w:rPr>
          <w:color w:val="000000"/>
          <w:szCs w:val="24"/>
          <w:lang w:val="es-ES"/>
        </w:rPr>
        <w:t>rad Hvar jer ih također ima popriličan broj s obzirom na otok – 12, odnosno 57</w:t>
      </w:r>
      <w:r w:rsidR="00E075EF" w:rsidRPr="00855A4F">
        <w:rPr>
          <w:color w:val="000000"/>
          <w:szCs w:val="24"/>
          <w:lang w:val="es-ES"/>
        </w:rPr>
        <w:t xml:space="preserve"> </w:t>
      </w:r>
      <w:r w:rsidRPr="00855A4F">
        <w:rPr>
          <w:color w:val="000000"/>
          <w:szCs w:val="24"/>
          <w:lang w:val="es-ES"/>
        </w:rPr>
        <w:t xml:space="preserve">% cijelog otoka. Obrti </w:t>
      </w:r>
      <w:r w:rsidR="00E97401" w:rsidRPr="00855A4F">
        <w:rPr>
          <w:color w:val="000000"/>
          <w:szCs w:val="24"/>
          <w:lang w:val="es-ES"/>
        </w:rPr>
        <w:t xml:space="preserve">povezani s </w:t>
      </w:r>
      <w:r w:rsidRPr="00855A4F">
        <w:rPr>
          <w:color w:val="000000"/>
          <w:szCs w:val="24"/>
          <w:lang w:val="es-ES"/>
        </w:rPr>
        <w:t>trgovin</w:t>
      </w:r>
      <w:r w:rsidR="00E97401" w:rsidRPr="00855A4F">
        <w:rPr>
          <w:color w:val="000000"/>
          <w:szCs w:val="24"/>
          <w:lang w:val="es-ES"/>
        </w:rPr>
        <w:t>om</w:t>
      </w:r>
      <w:r w:rsidRPr="00855A4F">
        <w:rPr>
          <w:color w:val="000000"/>
          <w:szCs w:val="24"/>
          <w:lang w:val="es-ES"/>
        </w:rPr>
        <w:t>, kojih ima 64 predstavljaju 54</w:t>
      </w:r>
      <w:r w:rsidR="00E075EF" w:rsidRPr="00855A4F">
        <w:rPr>
          <w:color w:val="000000"/>
          <w:szCs w:val="24"/>
          <w:lang w:val="es-ES"/>
        </w:rPr>
        <w:t xml:space="preserve"> </w:t>
      </w:r>
      <w:r w:rsidRPr="00855A4F">
        <w:rPr>
          <w:color w:val="000000"/>
          <w:szCs w:val="24"/>
          <w:lang w:val="es-ES"/>
        </w:rPr>
        <w:t>% trgovačkih obrta na otoku. Uslužnih obrta ima nešto više, ali s obzirom na cijeli otok predstavljaju 49</w:t>
      </w:r>
      <w:r w:rsidR="00E075EF" w:rsidRPr="00855A4F">
        <w:rPr>
          <w:color w:val="000000"/>
          <w:szCs w:val="24"/>
          <w:lang w:val="es-ES"/>
        </w:rPr>
        <w:t xml:space="preserve"> </w:t>
      </w:r>
      <w:r w:rsidRPr="00855A4F">
        <w:rPr>
          <w:color w:val="000000"/>
          <w:szCs w:val="24"/>
          <w:lang w:val="es-ES"/>
        </w:rPr>
        <w:t>% ukupnih uslužnih obrta, dok ugostiteljstvo i turizam s 103 obrta predstavljaju 43</w:t>
      </w:r>
      <w:r w:rsidR="00E075EF" w:rsidRPr="00855A4F">
        <w:rPr>
          <w:color w:val="000000"/>
          <w:szCs w:val="24"/>
          <w:lang w:val="es-ES"/>
        </w:rPr>
        <w:t xml:space="preserve"> </w:t>
      </w:r>
      <w:r w:rsidRPr="00855A4F">
        <w:rPr>
          <w:color w:val="000000"/>
          <w:szCs w:val="24"/>
          <w:lang w:val="es-ES"/>
        </w:rPr>
        <w:t>%.</w:t>
      </w:r>
      <w:r w:rsidR="00E075EF" w:rsidRPr="00855A4F">
        <w:rPr>
          <w:color w:val="000000"/>
          <w:szCs w:val="24"/>
          <w:lang w:val="es-ES"/>
        </w:rPr>
        <w:t xml:space="preserve"> </w:t>
      </w:r>
      <w:r w:rsidRPr="00855A4F">
        <w:rPr>
          <w:color w:val="000000"/>
          <w:szCs w:val="24"/>
          <w:lang w:val="es-ES"/>
        </w:rPr>
        <w:t xml:space="preserve">Budući da je </w:t>
      </w:r>
      <w:r w:rsidR="00C40C74">
        <w:rPr>
          <w:color w:val="000000"/>
          <w:szCs w:val="24"/>
          <w:lang w:val="es-ES"/>
        </w:rPr>
        <w:t>g</w:t>
      </w:r>
      <w:r w:rsidRPr="00855A4F">
        <w:rPr>
          <w:color w:val="000000"/>
          <w:szCs w:val="24"/>
          <w:lang w:val="es-ES"/>
        </w:rPr>
        <w:t>rad Hvar prvenstveno turistički centar, ne čudi da je u njemu svega 17 proizvodnih obrta što predstavlja samo trećinu ukupnih proizvodnih obrta otoka Hvara. Međutim, zanimljivo je da se u samom gradu Hvaru nalazi čak 49 ili 60</w:t>
      </w:r>
      <w:r w:rsidR="00E075EF" w:rsidRPr="00855A4F">
        <w:rPr>
          <w:color w:val="000000"/>
          <w:szCs w:val="24"/>
          <w:lang w:val="es-ES"/>
        </w:rPr>
        <w:t xml:space="preserve"> </w:t>
      </w:r>
      <w:r w:rsidRPr="00855A4F">
        <w:rPr>
          <w:color w:val="000000"/>
          <w:szCs w:val="24"/>
          <w:lang w:val="es-ES"/>
        </w:rPr>
        <w:t>% otočkih obrta koji se bave ribarstvom, marikulturom i poljoprivredom.</w:t>
      </w:r>
    </w:p>
    <w:p w:rsidR="008A3899" w:rsidRPr="00855A4F" w:rsidRDefault="008A3899" w:rsidP="008A3899">
      <w:pPr>
        <w:jc w:val="both"/>
        <w:rPr>
          <w:color w:val="000000"/>
          <w:szCs w:val="24"/>
          <w:lang w:val="es-ES"/>
        </w:rPr>
      </w:pPr>
      <w:r w:rsidRPr="00855A4F">
        <w:rPr>
          <w:color w:val="000000"/>
          <w:szCs w:val="24"/>
          <w:lang w:val="es-ES"/>
        </w:rPr>
        <w:t xml:space="preserve"> </w:t>
      </w:r>
    </w:p>
    <w:p w:rsidR="005213B3" w:rsidRDefault="005213B3" w:rsidP="005213B3">
      <w:pPr>
        <w:pStyle w:val="Opisslike"/>
        <w:jc w:val="left"/>
        <w:rPr>
          <w:sz w:val="24"/>
          <w:szCs w:val="24"/>
        </w:rPr>
      </w:pPr>
    </w:p>
    <w:p w:rsidR="005213B3" w:rsidRDefault="005213B3" w:rsidP="005213B3">
      <w:pPr>
        <w:pStyle w:val="Opisslike"/>
        <w:jc w:val="left"/>
        <w:rPr>
          <w:sz w:val="24"/>
          <w:szCs w:val="24"/>
        </w:rPr>
      </w:pPr>
    </w:p>
    <w:p w:rsidR="005213B3" w:rsidRDefault="005213B3" w:rsidP="005213B3">
      <w:pPr>
        <w:pStyle w:val="Opisslike"/>
        <w:jc w:val="left"/>
        <w:rPr>
          <w:sz w:val="24"/>
          <w:szCs w:val="24"/>
        </w:rPr>
      </w:pPr>
    </w:p>
    <w:p w:rsidR="005213B3" w:rsidRDefault="005213B3" w:rsidP="005213B3">
      <w:pPr>
        <w:pStyle w:val="Opisslike"/>
        <w:jc w:val="left"/>
        <w:rPr>
          <w:sz w:val="24"/>
          <w:szCs w:val="24"/>
        </w:rPr>
      </w:pPr>
    </w:p>
    <w:p w:rsidR="005213B3" w:rsidRDefault="005213B3" w:rsidP="005213B3">
      <w:pPr>
        <w:pStyle w:val="Opisslike"/>
        <w:jc w:val="left"/>
        <w:rPr>
          <w:sz w:val="24"/>
          <w:szCs w:val="24"/>
        </w:rPr>
      </w:pPr>
    </w:p>
    <w:p w:rsidR="005213B3" w:rsidRDefault="005213B3" w:rsidP="005213B3">
      <w:pPr>
        <w:pStyle w:val="Opisslike"/>
        <w:jc w:val="left"/>
        <w:rPr>
          <w:sz w:val="24"/>
          <w:szCs w:val="24"/>
        </w:rPr>
      </w:pPr>
    </w:p>
    <w:p w:rsidR="005213B3" w:rsidRDefault="005213B3" w:rsidP="005213B3">
      <w:pPr>
        <w:pStyle w:val="Opisslike"/>
        <w:jc w:val="left"/>
        <w:rPr>
          <w:sz w:val="24"/>
          <w:szCs w:val="24"/>
        </w:rPr>
      </w:pPr>
    </w:p>
    <w:p w:rsidR="005213B3" w:rsidRDefault="005213B3" w:rsidP="005213B3">
      <w:pPr>
        <w:pStyle w:val="Opisslike"/>
        <w:jc w:val="left"/>
        <w:rPr>
          <w:sz w:val="24"/>
          <w:szCs w:val="24"/>
        </w:rPr>
      </w:pPr>
    </w:p>
    <w:p w:rsidR="005213B3" w:rsidRDefault="005213B3" w:rsidP="005213B3">
      <w:pPr>
        <w:pStyle w:val="Opisslike"/>
        <w:jc w:val="left"/>
        <w:rPr>
          <w:sz w:val="24"/>
          <w:szCs w:val="24"/>
        </w:rPr>
      </w:pPr>
    </w:p>
    <w:p w:rsidR="005213B3" w:rsidRPr="005213B3" w:rsidRDefault="005213B3" w:rsidP="005213B3">
      <w:pPr>
        <w:pStyle w:val="Opisslike"/>
        <w:jc w:val="left"/>
        <w:rPr>
          <w:sz w:val="24"/>
          <w:szCs w:val="24"/>
        </w:rPr>
      </w:pPr>
      <w:bookmarkStart w:id="218" w:name="_Toc419895134"/>
      <w:r w:rsidRPr="005213B3">
        <w:rPr>
          <w:sz w:val="24"/>
          <w:szCs w:val="24"/>
        </w:rPr>
        <w:t xml:space="preserve">Grafikon </w:t>
      </w:r>
      <w:r w:rsidRPr="005213B3">
        <w:rPr>
          <w:sz w:val="24"/>
          <w:szCs w:val="24"/>
        </w:rPr>
        <w:fldChar w:fldCharType="begin"/>
      </w:r>
      <w:r w:rsidRPr="005213B3">
        <w:rPr>
          <w:sz w:val="24"/>
          <w:szCs w:val="24"/>
        </w:rPr>
        <w:instrText xml:space="preserve"> SEQ Grafikon \* ARABIC </w:instrText>
      </w:r>
      <w:r w:rsidRPr="005213B3">
        <w:rPr>
          <w:sz w:val="24"/>
          <w:szCs w:val="24"/>
        </w:rPr>
        <w:fldChar w:fldCharType="separate"/>
      </w:r>
      <w:r w:rsidR="00D45F8A">
        <w:rPr>
          <w:noProof/>
          <w:sz w:val="24"/>
          <w:szCs w:val="24"/>
        </w:rPr>
        <w:t>21</w:t>
      </w:r>
      <w:r w:rsidRPr="005213B3">
        <w:rPr>
          <w:sz w:val="24"/>
          <w:szCs w:val="24"/>
        </w:rPr>
        <w:fldChar w:fldCharType="end"/>
      </w:r>
      <w:r w:rsidRPr="005213B3">
        <w:rPr>
          <w:sz w:val="24"/>
          <w:szCs w:val="24"/>
        </w:rPr>
        <w:t>. Usporedba obrta grada i otoka Hvara za 2013. godinu</w:t>
      </w:r>
      <w:bookmarkEnd w:id="218"/>
    </w:p>
    <w:p w:rsidR="002E2178" w:rsidRDefault="00560D5D" w:rsidP="002767BE">
      <w:pPr>
        <w:jc w:val="center"/>
        <w:rPr>
          <w:color w:val="000000"/>
          <w:sz w:val="20"/>
          <w:szCs w:val="20"/>
          <w:lang w:val="en-US"/>
        </w:rPr>
      </w:pPr>
      <w:r w:rsidRPr="00560D5D">
        <w:rPr>
          <w:noProof/>
          <w:color w:val="000000"/>
          <w:sz w:val="20"/>
          <w:szCs w:val="20"/>
          <w:lang w:eastAsia="hr-HR"/>
        </w:rPr>
        <w:drawing>
          <wp:inline distT="0" distB="0" distL="0" distR="0" wp14:anchorId="6165CEFD" wp14:editId="19C29B07">
            <wp:extent cx="4838700" cy="2809875"/>
            <wp:effectExtent l="19050" t="0" r="19050" b="0"/>
            <wp:docPr id="5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560D5D" w:rsidRDefault="008A3899" w:rsidP="002E2178">
      <w:pPr>
        <w:rPr>
          <w:color w:val="000000"/>
          <w:sz w:val="20"/>
          <w:szCs w:val="20"/>
          <w:lang w:val="en-US"/>
        </w:rPr>
      </w:pPr>
      <w:r w:rsidRPr="00AF4E77">
        <w:rPr>
          <w:color w:val="000000"/>
          <w:sz w:val="20"/>
          <w:szCs w:val="20"/>
          <w:lang w:val="en-US"/>
        </w:rPr>
        <w:t>Izvor: Udruženje obrtnika otoka Hvara</w:t>
      </w:r>
      <w:r w:rsidR="00576E04">
        <w:rPr>
          <w:color w:val="000000"/>
          <w:sz w:val="20"/>
          <w:szCs w:val="20"/>
          <w:lang w:val="en-US"/>
        </w:rPr>
        <w:t xml:space="preserve"> (</w:t>
      </w:r>
      <w:r w:rsidRPr="00AF4E77">
        <w:rPr>
          <w:color w:val="000000"/>
          <w:sz w:val="20"/>
          <w:szCs w:val="20"/>
          <w:lang w:val="en-US"/>
        </w:rPr>
        <w:t>2014</w:t>
      </w:r>
      <w:r w:rsidR="00576E04">
        <w:rPr>
          <w:color w:val="000000"/>
          <w:sz w:val="20"/>
          <w:szCs w:val="20"/>
          <w:lang w:val="en-US"/>
        </w:rPr>
        <w:t>)</w:t>
      </w:r>
      <w:r w:rsidR="00AC613C">
        <w:rPr>
          <w:color w:val="000000"/>
          <w:sz w:val="20"/>
          <w:szCs w:val="20"/>
          <w:lang w:val="en-US"/>
        </w:rPr>
        <w:t xml:space="preserve"> </w:t>
      </w:r>
    </w:p>
    <w:p w:rsidR="00560D5D" w:rsidRPr="000F4087" w:rsidRDefault="00560D5D" w:rsidP="00560D5D">
      <w:pPr>
        <w:jc w:val="both"/>
        <w:rPr>
          <w:color w:val="000000"/>
          <w:szCs w:val="24"/>
          <w:lang w:val="en-US"/>
        </w:rPr>
      </w:pPr>
    </w:p>
    <w:p w:rsidR="002E2178" w:rsidRPr="00903CB9" w:rsidRDefault="00903CB9" w:rsidP="00560D5D">
      <w:pPr>
        <w:jc w:val="both"/>
        <w:rPr>
          <w:color w:val="000000"/>
          <w:szCs w:val="24"/>
          <w:lang w:val="en-US"/>
        </w:rPr>
      </w:pPr>
      <w:r w:rsidRPr="00903CB9">
        <w:rPr>
          <w:color w:val="000000"/>
          <w:szCs w:val="24"/>
          <w:lang w:val="en-US"/>
        </w:rPr>
        <w:t>Od ukupnog broja svih registriranih obrta otoka Hvara kojih ima 766, čak 384 ih je u području grada Hvara što potvrđuje njegovu dugu obrtničku tradiciju koja je doprinijela da grad Hvar postane generator turističkog, ali i sveukupnog razvitka čitavog otoka. Prikazom usporedbe  broja i strukture obrta grada i otoka Hvara može se zaključiti da sam grad Hvar ima otprilike 50</w:t>
      </w:r>
      <w:r w:rsidR="00740396">
        <w:rPr>
          <w:color w:val="000000"/>
          <w:szCs w:val="24"/>
          <w:lang w:val="en-US"/>
        </w:rPr>
        <w:t xml:space="preserve"> </w:t>
      </w:r>
      <w:r w:rsidRPr="00903CB9">
        <w:rPr>
          <w:color w:val="000000"/>
          <w:szCs w:val="24"/>
          <w:lang w:val="en-US"/>
        </w:rPr>
        <w:t xml:space="preserve">% gospodarskog potencijala čitavog otoka.  </w:t>
      </w:r>
    </w:p>
    <w:p w:rsidR="00833606" w:rsidRDefault="00833606" w:rsidP="00560D5D">
      <w:pPr>
        <w:jc w:val="both"/>
        <w:rPr>
          <w:color w:val="000000"/>
          <w:szCs w:val="24"/>
          <w:lang w:val="en-US"/>
        </w:rPr>
      </w:pPr>
    </w:p>
    <w:p w:rsidR="00E25556" w:rsidRDefault="00E25556" w:rsidP="008D14D5">
      <w:pPr>
        <w:pStyle w:val="Naslov3"/>
        <w:numPr>
          <w:ilvl w:val="2"/>
          <w:numId w:val="46"/>
        </w:numPr>
        <w:jc w:val="both"/>
        <w:rPr>
          <w:szCs w:val="24"/>
        </w:rPr>
      </w:pPr>
      <w:bookmarkStart w:id="219" w:name="_Toc415752681"/>
      <w:r w:rsidRPr="00F05A8C">
        <w:rPr>
          <w:szCs w:val="24"/>
        </w:rPr>
        <w:t>Poljoprivreda i ribarstvo</w:t>
      </w:r>
      <w:bookmarkEnd w:id="219"/>
    </w:p>
    <w:p w:rsidR="007638F6" w:rsidRPr="00B72296" w:rsidRDefault="007638F6" w:rsidP="00B72296">
      <w:pPr>
        <w:jc w:val="both"/>
        <w:rPr>
          <w:szCs w:val="24"/>
        </w:rPr>
      </w:pPr>
    </w:p>
    <w:p w:rsidR="00270FCE" w:rsidRPr="00855A4F" w:rsidRDefault="00270FCE" w:rsidP="00B72296">
      <w:pPr>
        <w:jc w:val="both"/>
        <w:rPr>
          <w:szCs w:val="24"/>
        </w:rPr>
      </w:pPr>
      <w:r w:rsidRPr="00855A4F">
        <w:rPr>
          <w:szCs w:val="24"/>
        </w:rPr>
        <w:t>Hvar, kao rijetko koji naš otok ima sve uvjete za razvoj poljoprivrede, od proizvodnje ratarskih kultura, povrća i voća, uzgoja ljekovitog i aromatskog bilja, maslina i vinove loze pa sve do uzgoja stoke, ribarstva i marikulture. Stoga je od antičkog vremena otok Hvar bio autarkična ekonomija proizvodeći hranu za svoje unutarnje tržište, a viškove ulja i vina prodavao je na vanjsko tržište. Danas bi trebalo što bolje iskoristi ove prirodne resurse i tradiciju za ekološku proizvodnju hrane, ljekovitog bilja i eteričnih ulja koji se mogu dobro plasi</w:t>
      </w:r>
      <w:r w:rsidR="00AD3A41" w:rsidRPr="00855A4F">
        <w:rPr>
          <w:szCs w:val="24"/>
        </w:rPr>
        <w:t xml:space="preserve">rati kroz ukupnu ponudu elitnog, </w:t>
      </w:r>
      <w:r w:rsidRPr="00855A4F">
        <w:rPr>
          <w:szCs w:val="24"/>
        </w:rPr>
        <w:t xml:space="preserve">zdravstvenog turizma grada Hvara. </w:t>
      </w:r>
    </w:p>
    <w:p w:rsidR="00AA5DD7" w:rsidRPr="00855A4F" w:rsidRDefault="00AA5DD7" w:rsidP="00B72296">
      <w:pPr>
        <w:jc w:val="both"/>
        <w:rPr>
          <w:szCs w:val="24"/>
        </w:rPr>
      </w:pPr>
    </w:p>
    <w:p w:rsidR="007638F6" w:rsidRPr="00855A4F" w:rsidRDefault="00270FCE" w:rsidP="00B72296">
      <w:pPr>
        <w:jc w:val="both"/>
        <w:rPr>
          <w:rFonts w:eastAsia="Times New Roman"/>
          <w:bCs/>
          <w:iCs/>
          <w:szCs w:val="24"/>
          <w:lang w:val="es-ES"/>
        </w:rPr>
      </w:pPr>
      <w:r w:rsidRPr="00855A4F">
        <w:rPr>
          <w:szCs w:val="24"/>
        </w:rPr>
        <w:t>Prema posljednjem službenom pregledu poljoprivrednih površina otoka Hvara iz 2003. godine (tablica 20) naselje Hvar imalo je 422 ha ili 25</w:t>
      </w:r>
      <w:r w:rsidR="00740396" w:rsidRPr="00855A4F">
        <w:rPr>
          <w:szCs w:val="24"/>
        </w:rPr>
        <w:t xml:space="preserve"> </w:t>
      </w:r>
      <w:r w:rsidRPr="00855A4F">
        <w:rPr>
          <w:szCs w:val="24"/>
        </w:rPr>
        <w:t>%</w:t>
      </w:r>
      <w:r w:rsidR="00E97401" w:rsidRPr="00855A4F">
        <w:rPr>
          <w:szCs w:val="24"/>
        </w:rPr>
        <w:t xml:space="preserve"> </w:t>
      </w:r>
      <w:r w:rsidRPr="00855A4F">
        <w:rPr>
          <w:szCs w:val="24"/>
        </w:rPr>
        <w:t>otoč</w:t>
      </w:r>
      <w:r w:rsidR="00AA7281" w:rsidRPr="00855A4F">
        <w:rPr>
          <w:szCs w:val="24"/>
        </w:rPr>
        <w:t>n</w:t>
      </w:r>
      <w:r w:rsidRPr="00855A4F">
        <w:rPr>
          <w:szCs w:val="24"/>
        </w:rPr>
        <w:t>ih oranica i vrtova, 40 ha ili 10</w:t>
      </w:r>
      <w:r w:rsidR="00740396" w:rsidRPr="00855A4F">
        <w:rPr>
          <w:szCs w:val="24"/>
        </w:rPr>
        <w:t xml:space="preserve"> </w:t>
      </w:r>
      <w:r w:rsidRPr="00855A4F">
        <w:rPr>
          <w:szCs w:val="24"/>
        </w:rPr>
        <w:t>% otočkih voćnjaka, 180 ha ili 19</w:t>
      </w:r>
      <w:r w:rsidR="00740396" w:rsidRPr="00855A4F">
        <w:rPr>
          <w:szCs w:val="24"/>
        </w:rPr>
        <w:t xml:space="preserve"> </w:t>
      </w:r>
      <w:r w:rsidRPr="00855A4F">
        <w:rPr>
          <w:szCs w:val="24"/>
        </w:rPr>
        <w:t>% otočkih maslinika te 244 ha ili 33</w:t>
      </w:r>
      <w:r w:rsidR="00740396" w:rsidRPr="00855A4F">
        <w:rPr>
          <w:szCs w:val="24"/>
        </w:rPr>
        <w:t xml:space="preserve"> </w:t>
      </w:r>
      <w:r w:rsidRPr="00855A4F">
        <w:rPr>
          <w:szCs w:val="24"/>
        </w:rPr>
        <w:t>% otočkih vinograda, što je iznosilo 23,63</w:t>
      </w:r>
      <w:r w:rsidR="00740396" w:rsidRPr="00855A4F">
        <w:rPr>
          <w:szCs w:val="24"/>
        </w:rPr>
        <w:t xml:space="preserve"> </w:t>
      </w:r>
      <w:r w:rsidRPr="00855A4F">
        <w:rPr>
          <w:szCs w:val="24"/>
        </w:rPr>
        <w:t xml:space="preserve">% otočkih obrađenih površina. </w:t>
      </w:r>
      <w:r w:rsidRPr="00855A4F">
        <w:rPr>
          <w:szCs w:val="24"/>
          <w:lang w:val="es-ES"/>
        </w:rPr>
        <w:t xml:space="preserve">Tu je bilo </w:t>
      </w:r>
      <w:r w:rsidR="00082271" w:rsidRPr="00855A4F">
        <w:rPr>
          <w:szCs w:val="24"/>
          <w:lang w:val="es-ES"/>
        </w:rPr>
        <w:t xml:space="preserve">i </w:t>
      </w:r>
      <w:r w:rsidRPr="00855A4F">
        <w:rPr>
          <w:szCs w:val="24"/>
          <w:lang w:val="es-ES"/>
        </w:rPr>
        <w:t>1.780 ha pašnjaka i 1.994 ha šuma.</w:t>
      </w:r>
    </w:p>
    <w:p w:rsidR="00560D5D" w:rsidRPr="00855A4F" w:rsidRDefault="00560D5D" w:rsidP="007638F6">
      <w:pPr>
        <w:keepNext/>
        <w:jc w:val="both"/>
        <w:outlineLvl w:val="1"/>
        <w:rPr>
          <w:rFonts w:eastAsia="Times New Roman"/>
          <w:bCs/>
          <w:iCs/>
          <w:szCs w:val="24"/>
          <w:lang w:val="es-ES"/>
        </w:rPr>
      </w:pPr>
    </w:p>
    <w:p w:rsidR="00B11FD6" w:rsidRPr="00B11FD6" w:rsidRDefault="00B11FD6" w:rsidP="00893F7A">
      <w:pPr>
        <w:pStyle w:val="Opisslike"/>
        <w:keepNext/>
        <w:rPr>
          <w:sz w:val="24"/>
          <w:szCs w:val="24"/>
        </w:rPr>
      </w:pPr>
      <w:bookmarkStart w:id="220" w:name="_Toc415744323"/>
      <w:r w:rsidRPr="00B11FD6">
        <w:rPr>
          <w:sz w:val="24"/>
          <w:szCs w:val="24"/>
        </w:rPr>
        <w:t xml:space="preserve">Tablica </w:t>
      </w:r>
      <w:r w:rsidR="00031019">
        <w:rPr>
          <w:sz w:val="24"/>
          <w:szCs w:val="24"/>
        </w:rPr>
        <w:fldChar w:fldCharType="begin"/>
      </w:r>
      <w:r w:rsidR="001C26F7">
        <w:rPr>
          <w:sz w:val="24"/>
          <w:szCs w:val="24"/>
        </w:rPr>
        <w:instrText xml:space="preserve"> SEQ Tablica \* ARABIC </w:instrText>
      </w:r>
      <w:r w:rsidR="00031019">
        <w:rPr>
          <w:sz w:val="24"/>
          <w:szCs w:val="24"/>
        </w:rPr>
        <w:fldChar w:fldCharType="separate"/>
      </w:r>
      <w:r w:rsidR="00D45F8A">
        <w:rPr>
          <w:noProof/>
          <w:sz w:val="24"/>
          <w:szCs w:val="24"/>
        </w:rPr>
        <w:t>20</w:t>
      </w:r>
      <w:r w:rsidR="00031019">
        <w:rPr>
          <w:sz w:val="24"/>
          <w:szCs w:val="24"/>
        </w:rPr>
        <w:fldChar w:fldCharType="end"/>
      </w:r>
      <w:r w:rsidRPr="00B11FD6">
        <w:rPr>
          <w:sz w:val="24"/>
          <w:szCs w:val="24"/>
        </w:rPr>
        <w:t>. Pregled poljoprivrednih površina otoka Hvara</w:t>
      </w:r>
      <w:r w:rsidR="002D6648">
        <w:rPr>
          <w:sz w:val="24"/>
          <w:szCs w:val="24"/>
        </w:rPr>
        <w:t>; stanje na dan</w:t>
      </w:r>
      <w:r w:rsidRPr="00B11FD6">
        <w:rPr>
          <w:sz w:val="24"/>
          <w:szCs w:val="24"/>
        </w:rPr>
        <w:t xml:space="preserve"> 31.</w:t>
      </w:r>
      <w:r w:rsidR="00E97401">
        <w:rPr>
          <w:sz w:val="24"/>
          <w:szCs w:val="24"/>
        </w:rPr>
        <w:t xml:space="preserve"> </w:t>
      </w:r>
      <w:r w:rsidRPr="00B11FD6">
        <w:rPr>
          <w:sz w:val="24"/>
          <w:szCs w:val="24"/>
        </w:rPr>
        <w:t>05.</w:t>
      </w:r>
      <w:r w:rsidR="00E97401">
        <w:rPr>
          <w:sz w:val="24"/>
          <w:szCs w:val="24"/>
        </w:rPr>
        <w:t xml:space="preserve"> </w:t>
      </w:r>
      <w:r w:rsidRPr="00B11FD6">
        <w:rPr>
          <w:sz w:val="24"/>
          <w:szCs w:val="24"/>
        </w:rPr>
        <w:t xml:space="preserve">2003. </w:t>
      </w:r>
      <w:r w:rsidR="00B41747">
        <w:rPr>
          <w:sz w:val="24"/>
          <w:szCs w:val="24"/>
        </w:rPr>
        <w:t xml:space="preserve">                                                     g</w:t>
      </w:r>
      <w:r w:rsidRPr="00B11FD6">
        <w:rPr>
          <w:sz w:val="24"/>
          <w:szCs w:val="24"/>
        </w:rPr>
        <w:t>odine (u ha)</w:t>
      </w:r>
      <w:bookmarkEnd w:id="220"/>
    </w:p>
    <w:tbl>
      <w:tblPr>
        <w:tblW w:w="109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47"/>
        <w:gridCol w:w="1071"/>
        <w:gridCol w:w="1134"/>
        <w:gridCol w:w="1134"/>
        <w:gridCol w:w="1276"/>
        <w:gridCol w:w="1352"/>
        <w:gridCol w:w="1058"/>
        <w:gridCol w:w="1134"/>
        <w:gridCol w:w="1199"/>
      </w:tblGrid>
      <w:tr w:rsidR="00B83227" w:rsidRPr="00AF4E77" w:rsidTr="001835DB">
        <w:trPr>
          <w:trHeight w:val="745"/>
          <w:jc w:val="center"/>
        </w:trPr>
        <w:tc>
          <w:tcPr>
            <w:tcW w:w="1547"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Naselje</w:t>
            </w:r>
          </w:p>
        </w:tc>
        <w:tc>
          <w:tcPr>
            <w:tcW w:w="1071"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Oranice i vrtovi</w:t>
            </w:r>
          </w:p>
        </w:tc>
        <w:tc>
          <w:tcPr>
            <w:tcW w:w="1134"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Voćnjaci</w:t>
            </w:r>
          </w:p>
        </w:tc>
        <w:tc>
          <w:tcPr>
            <w:tcW w:w="1134"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Maslinici</w:t>
            </w:r>
          </w:p>
        </w:tc>
        <w:tc>
          <w:tcPr>
            <w:tcW w:w="1276"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Vinogradi</w:t>
            </w:r>
          </w:p>
        </w:tc>
        <w:tc>
          <w:tcPr>
            <w:tcW w:w="1352"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Ukupno obrađeno</w:t>
            </w:r>
          </w:p>
        </w:tc>
        <w:tc>
          <w:tcPr>
            <w:tcW w:w="1058"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Pašnjaci</w:t>
            </w:r>
          </w:p>
        </w:tc>
        <w:tc>
          <w:tcPr>
            <w:tcW w:w="1134"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Ukupno</w:t>
            </w:r>
          </w:p>
        </w:tc>
        <w:tc>
          <w:tcPr>
            <w:tcW w:w="1199" w:type="dxa"/>
            <w:shd w:val="clear" w:color="auto" w:fill="DBE5F1"/>
            <w:vAlign w:val="center"/>
          </w:tcPr>
          <w:p w:rsidR="007638F6" w:rsidRPr="001835DB" w:rsidRDefault="007638F6" w:rsidP="00C50D78">
            <w:pPr>
              <w:autoSpaceDE w:val="0"/>
              <w:autoSpaceDN w:val="0"/>
              <w:adjustRightInd w:val="0"/>
              <w:spacing w:line="240" w:lineRule="auto"/>
              <w:jc w:val="center"/>
              <w:rPr>
                <w:b/>
                <w:bCs/>
                <w:color w:val="000000"/>
                <w:sz w:val="22"/>
                <w:lang w:eastAsia="hr-HR"/>
              </w:rPr>
            </w:pPr>
            <w:r w:rsidRPr="001835DB">
              <w:rPr>
                <w:b/>
                <w:bCs/>
                <w:color w:val="000000"/>
                <w:sz w:val="22"/>
                <w:lang w:eastAsia="hr-HR"/>
              </w:rPr>
              <w:t>Šume</w:t>
            </w:r>
          </w:p>
        </w:tc>
      </w:tr>
      <w:tr w:rsidR="00B83227" w:rsidRPr="00AF4E77" w:rsidTr="00B127E2">
        <w:trPr>
          <w:trHeight w:val="369"/>
          <w:jc w:val="center"/>
        </w:trPr>
        <w:tc>
          <w:tcPr>
            <w:tcW w:w="1547" w:type="dxa"/>
            <w:vAlign w:val="center"/>
          </w:tcPr>
          <w:p w:rsidR="007638F6" w:rsidRPr="001835DB" w:rsidRDefault="007638F6" w:rsidP="001835DB">
            <w:pPr>
              <w:autoSpaceDE w:val="0"/>
              <w:autoSpaceDN w:val="0"/>
              <w:adjustRightInd w:val="0"/>
              <w:spacing w:line="240" w:lineRule="auto"/>
              <w:rPr>
                <w:bCs/>
                <w:color w:val="000000"/>
                <w:sz w:val="22"/>
                <w:lang w:eastAsia="hr-HR"/>
              </w:rPr>
            </w:pPr>
            <w:r w:rsidRPr="001835DB">
              <w:rPr>
                <w:bCs/>
                <w:color w:val="000000"/>
                <w:sz w:val="22"/>
                <w:lang w:eastAsia="hr-HR"/>
              </w:rPr>
              <w:t>Hvar</w:t>
            </w:r>
          </w:p>
        </w:tc>
        <w:tc>
          <w:tcPr>
            <w:tcW w:w="1071"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422</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40</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180</w:t>
            </w:r>
          </w:p>
        </w:tc>
        <w:tc>
          <w:tcPr>
            <w:tcW w:w="1276"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244</w:t>
            </w:r>
          </w:p>
        </w:tc>
        <w:tc>
          <w:tcPr>
            <w:tcW w:w="1352"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886</w:t>
            </w:r>
          </w:p>
        </w:tc>
        <w:tc>
          <w:tcPr>
            <w:tcW w:w="1058"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w:t>
            </w:r>
            <w:r w:rsidR="00082271" w:rsidRPr="001835DB">
              <w:rPr>
                <w:bCs/>
                <w:color w:val="000000"/>
                <w:sz w:val="22"/>
                <w:lang w:eastAsia="hr-HR"/>
              </w:rPr>
              <w:t>.</w:t>
            </w:r>
            <w:r w:rsidRPr="001835DB">
              <w:rPr>
                <w:bCs/>
                <w:color w:val="000000"/>
                <w:sz w:val="22"/>
                <w:lang w:eastAsia="hr-HR"/>
              </w:rPr>
              <w:t>780</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2</w:t>
            </w:r>
            <w:r w:rsidR="00082271" w:rsidRPr="001835DB">
              <w:rPr>
                <w:bCs/>
                <w:color w:val="000000"/>
                <w:sz w:val="22"/>
                <w:lang w:eastAsia="hr-HR"/>
              </w:rPr>
              <w:t>.</w:t>
            </w:r>
            <w:r w:rsidRPr="001835DB">
              <w:rPr>
                <w:bCs/>
                <w:color w:val="000000"/>
                <w:sz w:val="22"/>
                <w:lang w:eastAsia="hr-HR"/>
              </w:rPr>
              <w:t>666</w:t>
            </w:r>
          </w:p>
        </w:tc>
        <w:tc>
          <w:tcPr>
            <w:tcW w:w="1199"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w:t>
            </w:r>
            <w:r w:rsidR="00082271" w:rsidRPr="001835DB">
              <w:rPr>
                <w:bCs/>
                <w:color w:val="000000"/>
                <w:sz w:val="22"/>
                <w:lang w:eastAsia="hr-HR"/>
              </w:rPr>
              <w:t>.</w:t>
            </w:r>
            <w:r w:rsidRPr="001835DB">
              <w:rPr>
                <w:bCs/>
                <w:color w:val="000000"/>
                <w:sz w:val="22"/>
                <w:lang w:eastAsia="hr-HR"/>
              </w:rPr>
              <w:t>994</w:t>
            </w:r>
          </w:p>
        </w:tc>
      </w:tr>
      <w:tr w:rsidR="00B83227" w:rsidRPr="00AF4E77" w:rsidTr="00B127E2">
        <w:trPr>
          <w:trHeight w:val="369"/>
          <w:jc w:val="center"/>
        </w:trPr>
        <w:tc>
          <w:tcPr>
            <w:tcW w:w="1547" w:type="dxa"/>
            <w:vAlign w:val="center"/>
          </w:tcPr>
          <w:p w:rsidR="007638F6" w:rsidRPr="001835DB" w:rsidRDefault="007638F6" w:rsidP="001835DB">
            <w:pPr>
              <w:autoSpaceDE w:val="0"/>
              <w:autoSpaceDN w:val="0"/>
              <w:adjustRightInd w:val="0"/>
              <w:spacing w:line="240" w:lineRule="auto"/>
              <w:rPr>
                <w:bCs/>
                <w:color w:val="000000"/>
                <w:sz w:val="22"/>
                <w:lang w:eastAsia="hr-HR"/>
              </w:rPr>
            </w:pPr>
            <w:r w:rsidRPr="001835DB">
              <w:rPr>
                <w:bCs/>
                <w:color w:val="000000"/>
                <w:sz w:val="22"/>
                <w:lang w:eastAsia="hr-HR"/>
              </w:rPr>
              <w:t>Stari Grad</w:t>
            </w:r>
          </w:p>
        </w:tc>
        <w:tc>
          <w:tcPr>
            <w:tcW w:w="1071"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578</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180</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200</w:t>
            </w:r>
          </w:p>
        </w:tc>
        <w:tc>
          <w:tcPr>
            <w:tcW w:w="1276"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220</w:t>
            </w:r>
          </w:p>
        </w:tc>
        <w:tc>
          <w:tcPr>
            <w:tcW w:w="1352"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w:t>
            </w:r>
            <w:r w:rsidR="00082271" w:rsidRPr="001835DB">
              <w:rPr>
                <w:bCs/>
                <w:color w:val="000000"/>
                <w:sz w:val="22"/>
                <w:lang w:eastAsia="hr-HR"/>
              </w:rPr>
              <w:t>.</w:t>
            </w:r>
            <w:r w:rsidRPr="001835DB">
              <w:rPr>
                <w:bCs/>
                <w:color w:val="000000"/>
                <w:sz w:val="22"/>
                <w:lang w:eastAsia="hr-HR"/>
              </w:rPr>
              <w:t>178</w:t>
            </w:r>
          </w:p>
        </w:tc>
        <w:tc>
          <w:tcPr>
            <w:tcW w:w="1058"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w:t>
            </w:r>
            <w:r w:rsidR="00082271" w:rsidRPr="001835DB">
              <w:rPr>
                <w:bCs/>
                <w:color w:val="000000"/>
                <w:sz w:val="22"/>
                <w:lang w:eastAsia="hr-HR"/>
              </w:rPr>
              <w:t>.</w:t>
            </w:r>
            <w:r w:rsidRPr="001835DB">
              <w:rPr>
                <w:bCs/>
                <w:color w:val="000000"/>
                <w:sz w:val="22"/>
                <w:lang w:eastAsia="hr-HR"/>
              </w:rPr>
              <w:t>220</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2</w:t>
            </w:r>
            <w:r w:rsidR="00082271" w:rsidRPr="001835DB">
              <w:rPr>
                <w:bCs/>
                <w:color w:val="000000"/>
                <w:sz w:val="22"/>
                <w:lang w:eastAsia="hr-HR"/>
              </w:rPr>
              <w:t>.</w:t>
            </w:r>
            <w:r w:rsidRPr="001835DB">
              <w:rPr>
                <w:bCs/>
                <w:color w:val="000000"/>
                <w:sz w:val="22"/>
                <w:lang w:eastAsia="hr-HR"/>
              </w:rPr>
              <w:t>398</w:t>
            </w:r>
          </w:p>
        </w:tc>
        <w:tc>
          <w:tcPr>
            <w:tcW w:w="1199"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2</w:t>
            </w:r>
            <w:r w:rsidR="00082271" w:rsidRPr="001835DB">
              <w:rPr>
                <w:bCs/>
                <w:color w:val="000000"/>
                <w:sz w:val="22"/>
                <w:lang w:eastAsia="hr-HR"/>
              </w:rPr>
              <w:t>.</w:t>
            </w:r>
            <w:r w:rsidRPr="001835DB">
              <w:rPr>
                <w:bCs/>
                <w:color w:val="000000"/>
                <w:sz w:val="22"/>
                <w:lang w:eastAsia="hr-HR"/>
              </w:rPr>
              <w:t>065</w:t>
            </w:r>
          </w:p>
        </w:tc>
      </w:tr>
      <w:tr w:rsidR="00B83227" w:rsidRPr="00AF4E77" w:rsidTr="00B127E2">
        <w:trPr>
          <w:trHeight w:val="369"/>
          <w:jc w:val="center"/>
        </w:trPr>
        <w:tc>
          <w:tcPr>
            <w:tcW w:w="1547" w:type="dxa"/>
            <w:vAlign w:val="center"/>
          </w:tcPr>
          <w:p w:rsidR="007638F6" w:rsidRPr="001835DB" w:rsidRDefault="007638F6" w:rsidP="001835DB">
            <w:pPr>
              <w:autoSpaceDE w:val="0"/>
              <w:autoSpaceDN w:val="0"/>
              <w:adjustRightInd w:val="0"/>
              <w:spacing w:line="240" w:lineRule="auto"/>
              <w:rPr>
                <w:bCs/>
                <w:color w:val="000000"/>
                <w:sz w:val="22"/>
                <w:lang w:eastAsia="hr-HR"/>
              </w:rPr>
            </w:pPr>
            <w:r w:rsidRPr="001835DB">
              <w:rPr>
                <w:bCs/>
                <w:color w:val="000000"/>
                <w:sz w:val="22"/>
                <w:lang w:eastAsia="hr-HR"/>
              </w:rPr>
              <w:t>Jelsa i Sućuraj</w:t>
            </w:r>
          </w:p>
        </w:tc>
        <w:tc>
          <w:tcPr>
            <w:tcW w:w="1071"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697</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167</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550</w:t>
            </w:r>
          </w:p>
        </w:tc>
        <w:tc>
          <w:tcPr>
            <w:tcW w:w="1276"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270</w:t>
            </w:r>
          </w:p>
        </w:tc>
        <w:tc>
          <w:tcPr>
            <w:tcW w:w="1352"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w:t>
            </w:r>
            <w:r w:rsidR="00082271" w:rsidRPr="001835DB">
              <w:rPr>
                <w:bCs/>
                <w:color w:val="000000"/>
                <w:sz w:val="22"/>
                <w:lang w:eastAsia="hr-HR"/>
              </w:rPr>
              <w:t>.</w:t>
            </w:r>
            <w:r w:rsidRPr="001835DB">
              <w:rPr>
                <w:bCs/>
                <w:color w:val="000000"/>
                <w:sz w:val="22"/>
                <w:lang w:eastAsia="hr-HR"/>
              </w:rPr>
              <w:t>684</w:t>
            </w:r>
          </w:p>
        </w:tc>
        <w:tc>
          <w:tcPr>
            <w:tcW w:w="1058"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2</w:t>
            </w:r>
            <w:r w:rsidR="00082271" w:rsidRPr="001835DB">
              <w:rPr>
                <w:bCs/>
                <w:color w:val="000000"/>
                <w:sz w:val="22"/>
                <w:lang w:eastAsia="hr-HR"/>
              </w:rPr>
              <w:t>.</w:t>
            </w:r>
            <w:r w:rsidRPr="001835DB">
              <w:rPr>
                <w:bCs/>
                <w:color w:val="000000"/>
                <w:sz w:val="22"/>
                <w:lang w:eastAsia="hr-HR"/>
              </w:rPr>
              <w:t>917</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4</w:t>
            </w:r>
            <w:r w:rsidR="00082271" w:rsidRPr="001835DB">
              <w:rPr>
                <w:bCs/>
                <w:color w:val="000000"/>
                <w:sz w:val="22"/>
                <w:lang w:eastAsia="hr-HR"/>
              </w:rPr>
              <w:t>.</w:t>
            </w:r>
            <w:r w:rsidRPr="001835DB">
              <w:rPr>
                <w:bCs/>
                <w:color w:val="000000"/>
                <w:sz w:val="22"/>
                <w:lang w:eastAsia="hr-HR"/>
              </w:rPr>
              <w:t>601</w:t>
            </w:r>
          </w:p>
        </w:tc>
        <w:tc>
          <w:tcPr>
            <w:tcW w:w="1199"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9</w:t>
            </w:r>
            <w:r w:rsidR="00082271" w:rsidRPr="001835DB">
              <w:rPr>
                <w:bCs/>
                <w:color w:val="000000"/>
                <w:sz w:val="22"/>
                <w:lang w:eastAsia="hr-HR"/>
              </w:rPr>
              <w:t>.</w:t>
            </w:r>
            <w:r w:rsidRPr="001835DB">
              <w:rPr>
                <w:bCs/>
                <w:color w:val="000000"/>
                <w:sz w:val="22"/>
                <w:lang w:eastAsia="hr-HR"/>
              </w:rPr>
              <w:t>840</w:t>
            </w:r>
          </w:p>
        </w:tc>
      </w:tr>
      <w:tr w:rsidR="00B83227" w:rsidRPr="00AF4E77" w:rsidTr="00B127E2">
        <w:trPr>
          <w:trHeight w:val="369"/>
          <w:jc w:val="center"/>
        </w:trPr>
        <w:tc>
          <w:tcPr>
            <w:tcW w:w="1547" w:type="dxa"/>
            <w:vAlign w:val="center"/>
          </w:tcPr>
          <w:p w:rsidR="007638F6" w:rsidRPr="001835DB" w:rsidRDefault="007638F6" w:rsidP="001835DB">
            <w:pPr>
              <w:autoSpaceDE w:val="0"/>
              <w:autoSpaceDN w:val="0"/>
              <w:adjustRightInd w:val="0"/>
              <w:spacing w:line="240" w:lineRule="auto"/>
              <w:rPr>
                <w:bCs/>
                <w:color w:val="000000"/>
                <w:sz w:val="22"/>
                <w:lang w:eastAsia="hr-HR"/>
              </w:rPr>
            </w:pPr>
            <w:r w:rsidRPr="001835DB">
              <w:rPr>
                <w:bCs/>
                <w:color w:val="000000"/>
                <w:sz w:val="22"/>
                <w:lang w:eastAsia="hr-HR"/>
              </w:rPr>
              <w:t>Ukupno</w:t>
            </w:r>
          </w:p>
        </w:tc>
        <w:tc>
          <w:tcPr>
            <w:tcW w:w="1071"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w:t>
            </w:r>
            <w:r w:rsidR="00082271" w:rsidRPr="001835DB">
              <w:rPr>
                <w:bCs/>
                <w:color w:val="000000"/>
                <w:sz w:val="22"/>
                <w:lang w:eastAsia="hr-HR"/>
              </w:rPr>
              <w:t>.</w:t>
            </w:r>
            <w:r w:rsidRPr="001835DB">
              <w:rPr>
                <w:bCs/>
                <w:color w:val="000000"/>
                <w:sz w:val="22"/>
                <w:lang w:eastAsia="hr-HR"/>
              </w:rPr>
              <w:t>697</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387</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930</w:t>
            </w:r>
          </w:p>
        </w:tc>
        <w:tc>
          <w:tcPr>
            <w:tcW w:w="1276"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734</w:t>
            </w:r>
          </w:p>
        </w:tc>
        <w:tc>
          <w:tcPr>
            <w:tcW w:w="1352"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3</w:t>
            </w:r>
            <w:r w:rsidR="00082271" w:rsidRPr="001835DB">
              <w:rPr>
                <w:bCs/>
                <w:color w:val="000000"/>
                <w:sz w:val="22"/>
                <w:lang w:eastAsia="hr-HR"/>
              </w:rPr>
              <w:t>.</w:t>
            </w:r>
            <w:r w:rsidRPr="001835DB">
              <w:rPr>
                <w:bCs/>
                <w:color w:val="000000"/>
                <w:sz w:val="22"/>
                <w:lang w:eastAsia="hr-HR"/>
              </w:rPr>
              <w:t>748</w:t>
            </w:r>
          </w:p>
        </w:tc>
        <w:tc>
          <w:tcPr>
            <w:tcW w:w="1058"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5</w:t>
            </w:r>
            <w:r w:rsidR="00082271" w:rsidRPr="001835DB">
              <w:rPr>
                <w:bCs/>
                <w:color w:val="000000"/>
                <w:sz w:val="22"/>
                <w:lang w:eastAsia="hr-HR"/>
              </w:rPr>
              <w:t>.</w:t>
            </w:r>
            <w:r w:rsidRPr="001835DB">
              <w:rPr>
                <w:bCs/>
                <w:color w:val="000000"/>
                <w:sz w:val="22"/>
                <w:lang w:eastAsia="hr-HR"/>
              </w:rPr>
              <w:t>917</w:t>
            </w:r>
          </w:p>
        </w:tc>
        <w:tc>
          <w:tcPr>
            <w:tcW w:w="1134"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9</w:t>
            </w:r>
            <w:r w:rsidR="00082271" w:rsidRPr="001835DB">
              <w:rPr>
                <w:bCs/>
                <w:color w:val="000000"/>
                <w:sz w:val="22"/>
                <w:lang w:eastAsia="hr-HR"/>
              </w:rPr>
              <w:t>.</w:t>
            </w:r>
            <w:r w:rsidRPr="001835DB">
              <w:rPr>
                <w:bCs/>
                <w:color w:val="000000"/>
                <w:sz w:val="22"/>
                <w:lang w:eastAsia="hr-HR"/>
              </w:rPr>
              <w:t>665</w:t>
            </w:r>
          </w:p>
        </w:tc>
        <w:tc>
          <w:tcPr>
            <w:tcW w:w="1199" w:type="dxa"/>
            <w:vAlign w:val="center"/>
          </w:tcPr>
          <w:p w:rsidR="007638F6" w:rsidRPr="001835DB" w:rsidRDefault="007638F6"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13</w:t>
            </w:r>
            <w:r w:rsidR="00082271" w:rsidRPr="001835DB">
              <w:rPr>
                <w:bCs/>
                <w:color w:val="000000"/>
                <w:sz w:val="22"/>
                <w:lang w:eastAsia="hr-HR"/>
              </w:rPr>
              <w:t>.</w:t>
            </w:r>
            <w:r w:rsidRPr="001835DB">
              <w:rPr>
                <w:bCs/>
                <w:color w:val="000000"/>
                <w:sz w:val="22"/>
                <w:lang w:eastAsia="hr-HR"/>
              </w:rPr>
              <w:t>899</w:t>
            </w:r>
          </w:p>
        </w:tc>
      </w:tr>
    </w:tbl>
    <w:p w:rsidR="007638F6" w:rsidRPr="007841BF" w:rsidRDefault="007638F6" w:rsidP="007057B6">
      <w:pPr>
        <w:spacing w:line="240" w:lineRule="auto"/>
        <w:jc w:val="both"/>
        <w:rPr>
          <w:sz w:val="20"/>
          <w:lang w:val="en-US"/>
        </w:rPr>
      </w:pPr>
      <w:r w:rsidRPr="007841BF">
        <w:rPr>
          <w:sz w:val="20"/>
          <w:lang w:val="en-US"/>
        </w:rPr>
        <w:t>Izvor: DZS</w:t>
      </w:r>
      <w:r w:rsidR="00D70B44">
        <w:rPr>
          <w:sz w:val="20"/>
          <w:lang w:val="en-US"/>
        </w:rPr>
        <w:t xml:space="preserve">, </w:t>
      </w:r>
      <w:r w:rsidR="00D70B44" w:rsidRPr="00D70B44">
        <w:rPr>
          <w:sz w:val="20"/>
          <w:szCs w:val="20"/>
        </w:rPr>
        <w:t>Popis poljoprivrede</w:t>
      </w:r>
      <w:r w:rsidR="00576E04">
        <w:rPr>
          <w:sz w:val="20"/>
          <w:lang w:val="en-US"/>
        </w:rPr>
        <w:t xml:space="preserve"> (</w:t>
      </w:r>
      <w:r w:rsidRPr="007841BF">
        <w:rPr>
          <w:sz w:val="20"/>
          <w:lang w:val="en-US"/>
        </w:rPr>
        <w:t>2003</w:t>
      </w:r>
      <w:r w:rsidR="00576E04">
        <w:rPr>
          <w:sz w:val="20"/>
          <w:lang w:val="en-US"/>
        </w:rPr>
        <w:t>)</w:t>
      </w:r>
    </w:p>
    <w:p w:rsidR="007638F6" w:rsidRPr="007057B6" w:rsidRDefault="007638F6" w:rsidP="007057B6">
      <w:pPr>
        <w:jc w:val="both"/>
        <w:rPr>
          <w:szCs w:val="24"/>
          <w:lang w:val="en-US"/>
        </w:rPr>
      </w:pPr>
    </w:p>
    <w:p w:rsidR="001A4D6C" w:rsidRPr="00855A4F" w:rsidRDefault="001A4D6C" w:rsidP="001A4D6C">
      <w:pPr>
        <w:jc w:val="both"/>
        <w:rPr>
          <w:lang w:val="es-ES"/>
        </w:rPr>
      </w:pPr>
      <w:r w:rsidRPr="00855A4F">
        <w:rPr>
          <w:lang w:val="es-ES"/>
        </w:rPr>
        <w:t xml:space="preserve">Najvažnije kulture otoka Hvara su vinova loza, masline, smokve i lavanda. </w:t>
      </w:r>
    </w:p>
    <w:p w:rsidR="001A4D6C" w:rsidRPr="00855A4F" w:rsidRDefault="001A4D6C" w:rsidP="001A4D6C">
      <w:pPr>
        <w:jc w:val="both"/>
        <w:rPr>
          <w:lang w:val="es-ES"/>
        </w:rPr>
      </w:pPr>
    </w:p>
    <w:p w:rsidR="001A4D6C" w:rsidRPr="00855A4F" w:rsidRDefault="001A4D6C" w:rsidP="001A4D6C">
      <w:pPr>
        <w:jc w:val="both"/>
        <w:rPr>
          <w:lang w:val="es-ES"/>
        </w:rPr>
      </w:pPr>
      <w:r w:rsidRPr="00855A4F">
        <w:rPr>
          <w:b/>
          <w:lang w:val="es-ES"/>
        </w:rPr>
        <w:t>Vinogradarstvo</w:t>
      </w:r>
      <w:r w:rsidRPr="00855A4F">
        <w:rPr>
          <w:lang w:val="es-ES"/>
        </w:rPr>
        <w:t xml:space="preserve"> je kroz zadnjih 150 godina bilo dominantna komercijalna poljoprivredna kultura. Smatra se da su uzgoj vinove loze i organiziran</w:t>
      </w:r>
      <w:r w:rsidR="00E97401" w:rsidRPr="00855A4F">
        <w:rPr>
          <w:lang w:val="es-ES"/>
        </w:rPr>
        <w:t>a</w:t>
      </w:r>
      <w:r w:rsidRPr="00855A4F">
        <w:rPr>
          <w:lang w:val="es-ES"/>
        </w:rPr>
        <w:t xml:space="preserve"> proizvodnja vina na otoku Hvaru započeli u 4. stoljeću prije Krista kad su Grci proveli kolonizaciju otoka. O nekadašnjem značenju uzgoja grožđa i proizvodnje vina svjedoče amfore, ornamenti i skulpture s rimskim likovima koji drže grožđe i vinske pehare. Kroz vijekove</w:t>
      </w:r>
      <w:r w:rsidR="00D70B44" w:rsidRPr="00855A4F">
        <w:rPr>
          <w:lang w:val="es-ES"/>
        </w:rPr>
        <w:t>,</w:t>
      </w:r>
      <w:r w:rsidRPr="00855A4F">
        <w:rPr>
          <w:lang w:val="es-ES"/>
        </w:rPr>
        <w:t xml:space="preserve"> uz ribarstvo, vinarstvo je bilo glavna privredna grana, </w:t>
      </w:r>
      <w:r w:rsidR="00D70B44" w:rsidRPr="00855A4F">
        <w:rPr>
          <w:lang w:val="es-ES"/>
        </w:rPr>
        <w:t>a H</w:t>
      </w:r>
      <w:r w:rsidRPr="00855A4F">
        <w:rPr>
          <w:lang w:val="es-ES"/>
        </w:rPr>
        <w:t xml:space="preserve">varska komuna imala je i u Veneciji prodajna mjesta za svoju robu. Hvarska vina pila su se i na bečkome dvoru, bila su pokretač gospodarstva otoka, ali i uzrok velike propasti i iseljavanja otočnog stanovništva. Dolaskom filoksere, peronospore i pepelnice, otočni vinogradi su propali, a otočani ostali bez izvora prihoda. </w:t>
      </w:r>
    </w:p>
    <w:p w:rsidR="001A4D6C" w:rsidRPr="00855A4F" w:rsidRDefault="001A4D6C" w:rsidP="001A4D6C">
      <w:pPr>
        <w:jc w:val="both"/>
        <w:rPr>
          <w:lang w:val="es-ES"/>
        </w:rPr>
      </w:pPr>
    </w:p>
    <w:p w:rsidR="001A4D6C" w:rsidRPr="00855A4F" w:rsidRDefault="001A4D6C" w:rsidP="001A4D6C">
      <w:pPr>
        <w:jc w:val="both"/>
        <w:rPr>
          <w:lang w:val="es-ES"/>
        </w:rPr>
      </w:pPr>
      <w:r w:rsidRPr="00855A4F">
        <w:rPr>
          <w:lang w:val="es-ES"/>
        </w:rPr>
        <w:t xml:space="preserve">Otok Hvar imao je najveći vinogradarski uzlet krajem 19. stojeća pri čemu su značajnu ulogu imale vinogradarske zadruge. Na otoku Hvaru 1890. godine bilo je 5.741 ha pod vinovom lozom i proizvodilo se 820 vagona vina. Danas, iako vinogradi zauzimaju manje od 10 % nekadašnjih površina, hvarska vina sve su bolja i osvajaju nova tržišta. Najpoznatija hvarska sorta grožđa je </w:t>
      </w:r>
      <w:r w:rsidR="006319B8" w:rsidRPr="00855A4F">
        <w:rPr>
          <w:lang w:val="es-ES"/>
        </w:rPr>
        <w:t>„B</w:t>
      </w:r>
      <w:r w:rsidRPr="00855A4F">
        <w:rPr>
          <w:lang w:val="es-ES"/>
        </w:rPr>
        <w:t>ogdanuša</w:t>
      </w:r>
      <w:r w:rsidR="006319B8" w:rsidRPr="00855A4F">
        <w:rPr>
          <w:lang w:val="es-ES"/>
        </w:rPr>
        <w:t>ˮ</w:t>
      </w:r>
      <w:r w:rsidRPr="00855A4F">
        <w:rPr>
          <w:lang w:val="es-ES"/>
        </w:rPr>
        <w:t>. Udruga „Hvarski vinari</w:t>
      </w:r>
      <w:r w:rsidR="00A30B5B" w:rsidRPr="00855A4F">
        <w:rPr>
          <w:lang w:val="es-ES"/>
        </w:rPr>
        <w:t>”</w:t>
      </w:r>
      <w:r w:rsidRPr="00855A4F">
        <w:rPr>
          <w:lang w:val="es-ES"/>
        </w:rPr>
        <w:t xml:space="preserve"> započela je projekt </w:t>
      </w:r>
      <w:r w:rsidR="00E97401" w:rsidRPr="00855A4F">
        <w:rPr>
          <w:lang w:val="es-ES"/>
        </w:rPr>
        <w:t>„</w:t>
      </w:r>
      <w:r w:rsidRPr="00855A4F">
        <w:rPr>
          <w:lang w:val="es-ES"/>
        </w:rPr>
        <w:t>Hvar otok vina</w:t>
      </w:r>
      <w:r w:rsidR="00A30B5B" w:rsidRPr="00855A4F">
        <w:rPr>
          <w:lang w:val="es-ES"/>
        </w:rPr>
        <w:t>”</w:t>
      </w:r>
      <w:r w:rsidRPr="00855A4F">
        <w:rPr>
          <w:lang w:val="es-ES"/>
        </w:rPr>
        <w:t xml:space="preserve">, želeći promovirati svoj otok kao vinsku destinaciju. U vrijeme kad se cijene ekološki proizvedena vina vrhunske kvalitete, sa zaštićenim geografskim porijeklom, proizvedena u ograničenim količinama po specifičnim recepturama, elitni restorani grada Hvara predstavljaju najbolji kanal prodaje do njihovih kupaca. </w:t>
      </w:r>
    </w:p>
    <w:p w:rsidR="00A86E38" w:rsidRPr="00855A4F" w:rsidRDefault="001A4D6C" w:rsidP="001A4D6C">
      <w:pPr>
        <w:jc w:val="both"/>
        <w:rPr>
          <w:lang w:val="es-ES"/>
        </w:rPr>
      </w:pPr>
      <w:r w:rsidRPr="00855A4F">
        <w:rPr>
          <w:b/>
          <w:lang w:val="es-ES"/>
        </w:rPr>
        <w:t>Maslinarstvo</w:t>
      </w:r>
      <w:r w:rsidRPr="00855A4F">
        <w:rPr>
          <w:lang w:val="es-ES"/>
        </w:rPr>
        <w:t xml:space="preserve"> je druga najznačajnija poljoprivredna kultura na Hvaru iako povijesno nije imalo tako jaku tradiciju. Kao i u cijelom jadranskom dijelu Hrvatske, zadnjih 10</w:t>
      </w:r>
      <w:r w:rsidR="00BC0CB5" w:rsidRPr="00855A4F">
        <w:rPr>
          <w:lang w:val="es-ES"/>
        </w:rPr>
        <w:t xml:space="preserve"> </w:t>
      </w:r>
      <w:r w:rsidRPr="00855A4F">
        <w:rPr>
          <w:lang w:val="es-ES"/>
        </w:rPr>
        <w:t>-</w:t>
      </w:r>
      <w:r w:rsidR="00BC0CB5" w:rsidRPr="00855A4F">
        <w:rPr>
          <w:lang w:val="es-ES"/>
        </w:rPr>
        <w:t xml:space="preserve"> </w:t>
      </w:r>
      <w:r w:rsidRPr="00855A4F">
        <w:rPr>
          <w:lang w:val="es-ES"/>
        </w:rPr>
        <w:t xml:space="preserve">15 godina primjetan je trend obnove starih maslina i </w:t>
      </w:r>
      <w:r w:rsidR="00D70B44" w:rsidRPr="00855A4F">
        <w:rPr>
          <w:lang w:val="es-ES"/>
        </w:rPr>
        <w:t>podizanja</w:t>
      </w:r>
      <w:r w:rsidRPr="00855A4F">
        <w:rPr>
          <w:lang w:val="es-ES"/>
        </w:rPr>
        <w:t xml:space="preserve"> novih maslinika. Zbog starenja poljoprivrednih domaćinstava i nedostatka radne snage, radno intenzivne vinograde zamjenjuju maslinici koji ne traže puno rada. Trend zdravog života i povratak zdravoj mediteranskoj kuhinji učinili su maslinarstvo popularnim hobijem i dopunskim izvorom zarade gradskog stanovništva. Godine 2003. naselje Hvar imalo je 180 ha maslinika, a može se pretpostaviti da je danas taj broj znatno veći. Pregled površina pod maslinama prikazan je u tablici 2</w:t>
      </w:r>
      <w:r w:rsidR="00D70B44" w:rsidRPr="00855A4F">
        <w:rPr>
          <w:lang w:val="es-ES"/>
        </w:rPr>
        <w:t>1</w:t>
      </w:r>
      <w:r w:rsidRPr="00855A4F">
        <w:rPr>
          <w:lang w:val="es-ES"/>
        </w:rPr>
        <w:t>.</w:t>
      </w:r>
    </w:p>
    <w:p w:rsidR="001A4D6C" w:rsidRPr="00855A4F" w:rsidRDefault="001A4D6C" w:rsidP="001A4D6C">
      <w:pPr>
        <w:jc w:val="both"/>
        <w:rPr>
          <w:lang w:val="es-ES"/>
        </w:rPr>
      </w:pPr>
    </w:p>
    <w:p w:rsidR="001A4D6C" w:rsidRPr="00855A4F" w:rsidRDefault="001A4D6C" w:rsidP="007057B6">
      <w:pPr>
        <w:pStyle w:val="Opisslike"/>
        <w:rPr>
          <w:sz w:val="24"/>
          <w:szCs w:val="24"/>
          <w:lang w:val="es-ES"/>
        </w:rPr>
      </w:pPr>
      <w:bookmarkStart w:id="221" w:name="_Toc415744324"/>
      <w:r w:rsidRPr="001A4D6C">
        <w:rPr>
          <w:sz w:val="24"/>
          <w:szCs w:val="24"/>
        </w:rPr>
        <w:t xml:space="preserve">Tablica </w:t>
      </w:r>
      <w:r w:rsidR="00031019" w:rsidRPr="001A4D6C">
        <w:rPr>
          <w:sz w:val="24"/>
          <w:szCs w:val="24"/>
        </w:rPr>
        <w:fldChar w:fldCharType="begin"/>
      </w:r>
      <w:r w:rsidRPr="001A4D6C">
        <w:rPr>
          <w:sz w:val="24"/>
          <w:szCs w:val="24"/>
        </w:rPr>
        <w:instrText xml:space="preserve"> SEQ Tablica \* ARABIC </w:instrText>
      </w:r>
      <w:r w:rsidR="00031019" w:rsidRPr="001A4D6C">
        <w:rPr>
          <w:sz w:val="24"/>
          <w:szCs w:val="24"/>
        </w:rPr>
        <w:fldChar w:fldCharType="separate"/>
      </w:r>
      <w:r w:rsidR="00D45F8A">
        <w:rPr>
          <w:noProof/>
          <w:sz w:val="24"/>
          <w:szCs w:val="24"/>
        </w:rPr>
        <w:t>21</w:t>
      </w:r>
      <w:r w:rsidR="00031019" w:rsidRPr="001A4D6C">
        <w:rPr>
          <w:sz w:val="24"/>
          <w:szCs w:val="24"/>
        </w:rPr>
        <w:fldChar w:fldCharType="end"/>
      </w:r>
      <w:r w:rsidRPr="001A4D6C">
        <w:rPr>
          <w:sz w:val="24"/>
          <w:szCs w:val="24"/>
        </w:rPr>
        <w:t>. Pregled odnosa ukupnih i rodnih površina masline</w:t>
      </w:r>
      <w:bookmarkEnd w:id="221"/>
    </w:p>
    <w:tbl>
      <w:tblPr>
        <w:tblW w:w="0" w:type="auto"/>
        <w:jc w:val="center"/>
        <w:tblLayout w:type="fixed"/>
        <w:tblLook w:val="0000" w:firstRow="0" w:lastRow="0" w:firstColumn="0" w:lastColumn="0" w:noHBand="0" w:noVBand="0"/>
      </w:tblPr>
      <w:tblGrid>
        <w:gridCol w:w="1531"/>
        <w:gridCol w:w="1032"/>
        <w:gridCol w:w="1032"/>
        <w:gridCol w:w="1080"/>
        <w:gridCol w:w="1145"/>
        <w:gridCol w:w="1111"/>
        <w:gridCol w:w="1128"/>
      </w:tblGrid>
      <w:tr w:rsidR="001A4D6C" w:rsidRPr="00322CE9" w:rsidTr="00735D2C">
        <w:trPr>
          <w:trHeight w:val="1378"/>
          <w:jc w:val="center"/>
        </w:trPr>
        <w:tc>
          <w:tcPr>
            <w:tcW w:w="1531" w:type="dxa"/>
            <w:tcBorders>
              <w:top w:val="single" w:sz="6" w:space="0" w:color="auto"/>
              <w:left w:val="single" w:sz="6" w:space="0" w:color="auto"/>
              <w:bottom w:val="single" w:sz="6" w:space="0" w:color="auto"/>
              <w:right w:val="single" w:sz="6" w:space="0" w:color="auto"/>
            </w:tcBorders>
            <w:shd w:val="clear" w:color="auto" w:fill="DBE5F1"/>
            <w:vAlign w:val="center"/>
          </w:tcPr>
          <w:p w:rsidR="001A4D6C" w:rsidRPr="001835DB" w:rsidRDefault="009C3D24" w:rsidP="001835DB">
            <w:pPr>
              <w:autoSpaceDE w:val="0"/>
              <w:autoSpaceDN w:val="0"/>
              <w:adjustRightInd w:val="0"/>
              <w:spacing w:line="240" w:lineRule="auto"/>
              <w:jc w:val="center"/>
              <w:rPr>
                <w:b/>
                <w:bCs/>
                <w:color w:val="000000"/>
                <w:sz w:val="22"/>
                <w:lang w:eastAsia="hr-HR"/>
              </w:rPr>
            </w:pPr>
            <w:r w:rsidRPr="001835DB">
              <w:rPr>
                <w:b/>
                <w:bCs/>
                <w:color w:val="000000"/>
                <w:sz w:val="22"/>
                <w:lang w:eastAsia="hr-HR"/>
              </w:rPr>
              <w:t>Naselje</w:t>
            </w:r>
          </w:p>
        </w:tc>
        <w:tc>
          <w:tcPr>
            <w:tcW w:w="1032" w:type="dxa"/>
            <w:tcBorders>
              <w:top w:val="single" w:sz="6" w:space="0" w:color="auto"/>
              <w:left w:val="single" w:sz="6" w:space="0" w:color="auto"/>
              <w:bottom w:val="single" w:sz="6" w:space="0" w:color="auto"/>
              <w:right w:val="single" w:sz="6" w:space="0" w:color="auto"/>
            </w:tcBorders>
            <w:shd w:val="clear" w:color="auto" w:fill="DBE5F1"/>
            <w:vAlign w:val="center"/>
          </w:tcPr>
          <w:p w:rsidR="001A4D6C" w:rsidRPr="001835DB" w:rsidRDefault="001A4D6C" w:rsidP="001835DB">
            <w:pPr>
              <w:autoSpaceDE w:val="0"/>
              <w:autoSpaceDN w:val="0"/>
              <w:adjustRightInd w:val="0"/>
              <w:spacing w:line="240" w:lineRule="auto"/>
              <w:jc w:val="center"/>
              <w:rPr>
                <w:b/>
                <w:bCs/>
                <w:color w:val="000000"/>
                <w:sz w:val="22"/>
                <w:lang w:eastAsia="hr-HR"/>
              </w:rPr>
            </w:pPr>
            <w:r w:rsidRPr="001835DB">
              <w:rPr>
                <w:b/>
                <w:bCs/>
                <w:color w:val="000000"/>
                <w:sz w:val="22"/>
                <w:lang w:eastAsia="hr-HR"/>
              </w:rPr>
              <w:t>Ukupan broj stabala</w:t>
            </w:r>
          </w:p>
        </w:tc>
        <w:tc>
          <w:tcPr>
            <w:tcW w:w="1032" w:type="dxa"/>
            <w:tcBorders>
              <w:top w:val="single" w:sz="6" w:space="0" w:color="auto"/>
              <w:left w:val="single" w:sz="6" w:space="0" w:color="auto"/>
              <w:bottom w:val="single" w:sz="6" w:space="0" w:color="auto"/>
              <w:right w:val="single" w:sz="6" w:space="0" w:color="auto"/>
            </w:tcBorders>
            <w:shd w:val="clear" w:color="auto" w:fill="DBE5F1"/>
            <w:vAlign w:val="center"/>
          </w:tcPr>
          <w:p w:rsidR="001A4D6C" w:rsidRPr="001835DB" w:rsidRDefault="001A4D6C" w:rsidP="001835DB">
            <w:pPr>
              <w:autoSpaceDE w:val="0"/>
              <w:autoSpaceDN w:val="0"/>
              <w:adjustRightInd w:val="0"/>
              <w:spacing w:line="240" w:lineRule="auto"/>
              <w:jc w:val="center"/>
              <w:rPr>
                <w:b/>
                <w:bCs/>
                <w:color w:val="000000"/>
                <w:sz w:val="22"/>
                <w:lang w:eastAsia="hr-HR"/>
              </w:rPr>
            </w:pPr>
            <w:r w:rsidRPr="001835DB">
              <w:rPr>
                <w:b/>
                <w:bCs/>
                <w:color w:val="000000"/>
                <w:sz w:val="22"/>
                <w:lang w:eastAsia="hr-HR"/>
              </w:rPr>
              <w:t>Broj rodnih stabala</w:t>
            </w:r>
          </w:p>
        </w:tc>
        <w:tc>
          <w:tcPr>
            <w:tcW w:w="1080" w:type="dxa"/>
            <w:tcBorders>
              <w:top w:val="single" w:sz="6" w:space="0" w:color="auto"/>
              <w:left w:val="single" w:sz="6" w:space="0" w:color="auto"/>
              <w:bottom w:val="single" w:sz="6" w:space="0" w:color="auto"/>
              <w:right w:val="single" w:sz="6" w:space="0" w:color="auto"/>
            </w:tcBorders>
            <w:shd w:val="clear" w:color="auto" w:fill="DBE5F1"/>
            <w:vAlign w:val="center"/>
          </w:tcPr>
          <w:p w:rsidR="001A4D6C" w:rsidRPr="001835DB" w:rsidRDefault="001A4D6C" w:rsidP="001835DB">
            <w:pPr>
              <w:autoSpaceDE w:val="0"/>
              <w:autoSpaceDN w:val="0"/>
              <w:adjustRightInd w:val="0"/>
              <w:spacing w:line="240" w:lineRule="auto"/>
              <w:jc w:val="center"/>
              <w:rPr>
                <w:b/>
                <w:bCs/>
                <w:color w:val="000000"/>
                <w:sz w:val="22"/>
                <w:lang w:eastAsia="hr-HR"/>
              </w:rPr>
            </w:pPr>
            <w:r w:rsidRPr="001835DB">
              <w:rPr>
                <w:b/>
                <w:bCs/>
                <w:color w:val="000000"/>
                <w:sz w:val="22"/>
                <w:lang w:eastAsia="hr-HR"/>
              </w:rPr>
              <w:t>Od toga plantaže, ukupan broj stabala</w:t>
            </w:r>
          </w:p>
        </w:tc>
        <w:tc>
          <w:tcPr>
            <w:tcW w:w="1145" w:type="dxa"/>
            <w:tcBorders>
              <w:top w:val="single" w:sz="6" w:space="0" w:color="auto"/>
              <w:left w:val="single" w:sz="6" w:space="0" w:color="auto"/>
              <w:bottom w:val="single" w:sz="6" w:space="0" w:color="auto"/>
              <w:right w:val="single" w:sz="6" w:space="0" w:color="auto"/>
            </w:tcBorders>
            <w:shd w:val="clear" w:color="auto" w:fill="DBE5F1"/>
            <w:vAlign w:val="center"/>
          </w:tcPr>
          <w:p w:rsidR="001A4D6C" w:rsidRPr="001835DB" w:rsidRDefault="001A4D6C" w:rsidP="001835DB">
            <w:pPr>
              <w:autoSpaceDE w:val="0"/>
              <w:autoSpaceDN w:val="0"/>
              <w:adjustRightInd w:val="0"/>
              <w:spacing w:line="240" w:lineRule="auto"/>
              <w:jc w:val="center"/>
              <w:rPr>
                <w:b/>
                <w:bCs/>
                <w:color w:val="000000"/>
                <w:sz w:val="22"/>
                <w:lang w:eastAsia="hr-HR"/>
              </w:rPr>
            </w:pPr>
            <w:r w:rsidRPr="001835DB">
              <w:rPr>
                <w:b/>
                <w:bCs/>
                <w:color w:val="000000"/>
                <w:sz w:val="22"/>
                <w:lang w:eastAsia="hr-HR"/>
              </w:rPr>
              <w:t>Od toga plantaže, broj rodnih stabala</w:t>
            </w:r>
          </w:p>
        </w:tc>
        <w:tc>
          <w:tcPr>
            <w:tcW w:w="1111" w:type="dxa"/>
            <w:tcBorders>
              <w:top w:val="single" w:sz="6" w:space="0" w:color="auto"/>
              <w:left w:val="single" w:sz="6" w:space="0" w:color="auto"/>
              <w:bottom w:val="single" w:sz="6" w:space="0" w:color="auto"/>
              <w:right w:val="single" w:sz="6" w:space="0" w:color="auto"/>
            </w:tcBorders>
            <w:shd w:val="clear" w:color="auto" w:fill="DBE5F1"/>
            <w:vAlign w:val="center"/>
          </w:tcPr>
          <w:p w:rsidR="001A4D6C" w:rsidRPr="001835DB" w:rsidRDefault="001A4D6C" w:rsidP="001835DB">
            <w:pPr>
              <w:autoSpaceDE w:val="0"/>
              <w:autoSpaceDN w:val="0"/>
              <w:adjustRightInd w:val="0"/>
              <w:spacing w:line="240" w:lineRule="auto"/>
              <w:jc w:val="center"/>
              <w:rPr>
                <w:b/>
                <w:bCs/>
                <w:color w:val="000000"/>
                <w:sz w:val="22"/>
                <w:lang w:eastAsia="hr-HR"/>
              </w:rPr>
            </w:pPr>
            <w:r w:rsidRPr="001835DB">
              <w:rPr>
                <w:b/>
                <w:bCs/>
                <w:color w:val="000000"/>
                <w:sz w:val="22"/>
                <w:lang w:eastAsia="hr-HR"/>
              </w:rPr>
              <w:t>Od toga plantaže, ukupna površina, ha</w:t>
            </w:r>
          </w:p>
        </w:tc>
        <w:tc>
          <w:tcPr>
            <w:tcW w:w="1128" w:type="dxa"/>
            <w:tcBorders>
              <w:top w:val="single" w:sz="6" w:space="0" w:color="auto"/>
              <w:left w:val="single" w:sz="6" w:space="0" w:color="auto"/>
              <w:bottom w:val="single" w:sz="6" w:space="0" w:color="auto"/>
              <w:right w:val="single" w:sz="6" w:space="0" w:color="auto"/>
            </w:tcBorders>
            <w:shd w:val="clear" w:color="auto" w:fill="DBE5F1"/>
            <w:vAlign w:val="center"/>
          </w:tcPr>
          <w:p w:rsidR="001A4D6C" w:rsidRPr="001835DB" w:rsidRDefault="001A4D6C" w:rsidP="001835DB">
            <w:pPr>
              <w:autoSpaceDE w:val="0"/>
              <w:autoSpaceDN w:val="0"/>
              <w:adjustRightInd w:val="0"/>
              <w:spacing w:line="240" w:lineRule="auto"/>
              <w:jc w:val="center"/>
              <w:rPr>
                <w:b/>
                <w:bCs/>
                <w:color w:val="000000"/>
                <w:sz w:val="22"/>
                <w:lang w:eastAsia="hr-HR"/>
              </w:rPr>
            </w:pPr>
            <w:r w:rsidRPr="001835DB">
              <w:rPr>
                <w:b/>
                <w:bCs/>
                <w:color w:val="000000"/>
                <w:sz w:val="22"/>
                <w:lang w:eastAsia="hr-HR"/>
              </w:rPr>
              <w:t>Od toga plantaže, rodna površina, ha</w:t>
            </w:r>
          </w:p>
        </w:tc>
      </w:tr>
      <w:tr w:rsidR="001A4D6C" w:rsidRPr="00322CE9" w:rsidTr="001835DB">
        <w:trPr>
          <w:trHeight w:val="369"/>
          <w:jc w:val="center"/>
        </w:trPr>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rPr>
                <w:bCs/>
                <w:sz w:val="22"/>
                <w:lang w:eastAsia="hr-HR"/>
              </w:rPr>
            </w:pPr>
            <w:r w:rsidRPr="001835DB">
              <w:rPr>
                <w:bCs/>
                <w:sz w:val="22"/>
                <w:lang w:eastAsia="hr-HR"/>
              </w:rPr>
              <w:t>Hvar</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32.307</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27.399</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210</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160</w:t>
            </w:r>
          </w:p>
        </w:tc>
        <w:tc>
          <w:tcPr>
            <w:tcW w:w="111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1</w:t>
            </w:r>
          </w:p>
        </w:tc>
        <w:tc>
          <w:tcPr>
            <w:tcW w:w="1128"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1</w:t>
            </w:r>
          </w:p>
        </w:tc>
      </w:tr>
      <w:tr w:rsidR="001A4D6C" w:rsidRPr="00322CE9" w:rsidTr="001835DB">
        <w:trPr>
          <w:trHeight w:val="369"/>
          <w:jc w:val="center"/>
        </w:trPr>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rPr>
                <w:bCs/>
                <w:sz w:val="22"/>
                <w:lang w:eastAsia="hr-HR"/>
              </w:rPr>
            </w:pPr>
            <w:r w:rsidRPr="001835DB">
              <w:rPr>
                <w:bCs/>
                <w:sz w:val="22"/>
                <w:lang w:eastAsia="hr-HR"/>
              </w:rPr>
              <w:t>Jelsa</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65.858</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60.061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6319B8" w:rsidRPr="001835DB" w:rsidRDefault="006319B8" w:rsidP="001835DB">
            <w:pPr>
              <w:autoSpaceDE w:val="0"/>
              <w:autoSpaceDN w:val="0"/>
              <w:adjustRightInd w:val="0"/>
              <w:spacing w:line="240" w:lineRule="auto"/>
              <w:jc w:val="center"/>
              <w:rPr>
                <w:color w:val="000000"/>
                <w:sz w:val="22"/>
                <w:lang w:eastAsia="hr-HR"/>
              </w:rPr>
            </w:pPr>
            <w:r w:rsidRPr="001835DB">
              <w:rPr>
                <w:color w:val="000000"/>
                <w:sz w:val="22"/>
                <w:lang w:eastAsia="hr-HR"/>
              </w:rPr>
              <w:t>–</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6319B8" w:rsidP="001835DB">
            <w:pPr>
              <w:autoSpaceDE w:val="0"/>
              <w:autoSpaceDN w:val="0"/>
              <w:adjustRightInd w:val="0"/>
              <w:spacing w:line="240" w:lineRule="auto"/>
              <w:jc w:val="center"/>
              <w:rPr>
                <w:color w:val="000000"/>
                <w:sz w:val="22"/>
                <w:lang w:eastAsia="hr-HR"/>
              </w:rPr>
            </w:pPr>
            <w:r w:rsidRPr="001835DB">
              <w:rPr>
                <w:color w:val="000000"/>
                <w:sz w:val="22"/>
                <w:lang w:eastAsia="hr-HR"/>
              </w:rPr>
              <w:t>–</w:t>
            </w:r>
          </w:p>
        </w:tc>
        <w:tc>
          <w:tcPr>
            <w:tcW w:w="111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6319B8" w:rsidP="001835DB">
            <w:pPr>
              <w:autoSpaceDE w:val="0"/>
              <w:autoSpaceDN w:val="0"/>
              <w:adjustRightInd w:val="0"/>
              <w:spacing w:line="240" w:lineRule="auto"/>
              <w:jc w:val="center"/>
              <w:rPr>
                <w:color w:val="000000"/>
                <w:sz w:val="22"/>
                <w:lang w:eastAsia="hr-HR"/>
              </w:rPr>
            </w:pPr>
            <w:r w:rsidRPr="001835DB">
              <w:rPr>
                <w:color w:val="000000"/>
                <w:sz w:val="22"/>
                <w:lang w:eastAsia="hr-HR"/>
              </w:rPr>
              <w:t>–</w:t>
            </w:r>
          </w:p>
        </w:tc>
        <w:tc>
          <w:tcPr>
            <w:tcW w:w="1128"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6319B8" w:rsidP="001835DB">
            <w:pPr>
              <w:autoSpaceDE w:val="0"/>
              <w:autoSpaceDN w:val="0"/>
              <w:adjustRightInd w:val="0"/>
              <w:spacing w:line="240" w:lineRule="auto"/>
              <w:jc w:val="center"/>
              <w:rPr>
                <w:color w:val="000000"/>
                <w:sz w:val="22"/>
                <w:lang w:eastAsia="hr-HR"/>
              </w:rPr>
            </w:pPr>
            <w:r w:rsidRPr="001835DB">
              <w:rPr>
                <w:color w:val="000000"/>
                <w:sz w:val="22"/>
                <w:lang w:eastAsia="hr-HR"/>
              </w:rPr>
              <w:t>–</w:t>
            </w:r>
          </w:p>
        </w:tc>
      </w:tr>
      <w:tr w:rsidR="001A4D6C" w:rsidRPr="00322CE9" w:rsidTr="001835DB">
        <w:trPr>
          <w:trHeight w:val="369"/>
          <w:jc w:val="center"/>
        </w:trPr>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rPr>
                <w:bCs/>
                <w:sz w:val="22"/>
                <w:lang w:eastAsia="hr-HR"/>
              </w:rPr>
            </w:pPr>
            <w:r w:rsidRPr="001835DB">
              <w:rPr>
                <w:bCs/>
                <w:sz w:val="22"/>
                <w:lang w:eastAsia="hr-HR"/>
              </w:rPr>
              <w:t>Stari Grad</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43.011</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35.256</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1.092</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340</w:t>
            </w:r>
          </w:p>
        </w:tc>
        <w:tc>
          <w:tcPr>
            <w:tcW w:w="111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5</w:t>
            </w:r>
          </w:p>
        </w:tc>
        <w:tc>
          <w:tcPr>
            <w:tcW w:w="1128"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2</w:t>
            </w:r>
          </w:p>
        </w:tc>
      </w:tr>
      <w:tr w:rsidR="001A4D6C" w:rsidRPr="00322CE9" w:rsidTr="001835DB">
        <w:trPr>
          <w:trHeight w:val="369"/>
          <w:jc w:val="center"/>
        </w:trPr>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rPr>
                <w:bCs/>
                <w:sz w:val="22"/>
                <w:lang w:eastAsia="hr-HR"/>
              </w:rPr>
            </w:pPr>
            <w:r w:rsidRPr="001835DB">
              <w:rPr>
                <w:bCs/>
                <w:sz w:val="22"/>
                <w:lang w:eastAsia="hr-HR"/>
              </w:rPr>
              <w:t>Sućuraj</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10.082</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9.171</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520</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490</w:t>
            </w:r>
          </w:p>
        </w:tc>
        <w:tc>
          <w:tcPr>
            <w:tcW w:w="111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2</w:t>
            </w:r>
          </w:p>
        </w:tc>
        <w:tc>
          <w:tcPr>
            <w:tcW w:w="1128"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color w:val="000000"/>
                <w:sz w:val="22"/>
                <w:lang w:eastAsia="hr-HR"/>
              </w:rPr>
            </w:pPr>
            <w:r w:rsidRPr="001835DB">
              <w:rPr>
                <w:color w:val="000000"/>
                <w:sz w:val="22"/>
                <w:lang w:eastAsia="hr-HR"/>
              </w:rPr>
              <w:t>2</w:t>
            </w:r>
          </w:p>
        </w:tc>
      </w:tr>
      <w:tr w:rsidR="001A4D6C" w:rsidRPr="00322CE9" w:rsidTr="001835DB">
        <w:trPr>
          <w:trHeight w:val="369"/>
          <w:jc w:val="center"/>
        </w:trPr>
        <w:tc>
          <w:tcPr>
            <w:tcW w:w="153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rPr>
                <w:bCs/>
                <w:sz w:val="22"/>
                <w:lang w:eastAsia="hr-HR"/>
              </w:rPr>
            </w:pPr>
            <w:r w:rsidRPr="001835DB">
              <w:rPr>
                <w:bCs/>
                <w:sz w:val="22"/>
                <w:lang w:eastAsia="hr-HR"/>
              </w:rPr>
              <w:t>Ukupno</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151.258</w:t>
            </w:r>
          </w:p>
        </w:tc>
        <w:tc>
          <w:tcPr>
            <w:tcW w:w="1032"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131.887</w:t>
            </w:r>
          </w:p>
        </w:tc>
        <w:tc>
          <w:tcPr>
            <w:tcW w:w="1080"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1.822</w:t>
            </w:r>
          </w:p>
        </w:tc>
        <w:tc>
          <w:tcPr>
            <w:tcW w:w="1145"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990</w:t>
            </w:r>
          </w:p>
        </w:tc>
        <w:tc>
          <w:tcPr>
            <w:tcW w:w="1111"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8</w:t>
            </w:r>
          </w:p>
        </w:tc>
        <w:tc>
          <w:tcPr>
            <w:tcW w:w="1128" w:type="dxa"/>
            <w:tcBorders>
              <w:top w:val="single" w:sz="6" w:space="0" w:color="auto"/>
              <w:left w:val="single" w:sz="6" w:space="0" w:color="auto"/>
              <w:bottom w:val="single" w:sz="6" w:space="0" w:color="auto"/>
              <w:right w:val="single" w:sz="6" w:space="0" w:color="auto"/>
            </w:tcBorders>
            <w:shd w:val="clear" w:color="auto" w:fill="FFFFFF"/>
            <w:vAlign w:val="center"/>
          </w:tcPr>
          <w:p w:rsidR="001A4D6C" w:rsidRPr="001835DB" w:rsidRDefault="001A4D6C" w:rsidP="001835DB">
            <w:pPr>
              <w:autoSpaceDE w:val="0"/>
              <w:autoSpaceDN w:val="0"/>
              <w:adjustRightInd w:val="0"/>
              <w:spacing w:line="240" w:lineRule="auto"/>
              <w:jc w:val="center"/>
              <w:rPr>
                <w:bCs/>
                <w:color w:val="000000"/>
                <w:sz w:val="22"/>
                <w:lang w:eastAsia="hr-HR"/>
              </w:rPr>
            </w:pPr>
            <w:r w:rsidRPr="001835DB">
              <w:rPr>
                <w:bCs/>
                <w:color w:val="000000"/>
                <w:sz w:val="22"/>
                <w:lang w:eastAsia="hr-HR"/>
              </w:rPr>
              <w:t>5</w:t>
            </w:r>
          </w:p>
        </w:tc>
      </w:tr>
    </w:tbl>
    <w:p w:rsidR="001A4D6C" w:rsidRPr="00735D2C" w:rsidRDefault="00735D2C" w:rsidP="00735D2C">
      <w:pPr>
        <w:pStyle w:val="Opisslike"/>
        <w:keepNext/>
        <w:spacing w:line="360" w:lineRule="auto"/>
        <w:rPr>
          <w:b w:val="0"/>
        </w:rPr>
      </w:pPr>
      <w:r w:rsidRPr="00735D2C">
        <w:rPr>
          <w:b w:val="0"/>
        </w:rPr>
        <w:t xml:space="preserve">Izvor: DZS, Popis poljoprivrede </w:t>
      </w:r>
      <w:r w:rsidR="00AA7281">
        <w:rPr>
          <w:b w:val="0"/>
        </w:rPr>
        <w:t>(</w:t>
      </w:r>
      <w:r w:rsidRPr="00735D2C">
        <w:rPr>
          <w:b w:val="0"/>
        </w:rPr>
        <w:t>2003</w:t>
      </w:r>
      <w:r w:rsidR="00AA7281">
        <w:rPr>
          <w:b w:val="0"/>
        </w:rPr>
        <w:t>)</w:t>
      </w:r>
    </w:p>
    <w:p w:rsidR="001A4D6C" w:rsidRDefault="001A4D6C" w:rsidP="0009164F">
      <w:pPr>
        <w:pStyle w:val="Opisslike"/>
        <w:keepNext/>
        <w:spacing w:line="360" w:lineRule="auto"/>
        <w:rPr>
          <w:sz w:val="24"/>
          <w:szCs w:val="24"/>
        </w:rPr>
      </w:pPr>
    </w:p>
    <w:p w:rsidR="00735D2C" w:rsidRPr="00855A4F" w:rsidRDefault="00735D2C" w:rsidP="00735D2C">
      <w:pPr>
        <w:jc w:val="both"/>
        <w:rPr>
          <w:szCs w:val="24"/>
          <w:lang w:val="es-ES"/>
        </w:rPr>
      </w:pPr>
      <w:r w:rsidRPr="00855A4F">
        <w:rPr>
          <w:b/>
          <w:szCs w:val="24"/>
        </w:rPr>
        <w:t>Voćarstvo</w:t>
      </w:r>
      <w:r w:rsidRPr="00855A4F">
        <w:rPr>
          <w:szCs w:val="24"/>
        </w:rPr>
        <w:t xml:space="preserve"> je nekad predstavljao uzgoj bajama i smokava te berba samoniklih rogača. Dok su se bajami i rogači uglavnom trošili kod kuće, uzgoj </w:t>
      </w:r>
      <w:r w:rsidR="006319B8" w:rsidRPr="00855A4F">
        <w:rPr>
          <w:szCs w:val="24"/>
        </w:rPr>
        <w:t xml:space="preserve">(i </w:t>
      </w:r>
      <w:r w:rsidRPr="00855A4F">
        <w:rPr>
          <w:szCs w:val="24"/>
        </w:rPr>
        <w:t>sušenje</w:t>
      </w:r>
      <w:r w:rsidR="006319B8" w:rsidRPr="00855A4F">
        <w:rPr>
          <w:szCs w:val="24"/>
        </w:rPr>
        <w:t>)</w:t>
      </w:r>
      <w:r w:rsidRPr="00855A4F">
        <w:rPr>
          <w:szCs w:val="24"/>
        </w:rPr>
        <w:t xml:space="preserve"> smokava na otoku Hvaru imao je veće gospodarsko značenje. </w:t>
      </w:r>
      <w:r w:rsidRPr="00855A4F">
        <w:rPr>
          <w:szCs w:val="24"/>
          <w:lang w:val="es-ES"/>
        </w:rPr>
        <w:t>Hvarske suhe smokve izvozile su se u malim 25 cm visokim bačvicama pomiješane s li</w:t>
      </w:r>
      <w:r w:rsidR="00290835" w:rsidRPr="00855A4F">
        <w:rPr>
          <w:szCs w:val="24"/>
          <w:lang w:val="es-ES"/>
        </w:rPr>
        <w:t>s</w:t>
      </w:r>
      <w:r w:rsidRPr="00855A4F">
        <w:rPr>
          <w:szCs w:val="24"/>
          <w:lang w:val="es-ES"/>
        </w:rPr>
        <w:t xml:space="preserve">tovima lovora i ružmarina. Iako je bilo više pokušaja da se poveća proizvodnja suhih smokava, nažalost </w:t>
      </w:r>
      <w:r w:rsidR="006319B8" w:rsidRPr="00855A4F">
        <w:rPr>
          <w:szCs w:val="24"/>
          <w:lang w:val="es-ES"/>
        </w:rPr>
        <w:t>to se nije ostvarilo</w:t>
      </w:r>
      <w:r w:rsidRPr="00855A4F">
        <w:rPr>
          <w:szCs w:val="24"/>
          <w:lang w:val="es-ES"/>
        </w:rPr>
        <w:t>.</w:t>
      </w:r>
      <w:r w:rsidRPr="00322CE9">
        <w:rPr>
          <w:szCs w:val="24"/>
          <w:vertAlign w:val="superscript"/>
          <w:lang w:val="en-US"/>
        </w:rPr>
        <w:footnoteReference w:id="112"/>
      </w:r>
      <w:r w:rsidRPr="00855A4F">
        <w:rPr>
          <w:szCs w:val="24"/>
          <w:lang w:val="es-ES"/>
        </w:rPr>
        <w:t xml:space="preserve"> U uzgoju smokava 2003. godine na otoku Hvaru (tablica 22) prednjačila je općina Jelsa (2</w:t>
      </w:r>
      <w:r w:rsidR="00D70B44" w:rsidRPr="00855A4F">
        <w:rPr>
          <w:szCs w:val="24"/>
          <w:lang w:val="es-ES"/>
        </w:rPr>
        <w:t>.</w:t>
      </w:r>
      <w:r w:rsidRPr="00855A4F">
        <w:rPr>
          <w:szCs w:val="24"/>
          <w:lang w:val="es-ES"/>
        </w:rPr>
        <w:t>535 rodnih stabala), potom Stari</w:t>
      </w:r>
      <w:r w:rsidR="00290835" w:rsidRPr="00855A4F">
        <w:rPr>
          <w:szCs w:val="24"/>
          <w:lang w:val="es-ES"/>
        </w:rPr>
        <w:t xml:space="preserve"> G</w:t>
      </w:r>
      <w:r w:rsidRPr="00855A4F">
        <w:rPr>
          <w:szCs w:val="24"/>
          <w:lang w:val="es-ES"/>
        </w:rPr>
        <w:t>rad, zatim Hvar pa općina Sućuraj. Od ukupnog broja rodnih stabala</w:t>
      </w:r>
      <w:r w:rsidR="00290835" w:rsidRPr="00855A4F">
        <w:rPr>
          <w:szCs w:val="24"/>
          <w:lang w:val="es-ES"/>
        </w:rPr>
        <w:t>,</w:t>
      </w:r>
      <w:r w:rsidRPr="00855A4F">
        <w:rPr>
          <w:szCs w:val="24"/>
          <w:lang w:val="es-ES"/>
        </w:rPr>
        <w:t xml:space="preserve"> 4.324 na čitavom</w:t>
      </w:r>
      <w:r w:rsidR="00290835" w:rsidRPr="00855A4F">
        <w:rPr>
          <w:szCs w:val="24"/>
          <w:lang w:val="es-ES"/>
        </w:rPr>
        <w:t xml:space="preserve"> </w:t>
      </w:r>
      <w:r w:rsidR="008858C2" w:rsidRPr="00855A4F">
        <w:rPr>
          <w:szCs w:val="24"/>
          <w:lang w:val="es-ES"/>
        </w:rPr>
        <w:t xml:space="preserve">otoku, </w:t>
      </w:r>
      <w:r w:rsidRPr="00855A4F">
        <w:rPr>
          <w:szCs w:val="24"/>
          <w:lang w:val="es-ES"/>
        </w:rPr>
        <w:t>područje grada Hvara s okolnim mjestima imalo je 583 stabla smokve što je činilo 13,5</w:t>
      </w:r>
      <w:r w:rsidR="00740396" w:rsidRPr="00855A4F">
        <w:rPr>
          <w:szCs w:val="24"/>
          <w:lang w:val="es-ES"/>
        </w:rPr>
        <w:t xml:space="preserve"> </w:t>
      </w:r>
      <w:r w:rsidRPr="00855A4F">
        <w:rPr>
          <w:szCs w:val="24"/>
          <w:lang w:val="es-ES"/>
        </w:rPr>
        <w:t>% od ukupnog broja stabala.</w:t>
      </w:r>
    </w:p>
    <w:p w:rsidR="006319B8" w:rsidRPr="00855A4F" w:rsidRDefault="006319B8" w:rsidP="00735D2C">
      <w:pPr>
        <w:jc w:val="both"/>
        <w:rPr>
          <w:szCs w:val="24"/>
          <w:lang w:val="es-ES"/>
        </w:rPr>
      </w:pPr>
    </w:p>
    <w:p w:rsidR="00F433FF" w:rsidRPr="00322CE9" w:rsidRDefault="00F433FF" w:rsidP="0024674F">
      <w:pPr>
        <w:pStyle w:val="Opisslike"/>
        <w:keepNext/>
        <w:rPr>
          <w:sz w:val="24"/>
          <w:szCs w:val="24"/>
        </w:rPr>
      </w:pPr>
      <w:bookmarkStart w:id="222" w:name="_Toc415744325"/>
      <w:r w:rsidRPr="00322CE9">
        <w:rPr>
          <w:sz w:val="24"/>
          <w:szCs w:val="24"/>
        </w:rPr>
        <w:t xml:space="preserve">Tablica </w:t>
      </w:r>
      <w:r w:rsidR="00031019" w:rsidRPr="00322CE9">
        <w:rPr>
          <w:sz w:val="24"/>
          <w:szCs w:val="24"/>
        </w:rPr>
        <w:fldChar w:fldCharType="begin"/>
      </w:r>
      <w:r w:rsidRPr="00322CE9">
        <w:rPr>
          <w:sz w:val="24"/>
          <w:szCs w:val="24"/>
        </w:rPr>
        <w:instrText xml:space="preserve"> SEQ Tablica \* ARABIC </w:instrText>
      </w:r>
      <w:r w:rsidR="00031019" w:rsidRPr="00322CE9">
        <w:rPr>
          <w:sz w:val="24"/>
          <w:szCs w:val="24"/>
        </w:rPr>
        <w:fldChar w:fldCharType="separate"/>
      </w:r>
      <w:r w:rsidR="00D45F8A">
        <w:rPr>
          <w:noProof/>
          <w:sz w:val="24"/>
          <w:szCs w:val="24"/>
        </w:rPr>
        <w:t>22</w:t>
      </w:r>
      <w:r w:rsidR="00031019" w:rsidRPr="00322CE9">
        <w:rPr>
          <w:sz w:val="24"/>
          <w:szCs w:val="24"/>
        </w:rPr>
        <w:fldChar w:fldCharType="end"/>
      </w:r>
      <w:r w:rsidRPr="00322CE9">
        <w:rPr>
          <w:sz w:val="24"/>
          <w:szCs w:val="24"/>
        </w:rPr>
        <w:t>. Pregled odnosa ukupnih i rodnih površina smokve; stanje na dan 31.</w:t>
      </w:r>
      <w:r w:rsidR="00290835">
        <w:rPr>
          <w:sz w:val="24"/>
          <w:szCs w:val="24"/>
        </w:rPr>
        <w:t xml:space="preserve"> </w:t>
      </w:r>
      <w:r w:rsidRPr="00322CE9">
        <w:rPr>
          <w:sz w:val="24"/>
          <w:szCs w:val="24"/>
        </w:rPr>
        <w:t>05.</w:t>
      </w:r>
      <w:r w:rsidR="00290835">
        <w:rPr>
          <w:sz w:val="24"/>
          <w:szCs w:val="24"/>
        </w:rPr>
        <w:t xml:space="preserve"> </w:t>
      </w:r>
      <w:r w:rsidR="00B41747">
        <w:rPr>
          <w:sz w:val="24"/>
          <w:szCs w:val="24"/>
        </w:rPr>
        <w:t xml:space="preserve">   </w:t>
      </w:r>
      <w:r w:rsidRPr="00322CE9">
        <w:rPr>
          <w:sz w:val="24"/>
          <w:szCs w:val="24"/>
        </w:rPr>
        <w:t>2003. godine</w:t>
      </w:r>
      <w:bookmarkEnd w:id="222"/>
    </w:p>
    <w:tbl>
      <w:tblPr>
        <w:tblW w:w="0" w:type="auto"/>
        <w:jc w:val="center"/>
        <w:shd w:val="clear" w:color="auto" w:fill="FFFFFF"/>
        <w:tblLayout w:type="fixed"/>
        <w:tblLook w:val="0000" w:firstRow="0" w:lastRow="0" w:firstColumn="0" w:lastColumn="0" w:noHBand="0" w:noVBand="0"/>
      </w:tblPr>
      <w:tblGrid>
        <w:gridCol w:w="1306"/>
        <w:gridCol w:w="1461"/>
        <w:gridCol w:w="1559"/>
        <w:gridCol w:w="1151"/>
      </w:tblGrid>
      <w:tr w:rsidR="00F433FF" w:rsidRPr="00322CE9" w:rsidTr="00F74C06">
        <w:trPr>
          <w:trHeight w:val="826"/>
          <w:jc w:val="center"/>
        </w:trPr>
        <w:tc>
          <w:tcPr>
            <w:tcW w:w="1306" w:type="dxa"/>
            <w:tcBorders>
              <w:top w:val="single" w:sz="6" w:space="0" w:color="auto"/>
              <w:left w:val="single" w:sz="6" w:space="0" w:color="auto"/>
              <w:bottom w:val="single" w:sz="6" w:space="0" w:color="auto"/>
              <w:right w:val="single" w:sz="6" w:space="0" w:color="auto"/>
            </w:tcBorders>
            <w:shd w:val="clear" w:color="auto" w:fill="DBE5F1"/>
            <w:vAlign w:val="center"/>
          </w:tcPr>
          <w:p w:rsidR="00F433FF" w:rsidRPr="00F74C06" w:rsidRDefault="009C3D24" w:rsidP="00F74C06">
            <w:pPr>
              <w:spacing w:line="240" w:lineRule="auto"/>
              <w:jc w:val="center"/>
              <w:rPr>
                <w:rFonts w:eastAsia="Times New Roman"/>
                <w:b/>
                <w:bCs/>
                <w:sz w:val="22"/>
                <w:lang w:eastAsia="hr-HR"/>
              </w:rPr>
            </w:pPr>
            <w:r w:rsidRPr="00F74C06">
              <w:rPr>
                <w:b/>
                <w:bCs/>
                <w:color w:val="000000"/>
                <w:sz w:val="22"/>
                <w:lang w:eastAsia="hr-HR"/>
              </w:rPr>
              <w:t>Naselje</w:t>
            </w:r>
          </w:p>
        </w:tc>
        <w:tc>
          <w:tcPr>
            <w:tcW w:w="1461" w:type="dxa"/>
            <w:tcBorders>
              <w:top w:val="single" w:sz="6" w:space="0" w:color="auto"/>
              <w:left w:val="single" w:sz="6" w:space="0" w:color="auto"/>
              <w:bottom w:val="single" w:sz="6" w:space="0" w:color="auto"/>
              <w:right w:val="single" w:sz="6" w:space="0" w:color="auto"/>
            </w:tcBorders>
            <w:shd w:val="clear" w:color="auto" w:fill="DBE5F1"/>
            <w:vAlign w:val="center"/>
          </w:tcPr>
          <w:p w:rsidR="00F433FF" w:rsidRPr="00F74C06" w:rsidRDefault="00F433FF" w:rsidP="00F74C06">
            <w:pPr>
              <w:spacing w:line="240" w:lineRule="auto"/>
              <w:jc w:val="center"/>
              <w:rPr>
                <w:rFonts w:eastAsia="Times New Roman"/>
                <w:b/>
                <w:bCs/>
                <w:sz w:val="22"/>
                <w:lang w:eastAsia="hr-HR"/>
              </w:rPr>
            </w:pPr>
            <w:r w:rsidRPr="00F74C06">
              <w:rPr>
                <w:rFonts w:eastAsia="Times New Roman"/>
                <w:b/>
                <w:bCs/>
                <w:sz w:val="22"/>
                <w:lang w:eastAsia="hr-HR"/>
              </w:rPr>
              <w:t>Ukupan broj stabala</w:t>
            </w:r>
          </w:p>
        </w:tc>
        <w:tc>
          <w:tcPr>
            <w:tcW w:w="1559" w:type="dxa"/>
            <w:tcBorders>
              <w:top w:val="single" w:sz="6" w:space="0" w:color="auto"/>
              <w:left w:val="single" w:sz="6" w:space="0" w:color="auto"/>
              <w:bottom w:val="single" w:sz="6" w:space="0" w:color="auto"/>
              <w:right w:val="single" w:sz="6" w:space="0" w:color="auto"/>
            </w:tcBorders>
            <w:shd w:val="clear" w:color="auto" w:fill="DBE5F1"/>
            <w:vAlign w:val="center"/>
          </w:tcPr>
          <w:p w:rsidR="00F433FF" w:rsidRPr="00F74C06" w:rsidRDefault="00F433FF" w:rsidP="00F74C06">
            <w:pPr>
              <w:spacing w:line="240" w:lineRule="auto"/>
              <w:jc w:val="center"/>
              <w:rPr>
                <w:rFonts w:eastAsia="Times New Roman"/>
                <w:b/>
                <w:bCs/>
                <w:sz w:val="22"/>
                <w:lang w:eastAsia="hr-HR"/>
              </w:rPr>
            </w:pPr>
            <w:r w:rsidRPr="00F74C06">
              <w:rPr>
                <w:rFonts w:eastAsia="Times New Roman"/>
                <w:b/>
                <w:bCs/>
                <w:sz w:val="22"/>
                <w:lang w:eastAsia="hr-HR"/>
              </w:rPr>
              <w:t>Broj rodnih stabala</w:t>
            </w:r>
          </w:p>
        </w:tc>
        <w:tc>
          <w:tcPr>
            <w:tcW w:w="1151" w:type="dxa"/>
            <w:tcBorders>
              <w:top w:val="single" w:sz="6" w:space="0" w:color="auto"/>
              <w:left w:val="single" w:sz="6" w:space="0" w:color="auto"/>
              <w:bottom w:val="single" w:sz="6" w:space="0" w:color="auto"/>
              <w:right w:val="single" w:sz="6" w:space="0" w:color="auto"/>
            </w:tcBorders>
            <w:shd w:val="clear" w:color="auto" w:fill="DBE5F1"/>
            <w:vAlign w:val="center"/>
          </w:tcPr>
          <w:p w:rsidR="00F433FF" w:rsidRPr="00F74C06" w:rsidRDefault="00F433FF" w:rsidP="00F74C06">
            <w:pPr>
              <w:spacing w:line="240" w:lineRule="auto"/>
              <w:jc w:val="center"/>
              <w:rPr>
                <w:rFonts w:eastAsia="Times New Roman"/>
                <w:b/>
                <w:bCs/>
                <w:sz w:val="22"/>
                <w:lang w:eastAsia="hr-HR"/>
              </w:rPr>
            </w:pPr>
            <w:r w:rsidRPr="00F74C06">
              <w:rPr>
                <w:rFonts w:eastAsia="Times New Roman"/>
                <w:b/>
                <w:bCs/>
                <w:sz w:val="22"/>
                <w:lang w:eastAsia="hr-HR"/>
              </w:rPr>
              <w:t>%</w:t>
            </w:r>
          </w:p>
        </w:tc>
      </w:tr>
      <w:tr w:rsidR="00F433FF" w:rsidRPr="00322CE9" w:rsidTr="00F74C06">
        <w:trPr>
          <w:trHeight w:val="369"/>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rPr>
                <w:rFonts w:eastAsia="Times New Roman"/>
                <w:bCs/>
                <w:sz w:val="22"/>
                <w:lang w:eastAsia="hr-HR"/>
              </w:rPr>
            </w:pPr>
            <w:r w:rsidRPr="00F74C06">
              <w:rPr>
                <w:rFonts w:eastAsia="Times New Roman"/>
                <w:bCs/>
                <w:sz w:val="22"/>
                <w:lang w:eastAsia="hr-HR"/>
              </w:rPr>
              <w:t>Hvar</w:t>
            </w:r>
          </w:p>
        </w:tc>
        <w:tc>
          <w:tcPr>
            <w:tcW w:w="146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586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583</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99</w:t>
            </w:r>
            <w:r w:rsidR="00740396" w:rsidRPr="00F74C06">
              <w:rPr>
                <w:rFonts w:eastAsia="Times New Roman"/>
                <w:bCs/>
                <w:sz w:val="22"/>
                <w:lang w:eastAsia="hr-HR"/>
              </w:rPr>
              <w:t xml:space="preserve"> </w:t>
            </w:r>
            <w:r w:rsidRPr="00F74C06">
              <w:rPr>
                <w:rFonts w:eastAsia="Times New Roman"/>
                <w:bCs/>
                <w:sz w:val="22"/>
                <w:lang w:eastAsia="hr-HR"/>
              </w:rPr>
              <w:t>%</w:t>
            </w:r>
          </w:p>
        </w:tc>
      </w:tr>
      <w:tr w:rsidR="00F433FF" w:rsidRPr="00322CE9" w:rsidTr="00F74C06">
        <w:trPr>
          <w:trHeight w:val="369"/>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rPr>
                <w:rFonts w:eastAsia="Times New Roman"/>
                <w:bCs/>
                <w:sz w:val="22"/>
                <w:lang w:eastAsia="hr-HR"/>
              </w:rPr>
            </w:pPr>
            <w:r w:rsidRPr="00F74C06">
              <w:rPr>
                <w:rFonts w:eastAsia="Times New Roman"/>
                <w:bCs/>
                <w:sz w:val="22"/>
                <w:lang w:eastAsia="hr-HR"/>
              </w:rPr>
              <w:t>Jelsa</w:t>
            </w:r>
          </w:p>
        </w:tc>
        <w:tc>
          <w:tcPr>
            <w:tcW w:w="146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2.568</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2.535</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99</w:t>
            </w:r>
            <w:r w:rsidR="00740396" w:rsidRPr="00F74C06">
              <w:rPr>
                <w:rFonts w:eastAsia="Times New Roman"/>
                <w:bCs/>
                <w:sz w:val="22"/>
                <w:lang w:eastAsia="hr-HR"/>
              </w:rPr>
              <w:t xml:space="preserve"> </w:t>
            </w:r>
            <w:r w:rsidRPr="00F74C06">
              <w:rPr>
                <w:rFonts w:eastAsia="Times New Roman"/>
                <w:bCs/>
                <w:sz w:val="22"/>
                <w:lang w:eastAsia="hr-HR"/>
              </w:rPr>
              <w:t>%</w:t>
            </w:r>
          </w:p>
        </w:tc>
      </w:tr>
      <w:tr w:rsidR="00F433FF" w:rsidRPr="00322CE9" w:rsidTr="00F74C06">
        <w:trPr>
          <w:trHeight w:val="369"/>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rPr>
                <w:rFonts w:eastAsia="Times New Roman"/>
                <w:bCs/>
                <w:sz w:val="22"/>
                <w:lang w:eastAsia="hr-HR"/>
              </w:rPr>
            </w:pPr>
            <w:r w:rsidRPr="00F74C06">
              <w:rPr>
                <w:rFonts w:eastAsia="Times New Roman"/>
                <w:bCs/>
                <w:sz w:val="22"/>
                <w:lang w:eastAsia="hr-HR"/>
              </w:rPr>
              <w:t>Stari Grad</w:t>
            </w:r>
          </w:p>
        </w:tc>
        <w:tc>
          <w:tcPr>
            <w:tcW w:w="146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802</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7.86</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98</w:t>
            </w:r>
            <w:r w:rsidR="00740396" w:rsidRPr="00F74C06">
              <w:rPr>
                <w:rFonts w:eastAsia="Times New Roman"/>
                <w:bCs/>
                <w:sz w:val="22"/>
                <w:lang w:eastAsia="hr-HR"/>
              </w:rPr>
              <w:t xml:space="preserve"> </w:t>
            </w:r>
            <w:r w:rsidRPr="00F74C06">
              <w:rPr>
                <w:rFonts w:eastAsia="Times New Roman"/>
                <w:bCs/>
                <w:sz w:val="22"/>
                <w:lang w:eastAsia="hr-HR"/>
              </w:rPr>
              <w:t>%</w:t>
            </w:r>
          </w:p>
        </w:tc>
      </w:tr>
      <w:tr w:rsidR="00F433FF" w:rsidRPr="00322CE9" w:rsidTr="00F74C06">
        <w:trPr>
          <w:trHeight w:val="369"/>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rPr>
                <w:rFonts w:eastAsia="Times New Roman"/>
                <w:bCs/>
                <w:sz w:val="22"/>
                <w:lang w:eastAsia="hr-HR"/>
              </w:rPr>
            </w:pPr>
            <w:r w:rsidRPr="00F74C06">
              <w:rPr>
                <w:rFonts w:eastAsia="Times New Roman"/>
                <w:bCs/>
                <w:sz w:val="22"/>
                <w:lang w:eastAsia="hr-HR"/>
              </w:rPr>
              <w:t>Sućuraj</w:t>
            </w:r>
          </w:p>
        </w:tc>
        <w:tc>
          <w:tcPr>
            <w:tcW w:w="146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420</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420</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100</w:t>
            </w:r>
            <w:r w:rsidR="00740396" w:rsidRPr="00F74C06">
              <w:rPr>
                <w:rFonts w:eastAsia="Times New Roman"/>
                <w:bCs/>
                <w:sz w:val="22"/>
                <w:lang w:eastAsia="hr-HR"/>
              </w:rPr>
              <w:t xml:space="preserve"> </w:t>
            </w:r>
            <w:r w:rsidRPr="00F74C06">
              <w:rPr>
                <w:rFonts w:eastAsia="Times New Roman"/>
                <w:bCs/>
                <w:sz w:val="22"/>
                <w:lang w:eastAsia="hr-HR"/>
              </w:rPr>
              <w:t>%</w:t>
            </w:r>
          </w:p>
        </w:tc>
      </w:tr>
      <w:tr w:rsidR="00F433FF" w:rsidRPr="00322CE9" w:rsidTr="00F74C06">
        <w:trPr>
          <w:trHeight w:val="369"/>
          <w:jc w:val="center"/>
        </w:trPr>
        <w:tc>
          <w:tcPr>
            <w:tcW w:w="1306"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rPr>
                <w:rFonts w:eastAsia="Times New Roman"/>
                <w:bCs/>
                <w:sz w:val="22"/>
                <w:lang w:eastAsia="hr-HR"/>
              </w:rPr>
            </w:pPr>
            <w:r w:rsidRPr="00F74C06">
              <w:rPr>
                <w:rFonts w:eastAsia="Times New Roman"/>
                <w:bCs/>
                <w:sz w:val="22"/>
                <w:lang w:eastAsia="hr-HR"/>
              </w:rPr>
              <w:t>Ukupno</w:t>
            </w:r>
          </w:p>
        </w:tc>
        <w:tc>
          <w:tcPr>
            <w:tcW w:w="146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4.376</w:t>
            </w:r>
          </w:p>
        </w:tc>
        <w:tc>
          <w:tcPr>
            <w:tcW w:w="1559"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4.324</w:t>
            </w:r>
          </w:p>
        </w:tc>
        <w:tc>
          <w:tcPr>
            <w:tcW w:w="1151" w:type="dxa"/>
            <w:tcBorders>
              <w:top w:val="single" w:sz="6" w:space="0" w:color="auto"/>
              <w:left w:val="single" w:sz="6" w:space="0" w:color="auto"/>
              <w:bottom w:val="single" w:sz="6" w:space="0" w:color="auto"/>
              <w:right w:val="single" w:sz="6" w:space="0" w:color="auto"/>
            </w:tcBorders>
            <w:shd w:val="clear" w:color="auto" w:fill="FFFFFF"/>
            <w:vAlign w:val="center"/>
          </w:tcPr>
          <w:p w:rsidR="00F433FF" w:rsidRPr="00F74C06" w:rsidRDefault="00F433FF" w:rsidP="00F74C06">
            <w:pPr>
              <w:spacing w:line="240" w:lineRule="auto"/>
              <w:jc w:val="center"/>
              <w:rPr>
                <w:rFonts w:eastAsia="Times New Roman"/>
                <w:bCs/>
                <w:sz w:val="22"/>
                <w:lang w:eastAsia="hr-HR"/>
              </w:rPr>
            </w:pPr>
            <w:r w:rsidRPr="00F74C06">
              <w:rPr>
                <w:rFonts w:eastAsia="Times New Roman"/>
                <w:bCs/>
                <w:sz w:val="22"/>
                <w:lang w:eastAsia="hr-HR"/>
              </w:rPr>
              <w:t>99</w:t>
            </w:r>
            <w:r w:rsidR="00740396" w:rsidRPr="00F74C06">
              <w:rPr>
                <w:rFonts w:eastAsia="Times New Roman"/>
                <w:bCs/>
                <w:sz w:val="22"/>
                <w:lang w:eastAsia="hr-HR"/>
              </w:rPr>
              <w:t xml:space="preserve"> </w:t>
            </w:r>
            <w:r w:rsidRPr="00F74C06">
              <w:rPr>
                <w:rFonts w:eastAsia="Times New Roman"/>
                <w:bCs/>
                <w:sz w:val="22"/>
                <w:lang w:eastAsia="hr-HR"/>
              </w:rPr>
              <w:t>%</w:t>
            </w:r>
          </w:p>
        </w:tc>
      </w:tr>
    </w:tbl>
    <w:p w:rsidR="00735D2C" w:rsidRDefault="00F433FF" w:rsidP="00F433FF">
      <w:pPr>
        <w:jc w:val="both"/>
        <w:rPr>
          <w:sz w:val="20"/>
          <w:szCs w:val="20"/>
        </w:rPr>
      </w:pPr>
      <w:r w:rsidRPr="00F433FF">
        <w:rPr>
          <w:sz w:val="20"/>
          <w:szCs w:val="20"/>
        </w:rPr>
        <w:t xml:space="preserve">Izvor: DZS, Popis poljoprivrede </w:t>
      </w:r>
      <w:r w:rsidR="00AA7281">
        <w:rPr>
          <w:sz w:val="20"/>
          <w:szCs w:val="20"/>
        </w:rPr>
        <w:t>(2003)</w:t>
      </w:r>
    </w:p>
    <w:p w:rsidR="00F433FF" w:rsidRDefault="00F433FF" w:rsidP="00F433FF">
      <w:pPr>
        <w:jc w:val="both"/>
        <w:rPr>
          <w:szCs w:val="24"/>
        </w:rPr>
      </w:pPr>
    </w:p>
    <w:p w:rsidR="00F433FF" w:rsidRPr="00F433FF" w:rsidRDefault="00F433FF" w:rsidP="00F433FF">
      <w:pPr>
        <w:jc w:val="both"/>
        <w:rPr>
          <w:szCs w:val="24"/>
        </w:rPr>
      </w:pPr>
      <w:r w:rsidRPr="00F433FF">
        <w:rPr>
          <w:szCs w:val="24"/>
        </w:rPr>
        <w:t>Danas se na hvarskim (kao i na viškim i korčulanskim) okućnicama i vrtovima sve više uzgajaju agrumi – limuni, naranče i grejp čiji ekološki uzgoj omogućuje korištenje aromatične kore i domaću proizvodnju arancina. Tako je sve prepoznatljiv</w:t>
      </w:r>
      <w:r w:rsidR="00290835">
        <w:rPr>
          <w:szCs w:val="24"/>
        </w:rPr>
        <w:t>ij</w:t>
      </w:r>
      <w:r w:rsidRPr="00F433FF">
        <w:rPr>
          <w:szCs w:val="24"/>
        </w:rPr>
        <w:t>a hrvatska otočna delikatesa, mješavina sušenih smokava, arancina i u šećeru prženih bajama.</w:t>
      </w:r>
    </w:p>
    <w:p w:rsidR="00F433FF" w:rsidRPr="00F433FF" w:rsidRDefault="00F433FF" w:rsidP="00F433FF">
      <w:pPr>
        <w:jc w:val="both"/>
        <w:rPr>
          <w:szCs w:val="24"/>
        </w:rPr>
      </w:pPr>
    </w:p>
    <w:p w:rsidR="00F433FF" w:rsidRPr="00F433FF" w:rsidRDefault="00F433FF" w:rsidP="00F433FF">
      <w:pPr>
        <w:jc w:val="both"/>
        <w:rPr>
          <w:szCs w:val="24"/>
        </w:rPr>
      </w:pPr>
      <w:r w:rsidRPr="00F433FF">
        <w:rPr>
          <w:b/>
          <w:szCs w:val="24"/>
        </w:rPr>
        <w:t>Oranice</w:t>
      </w:r>
      <w:r w:rsidRPr="00F433FF">
        <w:rPr>
          <w:szCs w:val="24"/>
        </w:rPr>
        <w:t xml:space="preserve"> </w:t>
      </w:r>
      <w:r w:rsidRPr="00576E04">
        <w:rPr>
          <w:b/>
          <w:szCs w:val="24"/>
        </w:rPr>
        <w:t xml:space="preserve">i vrtovi </w:t>
      </w:r>
      <w:r w:rsidRPr="00F433FF">
        <w:rPr>
          <w:szCs w:val="24"/>
        </w:rPr>
        <w:t xml:space="preserve">u pregledu poljoprivrednog zemljišta predstavljaju značajnu kategoriju makar se većina njih sve manje i manje obrađuje. U ovu kategoriju spada i zemljište zasađeno lavandom kojoj se nekada namjenjivalo najlošije zemljište, koje zapravo i nije imalo karakter pravih oranica.  </w:t>
      </w:r>
    </w:p>
    <w:p w:rsidR="00F433FF" w:rsidRPr="00F433FF" w:rsidRDefault="00F433FF" w:rsidP="00F433FF">
      <w:pPr>
        <w:jc w:val="both"/>
        <w:rPr>
          <w:szCs w:val="24"/>
        </w:rPr>
      </w:pPr>
    </w:p>
    <w:p w:rsidR="00F433FF" w:rsidRPr="00F433FF" w:rsidRDefault="00F433FF" w:rsidP="00F433FF">
      <w:pPr>
        <w:jc w:val="both"/>
        <w:rPr>
          <w:szCs w:val="24"/>
        </w:rPr>
      </w:pPr>
      <w:r w:rsidRPr="00F433FF">
        <w:rPr>
          <w:szCs w:val="24"/>
        </w:rPr>
        <w:t>Uzgoj ljekovitog i aromatičnog bilja početkom 20. stoljeća bio je važna gospodarska grana na otoku Hvaru</w:t>
      </w:r>
      <w:r w:rsidR="006319B8">
        <w:rPr>
          <w:szCs w:val="24"/>
        </w:rPr>
        <w:t>. U</w:t>
      </w:r>
      <w:r w:rsidRPr="00F433FF">
        <w:rPr>
          <w:szCs w:val="24"/>
        </w:rPr>
        <w:t xml:space="preserve">zgoj lavande, ružmarina i buhača u svrhu proizvodnje eteričnog ulja bio </w:t>
      </w:r>
      <w:r w:rsidR="006319B8">
        <w:rPr>
          <w:szCs w:val="24"/>
        </w:rPr>
        <w:t xml:space="preserve">je </w:t>
      </w:r>
      <w:r w:rsidRPr="00F433FF">
        <w:rPr>
          <w:szCs w:val="24"/>
        </w:rPr>
        <w:t xml:space="preserve">važan izvor prihoda stanovnika otoka Hvara. </w:t>
      </w:r>
      <w:r w:rsidR="00AC613C" w:rsidRPr="00AC613C">
        <w:rPr>
          <w:szCs w:val="24"/>
        </w:rPr>
        <w:t>„</w:t>
      </w:r>
      <w:r w:rsidRPr="00F433FF">
        <w:rPr>
          <w:szCs w:val="24"/>
        </w:rPr>
        <w:t>Ru</w:t>
      </w:r>
      <w:r w:rsidR="006B0963">
        <w:rPr>
          <w:szCs w:val="24"/>
        </w:rPr>
        <w:t>z</w:t>
      </w:r>
      <w:r w:rsidRPr="00F433FF">
        <w:rPr>
          <w:szCs w:val="24"/>
        </w:rPr>
        <w:t>marinska zadruga</w:t>
      </w:r>
      <w:r w:rsidR="00625196">
        <w:rPr>
          <w:szCs w:val="24"/>
        </w:rPr>
        <w:t>ˮ</w:t>
      </w:r>
      <w:r w:rsidRPr="00F433FF">
        <w:rPr>
          <w:szCs w:val="24"/>
        </w:rPr>
        <w:t xml:space="preserve"> u Velom Grablju</w:t>
      </w:r>
      <w:r w:rsidR="006319B8">
        <w:rPr>
          <w:szCs w:val="24"/>
        </w:rPr>
        <w:t>,</w:t>
      </w:r>
      <w:r w:rsidRPr="00F433FF">
        <w:rPr>
          <w:szCs w:val="24"/>
        </w:rPr>
        <w:t xml:space="preserve"> osnovana 1892.</w:t>
      </w:r>
      <w:r w:rsidR="00AC613C">
        <w:rPr>
          <w:szCs w:val="24"/>
        </w:rPr>
        <w:t xml:space="preserve"> </w:t>
      </w:r>
      <w:r w:rsidRPr="00F433FF">
        <w:rPr>
          <w:szCs w:val="24"/>
        </w:rPr>
        <w:t>g</w:t>
      </w:r>
      <w:r w:rsidR="00290835">
        <w:rPr>
          <w:szCs w:val="24"/>
        </w:rPr>
        <w:t>odine</w:t>
      </w:r>
      <w:r w:rsidRPr="00F433FF">
        <w:rPr>
          <w:szCs w:val="24"/>
        </w:rPr>
        <w:t xml:space="preserve">, prva je takva u Hrvatskoj i prva </w:t>
      </w:r>
      <w:r w:rsidR="006319B8">
        <w:rPr>
          <w:szCs w:val="24"/>
        </w:rPr>
        <w:t xml:space="preserve">je </w:t>
      </w:r>
      <w:r w:rsidRPr="00F433FF">
        <w:rPr>
          <w:szCs w:val="24"/>
        </w:rPr>
        <w:t xml:space="preserve">zadruga na otoku Hvaru koju nastavlja današnja </w:t>
      </w:r>
      <w:r w:rsidR="00AC613C" w:rsidRPr="00AC613C">
        <w:rPr>
          <w:szCs w:val="24"/>
        </w:rPr>
        <w:t>„</w:t>
      </w:r>
      <w:r w:rsidRPr="00F433FF">
        <w:rPr>
          <w:szCs w:val="24"/>
        </w:rPr>
        <w:t>Poljoprivredna zadruga</w:t>
      </w:r>
      <w:r w:rsidR="00625196">
        <w:rPr>
          <w:szCs w:val="24"/>
        </w:rPr>
        <w:t>ˮ</w:t>
      </w:r>
      <w:r w:rsidRPr="00F433FF">
        <w:rPr>
          <w:szCs w:val="24"/>
        </w:rPr>
        <w:t xml:space="preserve"> sa zanimljivom tradicijom proizvodnje eteričnih ulja od ružmarina i lavande. </w:t>
      </w:r>
    </w:p>
    <w:p w:rsidR="00F433FF" w:rsidRPr="00F433FF" w:rsidRDefault="00F433FF" w:rsidP="00F433FF">
      <w:pPr>
        <w:jc w:val="both"/>
        <w:rPr>
          <w:szCs w:val="24"/>
        </w:rPr>
      </w:pPr>
    </w:p>
    <w:p w:rsidR="00F433FF" w:rsidRDefault="00F433FF" w:rsidP="00F433FF">
      <w:pPr>
        <w:jc w:val="both"/>
        <w:rPr>
          <w:szCs w:val="24"/>
        </w:rPr>
      </w:pPr>
      <w:r w:rsidRPr="00F433FF">
        <w:rPr>
          <w:b/>
          <w:szCs w:val="24"/>
        </w:rPr>
        <w:t>Lavanda</w:t>
      </w:r>
      <w:r w:rsidRPr="00F433FF">
        <w:rPr>
          <w:szCs w:val="24"/>
        </w:rPr>
        <w:t xml:space="preserve"> (levanda, lat. </w:t>
      </w:r>
      <w:r w:rsidRPr="006B0963">
        <w:rPr>
          <w:i/>
          <w:szCs w:val="24"/>
        </w:rPr>
        <w:t>Lavandula officinalis Cxaix</w:t>
      </w:r>
      <w:r w:rsidRPr="00F433FF">
        <w:rPr>
          <w:szCs w:val="24"/>
        </w:rPr>
        <w:t xml:space="preserve">) je najčešća i prva mirisna asocijacija </w:t>
      </w:r>
      <w:r w:rsidR="00B813B5">
        <w:rPr>
          <w:szCs w:val="24"/>
        </w:rPr>
        <w:t>na</w:t>
      </w:r>
      <w:r w:rsidRPr="00F433FF">
        <w:rPr>
          <w:szCs w:val="24"/>
        </w:rPr>
        <w:t xml:space="preserve"> otok Hvar. Iako danas nema velikih polja lavande kao nekada, ona je bitan dio hvarske  povijesti. Na otoku se mogu naći dvije </w:t>
      </w:r>
      <w:r w:rsidR="00CE31F6" w:rsidRPr="00CE31F6">
        <w:rPr>
          <w:szCs w:val="24"/>
        </w:rPr>
        <w:t>„</w:t>
      </w:r>
      <w:r w:rsidRPr="00F433FF">
        <w:rPr>
          <w:szCs w:val="24"/>
        </w:rPr>
        <w:t xml:space="preserve">vrste lavandina”. Hvarani jednu zovu levanda ili bila, a drugu budrovka, čorna ili modrulja. Tablica </w:t>
      </w:r>
      <w:r w:rsidR="006B0963">
        <w:rPr>
          <w:szCs w:val="24"/>
        </w:rPr>
        <w:t>23</w:t>
      </w:r>
      <w:r w:rsidRPr="00F433FF">
        <w:rPr>
          <w:szCs w:val="24"/>
        </w:rPr>
        <w:t xml:space="preserve"> daje pregled zasada i količine proizvedene lavande na otoku Hvaru u razdoblju 1939.</w:t>
      </w:r>
      <w:r w:rsidR="00CE31F6">
        <w:rPr>
          <w:szCs w:val="24"/>
        </w:rPr>
        <w:t xml:space="preserve"> </w:t>
      </w:r>
      <w:r w:rsidR="006319B8">
        <w:rPr>
          <w:szCs w:val="24"/>
        </w:rPr>
        <w:t>–</w:t>
      </w:r>
      <w:r w:rsidR="00CE31F6">
        <w:rPr>
          <w:szCs w:val="24"/>
        </w:rPr>
        <w:t xml:space="preserve"> </w:t>
      </w:r>
      <w:r w:rsidRPr="00F433FF">
        <w:rPr>
          <w:szCs w:val="24"/>
        </w:rPr>
        <w:t>1978. godine.</w:t>
      </w:r>
    </w:p>
    <w:p w:rsidR="00F433FF" w:rsidRDefault="00F433FF" w:rsidP="00F433FF">
      <w:pPr>
        <w:jc w:val="both"/>
        <w:rPr>
          <w:szCs w:val="24"/>
        </w:rPr>
      </w:pPr>
    </w:p>
    <w:p w:rsidR="00E74EFA" w:rsidRPr="00322CE9" w:rsidRDefault="00E74EFA" w:rsidP="008858C2">
      <w:pPr>
        <w:pStyle w:val="Opisslike"/>
        <w:keepNext/>
        <w:rPr>
          <w:sz w:val="24"/>
          <w:szCs w:val="24"/>
        </w:rPr>
      </w:pPr>
      <w:bookmarkStart w:id="223" w:name="_Toc415744326"/>
      <w:r w:rsidRPr="00322CE9">
        <w:rPr>
          <w:sz w:val="24"/>
          <w:szCs w:val="24"/>
        </w:rPr>
        <w:t xml:space="preserve">Tablica </w:t>
      </w:r>
      <w:r w:rsidR="00031019" w:rsidRPr="00322CE9">
        <w:rPr>
          <w:sz w:val="24"/>
          <w:szCs w:val="24"/>
        </w:rPr>
        <w:fldChar w:fldCharType="begin"/>
      </w:r>
      <w:r w:rsidRPr="00322CE9">
        <w:rPr>
          <w:sz w:val="24"/>
          <w:szCs w:val="24"/>
        </w:rPr>
        <w:instrText xml:space="preserve"> SEQ Tablica \* ARABIC </w:instrText>
      </w:r>
      <w:r w:rsidR="00031019" w:rsidRPr="00322CE9">
        <w:rPr>
          <w:sz w:val="24"/>
          <w:szCs w:val="24"/>
        </w:rPr>
        <w:fldChar w:fldCharType="separate"/>
      </w:r>
      <w:r w:rsidR="00D45F8A">
        <w:rPr>
          <w:noProof/>
          <w:sz w:val="24"/>
          <w:szCs w:val="24"/>
        </w:rPr>
        <w:t>23</w:t>
      </w:r>
      <w:r w:rsidR="00031019" w:rsidRPr="00322CE9">
        <w:rPr>
          <w:sz w:val="24"/>
          <w:szCs w:val="24"/>
        </w:rPr>
        <w:fldChar w:fldCharType="end"/>
      </w:r>
      <w:r w:rsidRPr="00322CE9">
        <w:rPr>
          <w:sz w:val="24"/>
          <w:szCs w:val="24"/>
        </w:rPr>
        <w:t xml:space="preserve">. Pregled zasada i količine proizvedene lavande po godinama na otoku Hvaru </w:t>
      </w:r>
      <w:r w:rsidR="00B41747">
        <w:rPr>
          <w:sz w:val="24"/>
          <w:szCs w:val="24"/>
        </w:rPr>
        <w:t xml:space="preserve">                                  </w:t>
      </w:r>
      <w:r w:rsidRPr="00322CE9">
        <w:rPr>
          <w:sz w:val="24"/>
          <w:szCs w:val="24"/>
        </w:rPr>
        <w:t xml:space="preserve">u razdoblju 1939. </w:t>
      </w:r>
      <w:r w:rsidR="006319B8">
        <w:rPr>
          <w:sz w:val="24"/>
          <w:szCs w:val="24"/>
        </w:rPr>
        <w:t>–</w:t>
      </w:r>
      <w:r w:rsidRPr="00322CE9">
        <w:rPr>
          <w:sz w:val="24"/>
          <w:szCs w:val="24"/>
        </w:rPr>
        <w:t xml:space="preserve"> 1978. godine</w:t>
      </w:r>
      <w:bookmarkEnd w:id="223"/>
    </w:p>
    <w:tbl>
      <w:tblPr>
        <w:tblW w:w="0" w:type="auto"/>
        <w:jc w:val="center"/>
        <w:tblLayout w:type="fixed"/>
        <w:tblLook w:val="0000" w:firstRow="0" w:lastRow="0" w:firstColumn="0" w:lastColumn="0" w:noHBand="0" w:noVBand="0"/>
      </w:tblPr>
      <w:tblGrid>
        <w:gridCol w:w="3057"/>
        <w:gridCol w:w="1024"/>
        <w:gridCol w:w="992"/>
        <w:gridCol w:w="992"/>
        <w:gridCol w:w="1103"/>
        <w:gridCol w:w="1134"/>
        <w:gridCol w:w="1083"/>
      </w:tblGrid>
      <w:tr w:rsidR="00E74EFA" w:rsidRPr="00322CE9" w:rsidTr="00C40C74">
        <w:trPr>
          <w:trHeight w:val="286"/>
          <w:jc w:val="center"/>
        </w:trPr>
        <w:tc>
          <w:tcPr>
            <w:tcW w:w="3057" w:type="dxa"/>
            <w:vMerge w:val="restart"/>
            <w:tcBorders>
              <w:top w:val="single" w:sz="6" w:space="0" w:color="auto"/>
              <w:left w:val="single" w:sz="6" w:space="0" w:color="auto"/>
              <w:right w:val="single" w:sz="6" w:space="0" w:color="auto"/>
            </w:tcBorders>
            <w:shd w:val="clear" w:color="auto" w:fill="DBE5F1"/>
            <w:vAlign w:val="center"/>
          </w:tcPr>
          <w:p w:rsidR="00371E45" w:rsidRPr="002D2C24" w:rsidRDefault="00E74EFA" w:rsidP="002D2C24">
            <w:pPr>
              <w:autoSpaceDE w:val="0"/>
              <w:autoSpaceDN w:val="0"/>
              <w:adjustRightInd w:val="0"/>
              <w:spacing w:line="240" w:lineRule="auto"/>
              <w:rPr>
                <w:rFonts w:eastAsia="Times New Roman"/>
                <w:b/>
                <w:bCs/>
                <w:color w:val="000000"/>
                <w:kern w:val="32"/>
                <w:sz w:val="22"/>
                <w:lang w:val="en-US" w:eastAsia="hr-HR"/>
              </w:rPr>
            </w:pPr>
            <w:r w:rsidRPr="002D2C24">
              <w:rPr>
                <w:b/>
                <w:bCs/>
                <w:color w:val="000000"/>
                <w:sz w:val="22"/>
                <w:lang w:eastAsia="hr-HR"/>
              </w:rPr>
              <w:t>Zasadi</w:t>
            </w:r>
            <w:r w:rsidR="00B813B5" w:rsidRPr="002D2C24">
              <w:rPr>
                <w:b/>
                <w:bCs/>
                <w:color w:val="000000"/>
                <w:sz w:val="22"/>
                <w:lang w:eastAsia="hr-HR"/>
              </w:rPr>
              <w:t xml:space="preserve"> </w:t>
            </w:r>
            <w:r w:rsidRPr="002D2C24">
              <w:rPr>
                <w:b/>
                <w:bCs/>
                <w:color w:val="000000"/>
                <w:sz w:val="22"/>
                <w:lang w:eastAsia="hr-HR"/>
              </w:rPr>
              <w:t>/ proizvodnja lavande</w:t>
            </w:r>
          </w:p>
        </w:tc>
        <w:tc>
          <w:tcPr>
            <w:tcW w:w="6328" w:type="dxa"/>
            <w:gridSpan w:val="6"/>
            <w:tcBorders>
              <w:top w:val="single" w:sz="6" w:space="0" w:color="auto"/>
              <w:left w:val="single" w:sz="6" w:space="0" w:color="auto"/>
              <w:bottom w:val="single" w:sz="6" w:space="0" w:color="auto"/>
              <w:right w:val="single" w:sz="6" w:space="0" w:color="auto"/>
            </w:tcBorders>
            <w:shd w:val="clear" w:color="auto" w:fill="DBE5F1"/>
            <w:vAlign w:val="center"/>
          </w:tcPr>
          <w:p w:rsidR="00E74EFA" w:rsidRPr="002D2C24" w:rsidRDefault="00E74EFA" w:rsidP="002D2C24">
            <w:pPr>
              <w:autoSpaceDE w:val="0"/>
              <w:autoSpaceDN w:val="0"/>
              <w:adjustRightInd w:val="0"/>
              <w:spacing w:line="240" w:lineRule="auto"/>
              <w:jc w:val="center"/>
              <w:rPr>
                <w:b/>
                <w:bCs/>
                <w:color w:val="000000"/>
                <w:sz w:val="22"/>
                <w:lang w:eastAsia="hr-HR"/>
              </w:rPr>
            </w:pPr>
            <w:r w:rsidRPr="002D2C24">
              <w:rPr>
                <w:b/>
                <w:bCs/>
                <w:color w:val="000000"/>
                <w:sz w:val="22"/>
                <w:lang w:eastAsia="hr-HR"/>
              </w:rPr>
              <w:t>Godine</w:t>
            </w:r>
          </w:p>
        </w:tc>
      </w:tr>
      <w:tr w:rsidR="00E74EFA" w:rsidRPr="00322CE9" w:rsidTr="00C40C74">
        <w:trPr>
          <w:trHeight w:val="290"/>
          <w:jc w:val="center"/>
        </w:trPr>
        <w:tc>
          <w:tcPr>
            <w:tcW w:w="3057" w:type="dxa"/>
            <w:vMerge/>
            <w:tcBorders>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both"/>
              <w:rPr>
                <w:bCs/>
                <w:sz w:val="22"/>
                <w:lang w:eastAsia="hr-HR"/>
              </w:rPr>
            </w:pPr>
          </w:p>
        </w:tc>
        <w:tc>
          <w:tcPr>
            <w:tcW w:w="1024"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E74EFA" w:rsidRPr="002D2C24" w:rsidRDefault="00E74EFA" w:rsidP="002D2C24">
            <w:pPr>
              <w:autoSpaceDE w:val="0"/>
              <w:autoSpaceDN w:val="0"/>
              <w:adjustRightInd w:val="0"/>
              <w:spacing w:line="240" w:lineRule="auto"/>
              <w:jc w:val="center"/>
              <w:rPr>
                <w:b/>
                <w:color w:val="000000"/>
                <w:sz w:val="22"/>
                <w:lang w:eastAsia="hr-HR"/>
              </w:rPr>
            </w:pPr>
            <w:r w:rsidRPr="002D2C24">
              <w:rPr>
                <w:b/>
                <w:color w:val="000000"/>
                <w:sz w:val="22"/>
                <w:lang w:eastAsia="hr-HR"/>
              </w:rPr>
              <w:t>1939.</w:t>
            </w:r>
          </w:p>
        </w:tc>
        <w:tc>
          <w:tcPr>
            <w:tcW w:w="992"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E74EFA" w:rsidRPr="002D2C24" w:rsidRDefault="00E74EFA" w:rsidP="002D2C24">
            <w:pPr>
              <w:autoSpaceDE w:val="0"/>
              <w:autoSpaceDN w:val="0"/>
              <w:adjustRightInd w:val="0"/>
              <w:spacing w:line="240" w:lineRule="auto"/>
              <w:jc w:val="center"/>
              <w:rPr>
                <w:b/>
                <w:color w:val="000000"/>
                <w:sz w:val="22"/>
                <w:lang w:eastAsia="hr-HR"/>
              </w:rPr>
            </w:pPr>
            <w:r w:rsidRPr="002D2C24">
              <w:rPr>
                <w:b/>
                <w:color w:val="000000"/>
                <w:sz w:val="22"/>
                <w:lang w:eastAsia="hr-HR"/>
              </w:rPr>
              <w:t>1956.</w:t>
            </w:r>
          </w:p>
        </w:tc>
        <w:tc>
          <w:tcPr>
            <w:tcW w:w="992"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E74EFA" w:rsidRPr="002D2C24" w:rsidRDefault="00E74EFA" w:rsidP="002D2C24">
            <w:pPr>
              <w:autoSpaceDE w:val="0"/>
              <w:autoSpaceDN w:val="0"/>
              <w:adjustRightInd w:val="0"/>
              <w:spacing w:line="240" w:lineRule="auto"/>
              <w:jc w:val="center"/>
              <w:rPr>
                <w:b/>
                <w:color w:val="000000"/>
                <w:sz w:val="22"/>
                <w:lang w:eastAsia="hr-HR"/>
              </w:rPr>
            </w:pPr>
            <w:r w:rsidRPr="002D2C24">
              <w:rPr>
                <w:b/>
                <w:color w:val="000000"/>
                <w:sz w:val="22"/>
                <w:lang w:eastAsia="hr-HR"/>
              </w:rPr>
              <w:t>1963.</w:t>
            </w:r>
          </w:p>
        </w:tc>
        <w:tc>
          <w:tcPr>
            <w:tcW w:w="1103"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E74EFA" w:rsidRPr="002D2C24" w:rsidRDefault="00E74EFA" w:rsidP="002D2C24">
            <w:pPr>
              <w:autoSpaceDE w:val="0"/>
              <w:autoSpaceDN w:val="0"/>
              <w:adjustRightInd w:val="0"/>
              <w:spacing w:line="240" w:lineRule="auto"/>
              <w:jc w:val="center"/>
              <w:rPr>
                <w:b/>
                <w:color w:val="000000"/>
                <w:sz w:val="22"/>
                <w:lang w:eastAsia="hr-HR"/>
              </w:rPr>
            </w:pPr>
            <w:r w:rsidRPr="002D2C24">
              <w:rPr>
                <w:b/>
                <w:color w:val="000000"/>
                <w:sz w:val="22"/>
                <w:lang w:eastAsia="hr-HR"/>
              </w:rPr>
              <w:t>1973.</w:t>
            </w:r>
          </w:p>
        </w:tc>
        <w:tc>
          <w:tcPr>
            <w:tcW w:w="1134"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E74EFA" w:rsidRPr="002D2C24" w:rsidRDefault="00E74EFA" w:rsidP="002D2C24">
            <w:pPr>
              <w:autoSpaceDE w:val="0"/>
              <w:autoSpaceDN w:val="0"/>
              <w:adjustRightInd w:val="0"/>
              <w:spacing w:line="240" w:lineRule="auto"/>
              <w:jc w:val="center"/>
              <w:rPr>
                <w:b/>
                <w:color w:val="000000"/>
                <w:sz w:val="22"/>
                <w:lang w:eastAsia="hr-HR"/>
              </w:rPr>
            </w:pPr>
            <w:r w:rsidRPr="002D2C24">
              <w:rPr>
                <w:b/>
                <w:color w:val="000000"/>
                <w:sz w:val="22"/>
                <w:lang w:eastAsia="hr-HR"/>
              </w:rPr>
              <w:t>1974.</w:t>
            </w:r>
          </w:p>
        </w:tc>
        <w:tc>
          <w:tcPr>
            <w:tcW w:w="1083"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E74EFA" w:rsidRPr="002D2C24" w:rsidRDefault="00E74EFA" w:rsidP="002D2C24">
            <w:pPr>
              <w:autoSpaceDE w:val="0"/>
              <w:autoSpaceDN w:val="0"/>
              <w:adjustRightInd w:val="0"/>
              <w:spacing w:line="240" w:lineRule="auto"/>
              <w:jc w:val="center"/>
              <w:rPr>
                <w:b/>
                <w:color w:val="000000"/>
                <w:sz w:val="22"/>
                <w:lang w:eastAsia="hr-HR"/>
              </w:rPr>
            </w:pPr>
            <w:r w:rsidRPr="002D2C24">
              <w:rPr>
                <w:b/>
                <w:color w:val="000000"/>
                <w:sz w:val="22"/>
                <w:lang w:eastAsia="hr-HR"/>
              </w:rPr>
              <w:t>1978.</w:t>
            </w:r>
          </w:p>
        </w:tc>
      </w:tr>
      <w:tr w:rsidR="00E74EFA" w:rsidRPr="00322CE9" w:rsidTr="00C40C74">
        <w:trPr>
          <w:trHeight w:val="369"/>
          <w:jc w:val="center"/>
        </w:trPr>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rPr>
                <w:bCs/>
                <w:sz w:val="22"/>
                <w:lang w:eastAsia="hr-HR"/>
              </w:rPr>
            </w:pPr>
            <w:r w:rsidRPr="002D2C24">
              <w:rPr>
                <w:bCs/>
                <w:sz w:val="22"/>
                <w:lang w:eastAsia="hr-HR"/>
              </w:rPr>
              <w:t>Zasadi lavande u h</w:t>
            </w:r>
            <w:r w:rsidR="006319B8" w:rsidRPr="002D2C24">
              <w:rPr>
                <w:bCs/>
                <w:sz w:val="22"/>
                <w:lang w:eastAsia="hr-HR"/>
              </w:rPr>
              <w:t>a</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4</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429</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606</w:t>
            </w:r>
          </w:p>
        </w:tc>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720</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910</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800</w:t>
            </w:r>
          </w:p>
        </w:tc>
      </w:tr>
      <w:tr w:rsidR="00E74EFA" w:rsidRPr="00322CE9" w:rsidTr="00C40C74">
        <w:trPr>
          <w:trHeight w:val="369"/>
          <w:jc w:val="center"/>
        </w:trPr>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rPr>
                <w:bCs/>
                <w:sz w:val="22"/>
                <w:lang w:eastAsia="hr-HR"/>
              </w:rPr>
            </w:pPr>
            <w:r w:rsidRPr="002D2C24">
              <w:rPr>
                <w:bCs/>
                <w:sz w:val="22"/>
                <w:lang w:eastAsia="hr-HR"/>
              </w:rPr>
              <w:t>Proizvodnja ulja u vagonima</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6319B8" w:rsidRPr="002D2C24" w:rsidRDefault="006319B8" w:rsidP="002D2C24">
            <w:pPr>
              <w:autoSpaceDE w:val="0"/>
              <w:autoSpaceDN w:val="0"/>
              <w:adjustRightInd w:val="0"/>
              <w:spacing w:line="240" w:lineRule="auto"/>
              <w:jc w:val="center"/>
              <w:rPr>
                <w:color w:val="000000"/>
                <w:sz w:val="22"/>
                <w:lang w:eastAsia="hr-HR"/>
              </w:rPr>
            </w:pPr>
            <w:r w:rsidRPr="002D2C24">
              <w:rPr>
                <w:color w:val="000000"/>
                <w:sz w:val="22"/>
                <w:lang w:eastAsia="hr-HR"/>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1,5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3</w:t>
            </w:r>
          </w:p>
        </w:tc>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8,4</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7</w:t>
            </w:r>
          </w:p>
        </w:tc>
      </w:tr>
      <w:tr w:rsidR="00E74EFA" w:rsidRPr="00322CE9" w:rsidTr="00C40C74">
        <w:trPr>
          <w:trHeight w:val="369"/>
          <w:jc w:val="center"/>
        </w:trPr>
        <w:tc>
          <w:tcPr>
            <w:tcW w:w="3057"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rPr>
                <w:bCs/>
                <w:sz w:val="22"/>
                <w:lang w:eastAsia="hr-HR"/>
              </w:rPr>
            </w:pPr>
            <w:r w:rsidRPr="002D2C24">
              <w:rPr>
                <w:bCs/>
                <w:sz w:val="22"/>
                <w:lang w:eastAsia="hr-HR"/>
              </w:rPr>
              <w:t xml:space="preserve">Proizvodnja ulja u litrama po </w:t>
            </w:r>
            <w:r w:rsidR="006319B8" w:rsidRPr="002D2C24">
              <w:rPr>
                <w:bCs/>
                <w:sz w:val="22"/>
                <w:lang w:eastAsia="hr-HR"/>
              </w:rPr>
              <w:t>ha</w:t>
            </w:r>
          </w:p>
        </w:tc>
        <w:tc>
          <w:tcPr>
            <w:tcW w:w="1024"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6319B8" w:rsidP="002D2C24">
            <w:pPr>
              <w:autoSpaceDE w:val="0"/>
              <w:autoSpaceDN w:val="0"/>
              <w:adjustRightInd w:val="0"/>
              <w:spacing w:line="240" w:lineRule="auto"/>
              <w:jc w:val="center"/>
              <w:rPr>
                <w:color w:val="000000"/>
                <w:sz w:val="22"/>
                <w:lang w:eastAsia="hr-HR"/>
              </w:rPr>
            </w:pPr>
            <w:r w:rsidRPr="002D2C24">
              <w:rPr>
                <w:color w:val="000000"/>
                <w:sz w:val="22"/>
                <w:lang w:eastAsia="hr-HR"/>
              </w:rPr>
              <w:t>–</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35</w:t>
            </w:r>
          </w:p>
        </w:tc>
        <w:tc>
          <w:tcPr>
            <w:tcW w:w="992"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50</w:t>
            </w:r>
          </w:p>
        </w:tc>
        <w:tc>
          <w:tcPr>
            <w:tcW w:w="1103"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97</w:t>
            </w:r>
          </w:p>
        </w:tc>
        <w:tc>
          <w:tcPr>
            <w:tcW w:w="1134"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92</w:t>
            </w:r>
          </w:p>
        </w:tc>
        <w:tc>
          <w:tcPr>
            <w:tcW w:w="1083" w:type="dxa"/>
            <w:tcBorders>
              <w:top w:val="single" w:sz="6" w:space="0" w:color="auto"/>
              <w:left w:val="single" w:sz="6" w:space="0" w:color="auto"/>
              <w:bottom w:val="single" w:sz="6" w:space="0" w:color="auto"/>
              <w:right w:val="single" w:sz="6" w:space="0" w:color="auto"/>
            </w:tcBorders>
            <w:shd w:val="clear" w:color="auto" w:fill="FFFFFF"/>
            <w:vAlign w:val="center"/>
          </w:tcPr>
          <w:p w:rsidR="00E74EFA" w:rsidRPr="002D2C24" w:rsidRDefault="00E74EFA" w:rsidP="002D2C24">
            <w:pPr>
              <w:autoSpaceDE w:val="0"/>
              <w:autoSpaceDN w:val="0"/>
              <w:adjustRightInd w:val="0"/>
              <w:spacing w:line="240" w:lineRule="auto"/>
              <w:jc w:val="center"/>
              <w:rPr>
                <w:color w:val="000000"/>
                <w:sz w:val="22"/>
                <w:lang w:eastAsia="hr-HR"/>
              </w:rPr>
            </w:pPr>
            <w:r w:rsidRPr="002D2C24">
              <w:rPr>
                <w:color w:val="000000"/>
                <w:sz w:val="22"/>
                <w:lang w:eastAsia="hr-HR"/>
              </w:rPr>
              <w:t>87</w:t>
            </w:r>
          </w:p>
        </w:tc>
      </w:tr>
    </w:tbl>
    <w:p w:rsidR="00E74EFA" w:rsidRDefault="00E74EFA" w:rsidP="00E74EFA">
      <w:pPr>
        <w:jc w:val="both"/>
        <w:rPr>
          <w:sz w:val="20"/>
          <w:szCs w:val="20"/>
        </w:rPr>
      </w:pPr>
      <w:r w:rsidRPr="00E74EFA">
        <w:rPr>
          <w:sz w:val="20"/>
          <w:szCs w:val="20"/>
        </w:rPr>
        <w:t>Izvor: Petrić, K. (2012), Hrvatska kolijevka lavande, Zagreb, str</w:t>
      </w:r>
      <w:r w:rsidR="00B813B5">
        <w:rPr>
          <w:sz w:val="20"/>
          <w:szCs w:val="20"/>
        </w:rPr>
        <w:t xml:space="preserve">. </w:t>
      </w:r>
      <w:r w:rsidRPr="00E74EFA">
        <w:rPr>
          <w:sz w:val="20"/>
          <w:szCs w:val="20"/>
        </w:rPr>
        <w:t>35.</w:t>
      </w:r>
    </w:p>
    <w:p w:rsidR="00E74EFA" w:rsidRDefault="00E74EFA" w:rsidP="00E74EFA">
      <w:pPr>
        <w:jc w:val="both"/>
        <w:rPr>
          <w:szCs w:val="24"/>
        </w:rPr>
      </w:pPr>
    </w:p>
    <w:p w:rsidR="007B39DD" w:rsidRPr="00855A4F" w:rsidRDefault="007B39DD" w:rsidP="007B39DD">
      <w:pPr>
        <w:jc w:val="both"/>
        <w:rPr>
          <w:szCs w:val="24"/>
        </w:rPr>
      </w:pPr>
      <w:r w:rsidRPr="00855A4F">
        <w:rPr>
          <w:szCs w:val="24"/>
        </w:rPr>
        <w:t xml:space="preserve">Pokretanjem različitih europskih projekata </w:t>
      </w:r>
      <w:r w:rsidR="00B813B5" w:rsidRPr="00855A4F">
        <w:rPr>
          <w:szCs w:val="24"/>
        </w:rPr>
        <w:t>povezanih s</w:t>
      </w:r>
      <w:r w:rsidRPr="00855A4F">
        <w:rPr>
          <w:szCs w:val="24"/>
        </w:rPr>
        <w:t xml:space="preserve"> ljekovit</w:t>
      </w:r>
      <w:r w:rsidR="00B813B5" w:rsidRPr="00855A4F">
        <w:rPr>
          <w:szCs w:val="24"/>
        </w:rPr>
        <w:t>im</w:t>
      </w:r>
      <w:r w:rsidRPr="00855A4F">
        <w:rPr>
          <w:szCs w:val="24"/>
        </w:rPr>
        <w:t xml:space="preserve"> bilje</w:t>
      </w:r>
      <w:r w:rsidR="00B813B5" w:rsidRPr="00855A4F">
        <w:rPr>
          <w:szCs w:val="24"/>
        </w:rPr>
        <w:t>m</w:t>
      </w:r>
      <w:r w:rsidRPr="00855A4F">
        <w:rPr>
          <w:szCs w:val="24"/>
        </w:rPr>
        <w:t xml:space="preserve"> (neki su u provedbi) moguće je da će</w:t>
      </w:r>
      <w:r w:rsidR="006B0963" w:rsidRPr="00855A4F">
        <w:rPr>
          <w:szCs w:val="24"/>
        </w:rPr>
        <w:t>,</w:t>
      </w:r>
      <w:r w:rsidRPr="00855A4F">
        <w:rPr>
          <w:szCs w:val="24"/>
        </w:rPr>
        <w:t xml:space="preserve"> prepoznavanjem njenih ljekovitih svojstava zbog kojih je korištena u farmaceutske svrhe</w:t>
      </w:r>
      <w:r w:rsidR="006B0963" w:rsidRPr="00855A4F">
        <w:rPr>
          <w:szCs w:val="24"/>
        </w:rPr>
        <w:t>,</w:t>
      </w:r>
      <w:r w:rsidRPr="00855A4F">
        <w:rPr>
          <w:szCs w:val="24"/>
        </w:rPr>
        <w:t xml:space="preserve"> </w:t>
      </w:r>
      <w:r w:rsidR="007240F9" w:rsidRPr="00855A4F">
        <w:rPr>
          <w:szCs w:val="24"/>
        </w:rPr>
        <w:t>l</w:t>
      </w:r>
      <w:r w:rsidR="006B0963" w:rsidRPr="00855A4F">
        <w:rPr>
          <w:szCs w:val="24"/>
        </w:rPr>
        <w:t xml:space="preserve">avanda </w:t>
      </w:r>
      <w:r w:rsidRPr="00855A4F">
        <w:rPr>
          <w:szCs w:val="24"/>
        </w:rPr>
        <w:t>ponov</w:t>
      </w:r>
      <w:r w:rsidR="00B813B5" w:rsidRPr="00855A4F">
        <w:rPr>
          <w:szCs w:val="24"/>
        </w:rPr>
        <w:t>n</w:t>
      </w:r>
      <w:r w:rsidRPr="00855A4F">
        <w:rPr>
          <w:szCs w:val="24"/>
        </w:rPr>
        <w:t xml:space="preserve">o pronaći svoje mjesto u gospodarstvu otoka Hvara. U zaleđu grada Hvara, selu Velo Grablje (zaštićeno eko-etno selo, pod zaštitom Ministarstva kulture Republike Hrvatske) svake godine krajem lipnja slavi se ovu biljku kroz </w:t>
      </w:r>
      <w:r w:rsidR="00625196" w:rsidRPr="00855A4F">
        <w:rPr>
          <w:szCs w:val="24"/>
        </w:rPr>
        <w:t>„</w:t>
      </w:r>
      <w:r w:rsidRPr="00855A4F">
        <w:rPr>
          <w:szCs w:val="24"/>
        </w:rPr>
        <w:t>Festival lavande</w:t>
      </w:r>
      <w:r w:rsidR="006B0963" w:rsidRPr="00855A4F">
        <w:rPr>
          <w:szCs w:val="24"/>
        </w:rPr>
        <w:t>”</w:t>
      </w:r>
      <w:r w:rsidRPr="00855A4F">
        <w:rPr>
          <w:szCs w:val="24"/>
        </w:rPr>
        <w:t xml:space="preserve"> želeći sačuvati uspomenu na lavandu </w:t>
      </w:r>
      <w:r w:rsidR="007240F9" w:rsidRPr="00855A4F">
        <w:rPr>
          <w:szCs w:val="24"/>
        </w:rPr>
        <w:t xml:space="preserve">kako bi se </w:t>
      </w:r>
      <w:r w:rsidRPr="00855A4F">
        <w:rPr>
          <w:szCs w:val="24"/>
        </w:rPr>
        <w:t>promovira</w:t>
      </w:r>
      <w:r w:rsidR="007240F9" w:rsidRPr="00855A4F">
        <w:rPr>
          <w:szCs w:val="24"/>
        </w:rPr>
        <w:t>lo</w:t>
      </w:r>
      <w:r w:rsidRPr="00855A4F">
        <w:rPr>
          <w:szCs w:val="24"/>
        </w:rPr>
        <w:t xml:space="preserve"> ovu pomalo zaboravljenu ljekovitu biljku i njeno značenje za otok Hvar. </w:t>
      </w:r>
    </w:p>
    <w:p w:rsidR="007B39DD" w:rsidRPr="00855A4F" w:rsidRDefault="007B39DD" w:rsidP="007B39DD">
      <w:pPr>
        <w:jc w:val="both"/>
        <w:rPr>
          <w:b/>
          <w:szCs w:val="24"/>
        </w:rPr>
      </w:pPr>
    </w:p>
    <w:p w:rsidR="007B39DD" w:rsidRPr="00855A4F" w:rsidRDefault="007B39DD" w:rsidP="00EA2899">
      <w:pPr>
        <w:jc w:val="both"/>
        <w:rPr>
          <w:b/>
          <w:szCs w:val="24"/>
          <w:lang w:val="es-ES"/>
        </w:rPr>
      </w:pPr>
      <w:r w:rsidRPr="00855A4F">
        <w:rPr>
          <w:b/>
          <w:szCs w:val="24"/>
        </w:rPr>
        <w:t>Ružmarin</w:t>
      </w:r>
      <w:r w:rsidRPr="00855A4F">
        <w:rPr>
          <w:szCs w:val="24"/>
        </w:rPr>
        <w:t xml:space="preserve"> (lat. </w:t>
      </w:r>
      <w:r w:rsidRPr="00855A4F">
        <w:rPr>
          <w:i/>
          <w:szCs w:val="24"/>
        </w:rPr>
        <w:t>Rosmarinus officinalis</w:t>
      </w:r>
      <w:r w:rsidRPr="00855A4F">
        <w:rPr>
          <w:szCs w:val="24"/>
        </w:rPr>
        <w:t>) je samonikla biljka, koja se zbog ljekovitih svojstva od</w:t>
      </w:r>
      <w:r w:rsidR="007240F9" w:rsidRPr="00855A4F">
        <w:rPr>
          <w:szCs w:val="24"/>
        </w:rPr>
        <w:t xml:space="preserve"> d</w:t>
      </w:r>
      <w:r w:rsidRPr="00855A4F">
        <w:rPr>
          <w:szCs w:val="24"/>
        </w:rPr>
        <w:t xml:space="preserve">avnina koristi i uzgaja na Sredozemlju. Spomenuta </w:t>
      </w:r>
      <w:r w:rsidR="00625196" w:rsidRPr="00855A4F">
        <w:rPr>
          <w:szCs w:val="24"/>
        </w:rPr>
        <w:t>„</w:t>
      </w:r>
      <w:r w:rsidRPr="00855A4F">
        <w:rPr>
          <w:szCs w:val="24"/>
        </w:rPr>
        <w:t>Ru</w:t>
      </w:r>
      <w:r w:rsidR="00FE0362" w:rsidRPr="00855A4F">
        <w:rPr>
          <w:szCs w:val="24"/>
        </w:rPr>
        <w:t>z</w:t>
      </w:r>
      <w:r w:rsidRPr="00855A4F">
        <w:rPr>
          <w:szCs w:val="24"/>
        </w:rPr>
        <w:t>marinska zadruga</w:t>
      </w:r>
      <w:r w:rsidR="00FE0362" w:rsidRPr="00855A4F">
        <w:rPr>
          <w:szCs w:val="24"/>
        </w:rPr>
        <w:t>”</w:t>
      </w:r>
      <w:r w:rsidRPr="00855A4F">
        <w:rPr>
          <w:szCs w:val="24"/>
        </w:rPr>
        <w:t xml:space="preserve"> u Velom Grablju osnovana je s ciljem </w:t>
      </w:r>
      <w:r w:rsidR="00CE31F6" w:rsidRPr="00855A4F">
        <w:rPr>
          <w:i/>
          <w:szCs w:val="24"/>
        </w:rPr>
        <w:t>„</w:t>
      </w:r>
      <w:r w:rsidRPr="00855A4F">
        <w:rPr>
          <w:i/>
          <w:szCs w:val="24"/>
        </w:rPr>
        <w:t>da se zajedničkim silama olakoti radnja i poveća dobitak ovog starog grabaljskog obrta</w:t>
      </w:r>
      <w:r w:rsidR="007240F9" w:rsidRPr="00855A4F">
        <w:rPr>
          <w:i/>
          <w:szCs w:val="24"/>
        </w:rPr>
        <w:t>.</w:t>
      </w:r>
      <w:r w:rsidRPr="00855A4F">
        <w:rPr>
          <w:i/>
          <w:szCs w:val="24"/>
        </w:rPr>
        <w:t>”</w:t>
      </w:r>
      <w:r w:rsidR="007240F9" w:rsidRPr="00855A4F">
        <w:rPr>
          <w:szCs w:val="24"/>
        </w:rPr>
        <w:t xml:space="preserve"> </w:t>
      </w:r>
      <w:r w:rsidR="000823DC" w:rsidRPr="00855A4F">
        <w:rPr>
          <w:szCs w:val="24"/>
        </w:rPr>
        <w:t>K</w:t>
      </w:r>
      <w:r w:rsidRPr="00855A4F">
        <w:rPr>
          <w:szCs w:val="24"/>
        </w:rPr>
        <w:t>asnije</w:t>
      </w:r>
      <w:r w:rsidR="007240F9" w:rsidRPr="00855A4F">
        <w:rPr>
          <w:szCs w:val="24"/>
        </w:rPr>
        <w:t xml:space="preserve"> (</w:t>
      </w:r>
      <w:r w:rsidRPr="00855A4F">
        <w:rPr>
          <w:szCs w:val="24"/>
        </w:rPr>
        <w:t>1902/3</w:t>
      </w:r>
      <w:r w:rsidR="007240F9" w:rsidRPr="00855A4F">
        <w:rPr>
          <w:szCs w:val="24"/>
        </w:rPr>
        <w:t xml:space="preserve">) je </w:t>
      </w:r>
      <w:r w:rsidRPr="00855A4F">
        <w:rPr>
          <w:szCs w:val="24"/>
        </w:rPr>
        <w:t>izgradila</w:t>
      </w:r>
      <w:r w:rsidR="007240F9" w:rsidRPr="00855A4F">
        <w:rPr>
          <w:szCs w:val="24"/>
        </w:rPr>
        <w:t xml:space="preserve"> </w:t>
      </w:r>
      <w:r w:rsidRPr="00855A4F">
        <w:rPr>
          <w:szCs w:val="24"/>
        </w:rPr>
        <w:t>radion</w:t>
      </w:r>
      <w:r w:rsidR="008B214F" w:rsidRPr="00855A4F">
        <w:rPr>
          <w:szCs w:val="24"/>
        </w:rPr>
        <w:t>i</w:t>
      </w:r>
      <w:r w:rsidRPr="00855A4F">
        <w:rPr>
          <w:szCs w:val="24"/>
        </w:rPr>
        <w:t>cu za destilaciju ružmarinova ulja što se uzima za početak proizvodnje eteričnih ulja na otoku Hvaru i u Hrvatskoj.</w:t>
      </w:r>
      <w:r w:rsidRPr="00817647">
        <w:rPr>
          <w:szCs w:val="24"/>
          <w:vertAlign w:val="superscript"/>
          <w:lang w:val="en-US"/>
        </w:rPr>
        <w:footnoteReference w:id="113"/>
      </w:r>
      <w:r w:rsidRPr="00855A4F">
        <w:rPr>
          <w:szCs w:val="24"/>
        </w:rPr>
        <w:t xml:space="preserve"> Ovaj hvarski proizvod postao je sastavni dio kraljičine vodice (</w:t>
      </w:r>
      <w:r w:rsidR="00B813B5" w:rsidRPr="00855A4F">
        <w:rPr>
          <w:i/>
          <w:szCs w:val="24"/>
        </w:rPr>
        <w:t>A</w:t>
      </w:r>
      <w:r w:rsidRPr="00855A4F">
        <w:rPr>
          <w:i/>
          <w:szCs w:val="24"/>
        </w:rPr>
        <w:t xml:space="preserve">qua della </w:t>
      </w:r>
      <w:r w:rsidR="00B813B5" w:rsidRPr="00855A4F">
        <w:rPr>
          <w:i/>
          <w:szCs w:val="24"/>
        </w:rPr>
        <w:t>R</w:t>
      </w:r>
      <w:r w:rsidRPr="00855A4F">
        <w:rPr>
          <w:i/>
          <w:szCs w:val="24"/>
        </w:rPr>
        <w:t>egina</w:t>
      </w:r>
      <w:r w:rsidRPr="00855A4F">
        <w:rPr>
          <w:szCs w:val="24"/>
        </w:rPr>
        <w:t>)</w:t>
      </w:r>
      <w:r w:rsidR="007240F9" w:rsidRPr="00855A4F">
        <w:rPr>
          <w:szCs w:val="24"/>
        </w:rPr>
        <w:t>,</w:t>
      </w:r>
      <w:r w:rsidRPr="00855A4F">
        <w:rPr>
          <w:szCs w:val="24"/>
        </w:rPr>
        <w:t xml:space="preserve"> koristio </w:t>
      </w:r>
      <w:r w:rsidR="002B6979" w:rsidRPr="00855A4F">
        <w:rPr>
          <w:szCs w:val="24"/>
        </w:rPr>
        <w:t xml:space="preserve">se </w:t>
      </w:r>
      <w:r w:rsidR="007240F9" w:rsidRPr="00855A4F">
        <w:rPr>
          <w:szCs w:val="24"/>
        </w:rPr>
        <w:t xml:space="preserve">i </w:t>
      </w:r>
      <w:r w:rsidRPr="00855A4F">
        <w:rPr>
          <w:szCs w:val="24"/>
        </w:rPr>
        <w:t>kao parfem</w:t>
      </w:r>
      <w:r w:rsidR="007240F9" w:rsidRPr="00855A4F">
        <w:rPr>
          <w:szCs w:val="24"/>
        </w:rPr>
        <w:t>, ali i</w:t>
      </w:r>
      <w:r w:rsidR="002B6979" w:rsidRPr="00855A4F">
        <w:rPr>
          <w:szCs w:val="24"/>
        </w:rPr>
        <w:t xml:space="preserve"> </w:t>
      </w:r>
      <w:r w:rsidRPr="00855A4F">
        <w:rPr>
          <w:szCs w:val="24"/>
        </w:rPr>
        <w:t xml:space="preserve">za njegovanje ženske ljepote s ljekovitim svojstvima za mnoge bolesti te </w:t>
      </w:r>
      <w:r w:rsidR="007240F9" w:rsidRPr="00855A4F">
        <w:rPr>
          <w:szCs w:val="24"/>
        </w:rPr>
        <w:t xml:space="preserve">je </w:t>
      </w:r>
      <w:r w:rsidRPr="00855A4F">
        <w:rPr>
          <w:szCs w:val="24"/>
        </w:rPr>
        <w:t>postao nadaleko poznat u 19. stoljeću.</w:t>
      </w:r>
      <w:r w:rsidRPr="00817647">
        <w:rPr>
          <w:szCs w:val="24"/>
          <w:vertAlign w:val="superscript"/>
          <w:lang w:val="en-US"/>
        </w:rPr>
        <w:footnoteReference w:id="114"/>
      </w:r>
      <w:r w:rsidRPr="00855A4F">
        <w:rPr>
          <w:szCs w:val="24"/>
        </w:rPr>
        <w:t xml:space="preserve"> Još 1880. godine na Hvaru se proizvodilo 30.000 kilograma ružmarinovog ulja, a najpovoljnije prilike za prodaju ružmarinovog ulja bile su do 1920. godine. </w:t>
      </w:r>
      <w:r w:rsidRPr="00855A4F">
        <w:rPr>
          <w:szCs w:val="24"/>
          <w:lang w:val="es-ES"/>
        </w:rPr>
        <w:t xml:space="preserve">Već 1921. </w:t>
      </w:r>
      <w:r w:rsidR="00B813B5" w:rsidRPr="00855A4F">
        <w:rPr>
          <w:szCs w:val="24"/>
          <w:lang w:val="es-ES"/>
        </w:rPr>
        <w:t xml:space="preserve">godine </w:t>
      </w:r>
      <w:r w:rsidRPr="00855A4F">
        <w:rPr>
          <w:szCs w:val="24"/>
          <w:lang w:val="es-ES"/>
        </w:rPr>
        <w:t xml:space="preserve">bilježi se pad cijena sve do 1930. </w:t>
      </w:r>
      <w:r w:rsidR="00B813B5" w:rsidRPr="00855A4F">
        <w:rPr>
          <w:szCs w:val="24"/>
          <w:lang w:val="es-ES"/>
        </w:rPr>
        <w:t xml:space="preserve">godine </w:t>
      </w:r>
      <w:r w:rsidRPr="00855A4F">
        <w:rPr>
          <w:szCs w:val="24"/>
          <w:lang w:val="es-ES"/>
        </w:rPr>
        <w:t>tako da je 1933.</w:t>
      </w:r>
      <w:r w:rsidR="00B813B5" w:rsidRPr="00855A4F">
        <w:rPr>
          <w:szCs w:val="24"/>
          <w:lang w:val="es-ES"/>
        </w:rPr>
        <w:t xml:space="preserve"> godine</w:t>
      </w:r>
      <w:r w:rsidRPr="00855A4F">
        <w:rPr>
          <w:szCs w:val="24"/>
          <w:lang w:val="es-ES"/>
        </w:rPr>
        <w:t xml:space="preserve"> u Grablju </w:t>
      </w:r>
      <w:r w:rsidR="007240F9" w:rsidRPr="00855A4F">
        <w:rPr>
          <w:szCs w:val="24"/>
          <w:lang w:val="es-ES"/>
        </w:rPr>
        <w:t>p</w:t>
      </w:r>
      <w:r w:rsidRPr="00855A4F">
        <w:rPr>
          <w:szCs w:val="24"/>
          <w:lang w:val="es-ES"/>
        </w:rPr>
        <w:t>roizvedeno svega 1.000 kilograma ružmarinova ulja.</w:t>
      </w:r>
      <w:r w:rsidRPr="00817647">
        <w:rPr>
          <w:szCs w:val="24"/>
          <w:vertAlign w:val="superscript"/>
          <w:lang w:val="en-US"/>
        </w:rPr>
        <w:footnoteReference w:id="115"/>
      </w:r>
      <w:r w:rsidRPr="00855A4F">
        <w:rPr>
          <w:szCs w:val="24"/>
          <w:lang w:val="es-ES"/>
        </w:rPr>
        <w:t xml:space="preserve"> </w:t>
      </w:r>
    </w:p>
    <w:p w:rsidR="007B39DD" w:rsidRPr="00855A4F" w:rsidRDefault="007B39DD" w:rsidP="00EA2899">
      <w:pPr>
        <w:jc w:val="both"/>
        <w:rPr>
          <w:szCs w:val="24"/>
          <w:lang w:val="es-ES"/>
        </w:rPr>
      </w:pPr>
    </w:p>
    <w:p w:rsidR="007B39DD" w:rsidRPr="00855A4F" w:rsidRDefault="007B39DD" w:rsidP="00EA2899">
      <w:pPr>
        <w:jc w:val="both"/>
        <w:rPr>
          <w:szCs w:val="24"/>
          <w:lang w:val="es-ES"/>
        </w:rPr>
      </w:pPr>
      <w:r w:rsidRPr="00855A4F">
        <w:rPr>
          <w:szCs w:val="24"/>
          <w:lang w:val="es-ES"/>
        </w:rPr>
        <w:t>Za otok Hvar još su karakteristični kadulja, origano, gospina trava, buhač i smilje čija eterična ulja sve više dobivaju na cijeni u farmaciji, kozmetici i aromaterapiji. Osim proizvodnje originalnih suvenira i gospodarsko-turističke promidžbe kroz seoski turizam, percepciju otoka Hvara kao otoka ljekovitog i aromatskog bilja trebalo bi još više iskoriti za promidžbu cjelogodišnjeg zdravstvenog i wellness turizma grada Hvara.</w:t>
      </w:r>
    </w:p>
    <w:p w:rsidR="006129A5" w:rsidRPr="00855A4F" w:rsidRDefault="006129A5" w:rsidP="00EA2899">
      <w:pPr>
        <w:jc w:val="both"/>
        <w:rPr>
          <w:szCs w:val="24"/>
          <w:lang w:val="es-ES"/>
        </w:rPr>
      </w:pPr>
    </w:p>
    <w:p w:rsidR="006129A5" w:rsidRPr="00817647" w:rsidRDefault="006129A5" w:rsidP="006129A5">
      <w:pPr>
        <w:jc w:val="both"/>
        <w:rPr>
          <w:szCs w:val="24"/>
        </w:rPr>
      </w:pPr>
      <w:r w:rsidRPr="00855A4F">
        <w:rPr>
          <w:b/>
          <w:szCs w:val="24"/>
          <w:lang w:val="es-ES"/>
        </w:rPr>
        <w:t>Pčelarstvo</w:t>
      </w:r>
      <w:r w:rsidRPr="00855A4F">
        <w:rPr>
          <w:szCs w:val="24"/>
          <w:lang w:val="es-ES"/>
        </w:rPr>
        <w:t xml:space="preserve"> u Hrvatskoj ima dugu tradiciju, a uz 1288. godinu veže </w:t>
      </w:r>
      <w:r w:rsidR="004B313D" w:rsidRPr="00855A4F">
        <w:rPr>
          <w:szCs w:val="24"/>
          <w:lang w:val="es-ES"/>
        </w:rPr>
        <w:t xml:space="preserve">se </w:t>
      </w:r>
      <w:r w:rsidRPr="00855A4F">
        <w:rPr>
          <w:szCs w:val="24"/>
          <w:lang w:val="es-ES"/>
        </w:rPr>
        <w:t xml:space="preserve">i prvi pisani dokument o pčelarstvu u Hrvatskoj </w:t>
      </w:r>
      <w:r w:rsidR="004B313D" w:rsidRPr="00855A4F">
        <w:rPr>
          <w:szCs w:val="24"/>
          <w:lang w:val="es-ES"/>
        </w:rPr>
        <w:t>– „</w:t>
      </w:r>
      <w:r w:rsidRPr="00855A4F">
        <w:rPr>
          <w:szCs w:val="24"/>
          <w:lang w:val="es-ES"/>
        </w:rPr>
        <w:t>Vinodolski zakonik</w:t>
      </w:r>
      <w:r w:rsidR="004B313D" w:rsidRPr="00855A4F">
        <w:rPr>
          <w:szCs w:val="24"/>
          <w:lang w:val="es-ES"/>
        </w:rPr>
        <w:t>ˮ</w:t>
      </w:r>
      <w:r w:rsidRPr="00855A4F">
        <w:rPr>
          <w:szCs w:val="24"/>
          <w:lang w:val="es-ES"/>
        </w:rPr>
        <w:t xml:space="preserve">, dok je prvo pčelarsko društvo osnovano 1875. godine na otoku Šolti. </w:t>
      </w:r>
      <w:r w:rsidRPr="00817647">
        <w:rPr>
          <w:szCs w:val="24"/>
          <w:lang w:val="en-US"/>
        </w:rPr>
        <w:t>Med i drugi pčelarski proizvodi od davnina se koriste kao hrana i lijek.</w:t>
      </w:r>
      <w:r>
        <w:rPr>
          <w:szCs w:val="24"/>
          <w:lang w:val="en-US"/>
        </w:rPr>
        <w:t xml:space="preserve"> </w:t>
      </w:r>
      <w:r w:rsidRPr="00817647">
        <w:rPr>
          <w:szCs w:val="24"/>
          <w:lang w:val="en-US"/>
        </w:rPr>
        <w:t xml:space="preserve">Najveći proizvođač meda u Europskoj </w:t>
      </w:r>
      <w:r>
        <w:rPr>
          <w:szCs w:val="24"/>
          <w:lang w:val="en-US"/>
        </w:rPr>
        <w:t>u</w:t>
      </w:r>
      <w:r w:rsidRPr="00817647">
        <w:rPr>
          <w:szCs w:val="24"/>
          <w:lang w:val="en-US"/>
        </w:rPr>
        <w:t>niji je Španjolska (33.000 t),</w:t>
      </w:r>
      <w:r>
        <w:rPr>
          <w:szCs w:val="24"/>
          <w:lang w:val="en-US"/>
        </w:rPr>
        <w:t xml:space="preserve"> </w:t>
      </w:r>
      <w:r w:rsidRPr="00817647">
        <w:rPr>
          <w:szCs w:val="24"/>
          <w:lang w:val="en-US"/>
        </w:rPr>
        <w:t>slijede</w:t>
      </w:r>
      <w:r>
        <w:rPr>
          <w:szCs w:val="24"/>
          <w:lang w:val="en-US"/>
        </w:rPr>
        <w:t xml:space="preserve"> </w:t>
      </w:r>
      <w:r w:rsidRPr="00817647">
        <w:rPr>
          <w:szCs w:val="24"/>
          <w:lang w:val="en-US"/>
        </w:rPr>
        <w:t>Italija, Grčka, Njemačka, Portugal i Mađarska.</w:t>
      </w:r>
      <w:r w:rsidRPr="00817647">
        <w:rPr>
          <w:szCs w:val="24"/>
        </w:rPr>
        <w:t xml:space="preserve"> </w:t>
      </w:r>
      <w:r w:rsidRPr="00855A4F">
        <w:rPr>
          <w:szCs w:val="24"/>
          <w:lang w:val="es-ES"/>
        </w:rPr>
        <w:t xml:space="preserve">S obzirom na to da se trenutno kod nas koristi samo 2 </w:t>
      </w:r>
      <w:r w:rsidR="004B313D" w:rsidRPr="00855A4F">
        <w:rPr>
          <w:szCs w:val="24"/>
          <w:lang w:val="es-ES"/>
        </w:rPr>
        <w:t>–</w:t>
      </w:r>
      <w:r w:rsidRPr="00855A4F">
        <w:rPr>
          <w:szCs w:val="24"/>
          <w:lang w:val="es-ES"/>
        </w:rPr>
        <w:t xml:space="preserve"> 3 % pašnih površina, prostora za povećanje kapaciteta i obujma proizvodnje definitivno ima.</w:t>
      </w:r>
      <w:r w:rsidRPr="00FD586F">
        <w:rPr>
          <w:rStyle w:val="Referencafusnote"/>
          <w:szCs w:val="24"/>
        </w:rPr>
        <w:footnoteReference w:id="116"/>
      </w:r>
      <w:r w:rsidRPr="00855A4F">
        <w:rPr>
          <w:szCs w:val="24"/>
          <w:lang w:val="es-ES"/>
        </w:rPr>
        <w:t xml:space="preserve"> Hrvatski pčelari na godinu proizvedu više od 6</w:t>
      </w:r>
      <w:r w:rsidR="00955E7E" w:rsidRPr="00855A4F">
        <w:rPr>
          <w:szCs w:val="24"/>
          <w:lang w:val="es-ES"/>
        </w:rPr>
        <w:t>.</w:t>
      </w:r>
      <w:r w:rsidRPr="00855A4F">
        <w:rPr>
          <w:szCs w:val="24"/>
          <w:lang w:val="es-ES"/>
        </w:rPr>
        <w:t>000 t meda, koji je zbog svoje iznimne kakvoće traže</w:t>
      </w:r>
      <w:r w:rsidR="00955E7E" w:rsidRPr="00855A4F">
        <w:rPr>
          <w:szCs w:val="24"/>
          <w:lang w:val="es-ES"/>
        </w:rPr>
        <w:t>n u zemljama Europske unije</w:t>
      </w:r>
      <w:r w:rsidRPr="00855A4F">
        <w:rPr>
          <w:szCs w:val="24"/>
          <w:lang w:val="es-ES"/>
        </w:rPr>
        <w:t>. U Hrvatskoj je danas oko 9</w:t>
      </w:r>
      <w:r w:rsidR="00955E7E" w:rsidRPr="00855A4F">
        <w:rPr>
          <w:szCs w:val="24"/>
          <w:lang w:val="es-ES"/>
        </w:rPr>
        <w:t>.</w:t>
      </w:r>
      <w:r w:rsidRPr="00855A4F">
        <w:rPr>
          <w:szCs w:val="24"/>
          <w:lang w:val="es-ES"/>
        </w:rPr>
        <w:t>000 pčelara od kojih je 6</w:t>
      </w:r>
      <w:r w:rsidR="00955E7E" w:rsidRPr="00855A4F">
        <w:rPr>
          <w:szCs w:val="24"/>
          <w:lang w:val="es-ES"/>
        </w:rPr>
        <w:t>.</w:t>
      </w:r>
      <w:r w:rsidRPr="00855A4F">
        <w:rPr>
          <w:szCs w:val="24"/>
          <w:lang w:val="es-ES"/>
        </w:rPr>
        <w:t>200 učlanjeno u neku od 144 udruge, članice Hrvatskoga pčelarskog saveza.</w:t>
      </w:r>
      <w:r w:rsidRPr="00FD586F">
        <w:rPr>
          <w:rStyle w:val="Referencafusnote"/>
          <w:szCs w:val="24"/>
        </w:rPr>
        <w:footnoteReference w:id="117"/>
      </w:r>
      <w:r w:rsidRPr="00855A4F">
        <w:rPr>
          <w:szCs w:val="24"/>
          <w:lang w:val="es-ES"/>
        </w:rPr>
        <w:t xml:space="preserve"> U Splitsko-dalmatinskoj županiji djeluje 17 pčelarskih udruga s više od 900 članova. Hrvatski pčelarski savez (HPS) je krovna institucija pčelara s više od 140 pčelarskih udruga i županijskih saveza.</w:t>
      </w:r>
      <w:r w:rsidRPr="00817647">
        <w:rPr>
          <w:rStyle w:val="Referencafusnote"/>
          <w:szCs w:val="24"/>
        </w:rPr>
        <w:footnoteReference w:id="118"/>
      </w:r>
      <w:r>
        <w:rPr>
          <w:szCs w:val="24"/>
        </w:rPr>
        <w:t xml:space="preserve"> </w:t>
      </w:r>
      <w:r w:rsidRPr="00817647">
        <w:rPr>
          <w:szCs w:val="24"/>
        </w:rPr>
        <w:t>Dalmatinski pčelari imaju problema s njegovim otkupom, a ono što ih najviše muči odnosi se na nepristupačnost ispašama. Kada bi pčelari u Hrvatskoj godišnje proizveli nekoliko tisuća tona kvalitetna meda, što bi mogli ostvariti uz normalne uvjete, bila bi to dodatna gospodarska snaga naše zemlje.</w:t>
      </w:r>
      <w:r w:rsidRPr="00B052B1">
        <w:rPr>
          <w:rStyle w:val="Referencafusnote"/>
          <w:szCs w:val="24"/>
        </w:rPr>
        <w:footnoteReference w:id="119"/>
      </w:r>
      <w:r w:rsidRPr="00855A4F">
        <w:rPr>
          <w:szCs w:val="24"/>
        </w:rPr>
        <w:t xml:space="preserve"> Tradicija pčelarstva na otoku Hvaru zasigurno je stara koliko i postojanje civilizacije na ovom najsunčanijem</w:t>
      </w:r>
      <w:r w:rsidR="00955E7E" w:rsidRPr="00855A4F">
        <w:rPr>
          <w:szCs w:val="24"/>
        </w:rPr>
        <w:t xml:space="preserve"> hrvatskom </w:t>
      </w:r>
      <w:r w:rsidRPr="00855A4F">
        <w:rPr>
          <w:szCs w:val="24"/>
        </w:rPr>
        <w:t xml:space="preserve">otoku. Prvi pronađeni podaci o proizvodnji meda na otoku Hvaru datiraju iz 1824. godine </w:t>
      </w:r>
      <w:r w:rsidR="004B313D" w:rsidRPr="00855A4F">
        <w:rPr>
          <w:szCs w:val="24"/>
        </w:rPr>
        <w:t>kada se prvi</w:t>
      </w:r>
      <w:r w:rsidRPr="00855A4F">
        <w:rPr>
          <w:szCs w:val="24"/>
        </w:rPr>
        <w:t xml:space="preserve"> put spominje podatak o 56 košnica na otoku, a hvarski med od ružmarina, kadulje i vrijesa već tada je oslovljen kao med iznimne kvalitete.</w:t>
      </w:r>
      <w:r w:rsidRPr="00FD586F">
        <w:rPr>
          <w:rStyle w:val="Referencafusnote"/>
          <w:szCs w:val="24"/>
        </w:rPr>
        <w:footnoteReference w:id="120"/>
      </w:r>
      <w:r w:rsidR="00955E7E" w:rsidRPr="00855A4F">
        <w:rPr>
          <w:szCs w:val="24"/>
        </w:rPr>
        <w:t xml:space="preserve"> Stoga se</w:t>
      </w:r>
      <w:r w:rsidRPr="00817647">
        <w:rPr>
          <w:szCs w:val="24"/>
        </w:rPr>
        <w:t xml:space="preserve"> 60-tih godina prošlog stoljeća događa pravi procvat pčelarstva na otoku Hvaru kada je otok brojio 6</w:t>
      </w:r>
      <w:r w:rsidR="00955E7E">
        <w:rPr>
          <w:szCs w:val="24"/>
        </w:rPr>
        <w:t>.</w:t>
      </w:r>
      <w:r w:rsidRPr="00817647">
        <w:rPr>
          <w:szCs w:val="24"/>
        </w:rPr>
        <w:t>000 košnica, a pro</w:t>
      </w:r>
      <w:r w:rsidR="004B313D">
        <w:rPr>
          <w:szCs w:val="24"/>
        </w:rPr>
        <w:t>i</w:t>
      </w:r>
      <w:r w:rsidRPr="00817647">
        <w:rPr>
          <w:szCs w:val="24"/>
        </w:rPr>
        <w:t>zvodilo se 400 tona visoko kvalitetnog meda. I danas, nakon svih požara koji su opustošlili nasade lavande, ima oko 5</w:t>
      </w:r>
      <w:r>
        <w:rPr>
          <w:szCs w:val="24"/>
        </w:rPr>
        <w:t>.</w:t>
      </w:r>
      <w:r w:rsidRPr="00817647">
        <w:rPr>
          <w:szCs w:val="24"/>
        </w:rPr>
        <w:t>000 košnica</w:t>
      </w:r>
      <w:r>
        <w:rPr>
          <w:szCs w:val="24"/>
        </w:rPr>
        <w:t>,</w:t>
      </w:r>
      <w:r w:rsidRPr="00817647">
        <w:rPr>
          <w:szCs w:val="24"/>
        </w:rPr>
        <w:t xml:space="preserve"> a ukupna godišnja proizvodnja </w:t>
      </w:r>
      <w:r w:rsidR="00CD5235">
        <w:rPr>
          <w:szCs w:val="24"/>
        </w:rPr>
        <w:t>doseže</w:t>
      </w:r>
      <w:r w:rsidR="00CD5235" w:rsidRPr="00817647">
        <w:rPr>
          <w:szCs w:val="24"/>
        </w:rPr>
        <w:t xml:space="preserve"> </w:t>
      </w:r>
      <w:r w:rsidRPr="00817647">
        <w:rPr>
          <w:szCs w:val="24"/>
        </w:rPr>
        <w:t>oko 30 tona meda. Količina proizvedenog meda na otoku nije prevelika, ali je njegova kvalitetna izuzetna za što otočki pčelari dobivaju brojna priznanja na mnogim natjecanjima.</w:t>
      </w:r>
      <w:r w:rsidRPr="00FD586F">
        <w:rPr>
          <w:rStyle w:val="Referencafusnote"/>
          <w:szCs w:val="24"/>
        </w:rPr>
        <w:footnoteReference w:id="121"/>
      </w:r>
      <w:r w:rsidRPr="00817647">
        <w:rPr>
          <w:szCs w:val="24"/>
        </w:rPr>
        <w:t xml:space="preserve"> Postoji značajan potencijal pčelarstva i njegovog integriranja u zdravstveni turizam što upravo grad Hvar treba iskoristiti vraćajući se korijenima starih obrta i tradiciji zdravstvenog turizma kao budućim</w:t>
      </w:r>
      <w:r w:rsidR="00955E7E">
        <w:rPr>
          <w:szCs w:val="24"/>
        </w:rPr>
        <w:t xml:space="preserve"> strateškim odrednicama razvoja prema suvremenom elitnom wellness turizmu.</w:t>
      </w:r>
    </w:p>
    <w:p w:rsidR="007B39DD" w:rsidRPr="00855A4F" w:rsidRDefault="007B39DD" w:rsidP="00EA2899">
      <w:pPr>
        <w:jc w:val="both"/>
        <w:rPr>
          <w:szCs w:val="24"/>
        </w:rPr>
      </w:pPr>
    </w:p>
    <w:p w:rsidR="007B39DD" w:rsidRPr="00855A4F" w:rsidRDefault="007B39DD" w:rsidP="00EA2899">
      <w:pPr>
        <w:jc w:val="both"/>
        <w:rPr>
          <w:szCs w:val="24"/>
          <w:lang w:val="es-ES"/>
        </w:rPr>
      </w:pPr>
      <w:r w:rsidRPr="00855A4F">
        <w:rPr>
          <w:b/>
          <w:szCs w:val="24"/>
          <w:lang w:val="es-ES"/>
        </w:rPr>
        <w:t xml:space="preserve">Ribarstvo </w:t>
      </w:r>
      <w:r w:rsidRPr="00855A4F">
        <w:rPr>
          <w:szCs w:val="24"/>
          <w:lang w:val="es-ES"/>
        </w:rPr>
        <w:t>ima</w:t>
      </w:r>
      <w:r w:rsidRPr="00855A4F">
        <w:rPr>
          <w:b/>
          <w:szCs w:val="24"/>
          <w:lang w:val="es-ES"/>
        </w:rPr>
        <w:t xml:space="preserve"> </w:t>
      </w:r>
      <w:r w:rsidRPr="00855A4F">
        <w:rPr>
          <w:szCs w:val="24"/>
          <w:lang w:val="es-ES"/>
        </w:rPr>
        <w:t xml:space="preserve">stoljetnu tradiciju na otoku Hvaru. Upravo su hvarski i viški ribari bili pioniri i promotori lova i prerade srdela na Mediteranu. Danas je na ta dva otoka registrirano devedesetak ribarskih obrta što, uz ribarstvo kao dopunsku djelatnost, predstavalja značajan potencijal. Jedan dio ulova plasira se kroz ugostiteljstvo samih otoka u turističkoj sezoni, dok se drugi dio plasira izvan otoka. Iako je razvojem turizma kao </w:t>
      </w:r>
      <w:r w:rsidR="006129A5" w:rsidRPr="00855A4F">
        <w:rPr>
          <w:szCs w:val="24"/>
          <w:lang w:val="es-ES"/>
        </w:rPr>
        <w:t>monokulture,</w:t>
      </w:r>
      <w:r w:rsidRPr="00855A4F">
        <w:rPr>
          <w:szCs w:val="24"/>
          <w:lang w:val="es-ES"/>
        </w:rPr>
        <w:t xml:space="preserve"> ribarstvo gubilo</w:t>
      </w:r>
      <w:r w:rsidR="006129A5" w:rsidRPr="00855A4F">
        <w:rPr>
          <w:szCs w:val="24"/>
          <w:lang w:val="es-ES"/>
        </w:rPr>
        <w:t xml:space="preserve"> </w:t>
      </w:r>
      <w:r w:rsidRPr="00855A4F">
        <w:rPr>
          <w:szCs w:val="24"/>
          <w:lang w:val="es-ES"/>
        </w:rPr>
        <w:t>na značaju, ono nikada nije napušteno. To se osobito dobrim pokazalo u kriznim vremenima devedes</w:t>
      </w:r>
      <w:r w:rsidR="008B214F" w:rsidRPr="00855A4F">
        <w:rPr>
          <w:szCs w:val="24"/>
          <w:lang w:val="es-ES"/>
        </w:rPr>
        <w:t>e</w:t>
      </w:r>
      <w:r w:rsidRPr="00855A4F">
        <w:rPr>
          <w:szCs w:val="24"/>
          <w:lang w:val="es-ES"/>
        </w:rPr>
        <w:t xml:space="preserve">tih godina prošlog stoljeća kada je zbog ratnih opasnosti došlo do naglog pada turizma. Glavni ribarski centri su Sućuraj na istoku i grad Hvar na zapadu otoka Hvara. Hvarski ribari većinu svog ulova plasiraju izvan otoka, a najviše u Italiju.  </w:t>
      </w:r>
    </w:p>
    <w:p w:rsidR="007B39DD" w:rsidRPr="00855A4F" w:rsidRDefault="007B39DD" w:rsidP="00EA2899">
      <w:pPr>
        <w:jc w:val="both"/>
        <w:rPr>
          <w:szCs w:val="24"/>
          <w:lang w:val="es-ES"/>
        </w:rPr>
      </w:pPr>
    </w:p>
    <w:p w:rsidR="007B39DD" w:rsidRPr="00855A4F" w:rsidRDefault="0024674F" w:rsidP="00EA2899">
      <w:pPr>
        <w:jc w:val="both"/>
        <w:rPr>
          <w:color w:val="FF0000"/>
          <w:szCs w:val="24"/>
        </w:rPr>
      </w:pPr>
      <w:r w:rsidRPr="00855A4F">
        <w:rPr>
          <w:szCs w:val="24"/>
          <w:lang w:val="es-ES"/>
        </w:rPr>
        <w:t xml:space="preserve">Godine </w:t>
      </w:r>
      <w:r w:rsidR="007B39DD" w:rsidRPr="00855A4F">
        <w:rPr>
          <w:szCs w:val="24"/>
          <w:lang w:val="es-ES"/>
        </w:rPr>
        <w:t xml:space="preserve">2013. otok Hvar imao je 81, a grad Hvar 49 obrta registriranih u kategoriji </w:t>
      </w:r>
      <w:r w:rsidR="00CE31F6" w:rsidRPr="00855A4F">
        <w:rPr>
          <w:szCs w:val="24"/>
          <w:lang w:val="es-ES"/>
        </w:rPr>
        <w:t>„</w:t>
      </w:r>
      <w:r w:rsidR="007B39DD" w:rsidRPr="00855A4F">
        <w:rPr>
          <w:szCs w:val="24"/>
          <w:lang w:val="es-ES"/>
        </w:rPr>
        <w:t>Ribarstvo, marikultura i poljoprivreda”</w:t>
      </w:r>
      <w:r w:rsidR="00CD5235" w:rsidRPr="00855A4F">
        <w:rPr>
          <w:szCs w:val="24"/>
          <w:lang w:val="es-ES"/>
        </w:rPr>
        <w:t>.</w:t>
      </w:r>
      <w:r w:rsidRPr="00855A4F">
        <w:rPr>
          <w:szCs w:val="24"/>
          <w:lang w:val="es-ES"/>
        </w:rPr>
        <w:t xml:space="preserve"> </w:t>
      </w:r>
      <w:r w:rsidR="007B39DD" w:rsidRPr="00855A4F">
        <w:rPr>
          <w:szCs w:val="24"/>
          <w:lang w:val="es-ES"/>
        </w:rPr>
        <w:t xml:space="preserve">U gradu Hvaru djeluje </w:t>
      </w:r>
      <w:r w:rsidR="007B39DD" w:rsidRPr="00855A4F">
        <w:rPr>
          <w:i/>
          <w:szCs w:val="24"/>
          <w:lang w:val="es-ES"/>
        </w:rPr>
        <w:t>Ribarska zadruga Hvar</w:t>
      </w:r>
      <w:r w:rsidR="007B39DD" w:rsidRPr="00855A4F">
        <w:rPr>
          <w:szCs w:val="24"/>
          <w:lang w:val="es-ES"/>
        </w:rPr>
        <w:t xml:space="preserve"> s 30 članova i </w:t>
      </w:r>
      <w:r w:rsidR="007B39DD" w:rsidRPr="00817647">
        <w:rPr>
          <w:i/>
          <w:szCs w:val="24"/>
        </w:rPr>
        <w:t>Ribarska zadruga Friška riba</w:t>
      </w:r>
      <w:r w:rsidR="007B39DD" w:rsidRPr="00817647">
        <w:rPr>
          <w:szCs w:val="24"/>
        </w:rPr>
        <w:t xml:space="preserve"> u koju su uključeni profesionalnih ribari iz Splita i okolice, s otoka Hvara, iz Dubrov</w:t>
      </w:r>
      <w:r w:rsidR="00FD586F">
        <w:rPr>
          <w:szCs w:val="24"/>
        </w:rPr>
        <w:t>nika, Gradaca.</w:t>
      </w:r>
      <w:r w:rsidR="007B39DD" w:rsidRPr="00817647">
        <w:rPr>
          <w:szCs w:val="24"/>
        </w:rPr>
        <w:t xml:space="preserve"> Zadruga danas okuplja preko 30 profesionalnih ribara koji svojim brodovima i ribolovnim alatima osiguravaju</w:t>
      </w:r>
      <w:r w:rsidR="00955E7E">
        <w:rPr>
          <w:szCs w:val="24"/>
        </w:rPr>
        <w:t xml:space="preserve"> ulov cjelokupnog</w:t>
      </w:r>
      <w:r w:rsidR="007B39DD" w:rsidRPr="00817647">
        <w:rPr>
          <w:szCs w:val="24"/>
        </w:rPr>
        <w:t xml:space="preserve"> asortiman</w:t>
      </w:r>
      <w:r w:rsidR="00955E7E">
        <w:rPr>
          <w:szCs w:val="24"/>
        </w:rPr>
        <w:t>a</w:t>
      </w:r>
      <w:r w:rsidR="007B39DD" w:rsidRPr="00817647">
        <w:rPr>
          <w:szCs w:val="24"/>
        </w:rPr>
        <w:t xml:space="preserve"> proizvoda </w:t>
      </w:r>
      <w:r w:rsidR="00BC0CB5">
        <w:rPr>
          <w:szCs w:val="24"/>
        </w:rPr>
        <w:t>–</w:t>
      </w:r>
      <w:r w:rsidR="007B39DD" w:rsidRPr="00817647">
        <w:rPr>
          <w:szCs w:val="24"/>
        </w:rPr>
        <w:t xml:space="preserve"> od male plave ribe, školjaka do svih vrsta bijele ribe. Postoje određene poteškoće s kojima se susreću hvarski ribari, a odnose se na upravljanje</w:t>
      </w:r>
      <w:r w:rsidR="00955E7E" w:rsidRPr="00855A4F">
        <w:rPr>
          <w:szCs w:val="24"/>
        </w:rPr>
        <w:t xml:space="preserve"> gospodarskom lukom,  korištenje</w:t>
      </w:r>
      <w:r w:rsidR="007B39DD" w:rsidRPr="00855A4F">
        <w:rPr>
          <w:szCs w:val="24"/>
        </w:rPr>
        <w:t xml:space="preserve"> hladnjač</w:t>
      </w:r>
      <w:r w:rsidR="00955E7E" w:rsidRPr="00855A4F">
        <w:rPr>
          <w:szCs w:val="24"/>
        </w:rPr>
        <w:t>e</w:t>
      </w:r>
      <w:r w:rsidR="007B39DD" w:rsidRPr="00855A4F">
        <w:rPr>
          <w:szCs w:val="24"/>
        </w:rPr>
        <w:t>, te pitanja otkupa i  zakonodavstva EU.</w:t>
      </w:r>
    </w:p>
    <w:p w:rsidR="007B39DD" w:rsidRPr="00855A4F" w:rsidRDefault="007B39DD" w:rsidP="00EA2899">
      <w:pPr>
        <w:jc w:val="both"/>
        <w:rPr>
          <w:szCs w:val="24"/>
        </w:rPr>
      </w:pPr>
    </w:p>
    <w:p w:rsidR="00493402" w:rsidRDefault="00E25556" w:rsidP="008D14D5">
      <w:pPr>
        <w:pStyle w:val="Naslov3"/>
        <w:numPr>
          <w:ilvl w:val="2"/>
          <w:numId w:val="46"/>
        </w:numPr>
        <w:jc w:val="both"/>
        <w:rPr>
          <w:szCs w:val="24"/>
        </w:rPr>
      </w:pPr>
      <w:bookmarkStart w:id="224" w:name="_Toc415752682"/>
      <w:r w:rsidRPr="00F05A8C">
        <w:rPr>
          <w:szCs w:val="24"/>
        </w:rPr>
        <w:t>Poduzetničke zone i potporne institucije</w:t>
      </w:r>
      <w:bookmarkEnd w:id="224"/>
    </w:p>
    <w:p w:rsidR="00493402" w:rsidRPr="005C1F67" w:rsidRDefault="00493402" w:rsidP="00817647">
      <w:pPr>
        <w:rPr>
          <w:szCs w:val="24"/>
        </w:rPr>
      </w:pPr>
    </w:p>
    <w:p w:rsidR="00546618" w:rsidRPr="00855A4F" w:rsidRDefault="00817647" w:rsidP="00817647">
      <w:pPr>
        <w:jc w:val="both"/>
        <w:rPr>
          <w:szCs w:val="24"/>
          <w:lang w:val="es-ES"/>
        </w:rPr>
      </w:pPr>
      <w:r w:rsidRPr="00855A4F">
        <w:rPr>
          <w:szCs w:val="24"/>
        </w:rPr>
        <w:t xml:space="preserve">Poduzetničke zone su uređeno građevinsko zemljište sa svom potrebnom fizičkom infrastrukturom za gradnju poslovnih ili stambeno-poslovnih objekata po subvencioniranoj cijeni. </w:t>
      </w:r>
      <w:r w:rsidRPr="00855A4F">
        <w:rPr>
          <w:szCs w:val="24"/>
          <w:lang w:val="es-ES"/>
        </w:rPr>
        <w:t xml:space="preserve">Za sada ne postoji nijedna takva zona ni u gradu Hvaru ni na otoku. </w:t>
      </w:r>
    </w:p>
    <w:p w:rsidR="00546618" w:rsidRPr="00855A4F" w:rsidRDefault="00546618" w:rsidP="00817647">
      <w:pPr>
        <w:jc w:val="both"/>
        <w:rPr>
          <w:szCs w:val="24"/>
          <w:lang w:val="es-ES"/>
        </w:rPr>
      </w:pPr>
    </w:p>
    <w:p w:rsidR="00817647" w:rsidRPr="00855A4F" w:rsidRDefault="00817647" w:rsidP="00817647">
      <w:pPr>
        <w:jc w:val="both"/>
        <w:rPr>
          <w:szCs w:val="24"/>
          <w:lang w:val="es-ES"/>
        </w:rPr>
      </w:pPr>
      <w:r w:rsidRPr="00855A4F">
        <w:rPr>
          <w:szCs w:val="24"/>
          <w:lang w:val="es-ES"/>
        </w:rPr>
        <w:t>Poduzetničke potporne institucije su: 1) Regionalne razvojne agencije, 2) Poduzetnički centri, 3) Poduzetnički inkubatori, 4) Tehnološki parkovi i 5) Institucije poduzetničkog obrazovanja. U samom gradu Hvaru trenutno ne postoj</w:t>
      </w:r>
      <w:r w:rsidR="00BB2FC9" w:rsidRPr="00855A4F">
        <w:rPr>
          <w:szCs w:val="24"/>
          <w:lang w:val="es-ES"/>
        </w:rPr>
        <w:t>i</w:t>
      </w:r>
      <w:r w:rsidRPr="00855A4F">
        <w:rPr>
          <w:szCs w:val="24"/>
          <w:lang w:val="es-ES"/>
        </w:rPr>
        <w:t xml:space="preserve"> niti jedna poduzetnička potporna institucija. Najbliže potporne institucije nalaze se u Splitu. Jedino </w:t>
      </w:r>
      <w:r w:rsidRPr="00855A4F">
        <w:rPr>
          <w:i/>
          <w:szCs w:val="24"/>
          <w:lang w:val="es-ES"/>
        </w:rPr>
        <w:t xml:space="preserve">Lokalna akcijska grupa LAG </w:t>
      </w:r>
      <w:r w:rsidR="00CE31F6" w:rsidRPr="00855A4F">
        <w:rPr>
          <w:i/>
          <w:szCs w:val="24"/>
          <w:lang w:val="es-ES"/>
        </w:rPr>
        <w:t>„</w:t>
      </w:r>
      <w:r w:rsidRPr="00855A4F">
        <w:rPr>
          <w:i/>
          <w:szCs w:val="24"/>
          <w:lang w:val="es-ES"/>
        </w:rPr>
        <w:t>Škoji”</w:t>
      </w:r>
      <w:r w:rsidRPr="00855A4F">
        <w:rPr>
          <w:szCs w:val="24"/>
          <w:lang w:val="es-ES"/>
        </w:rPr>
        <w:t xml:space="preserve"> sa sjedištem u Starom Gradu na neki način obavlja jedan dio poslova u vezi </w:t>
      </w:r>
      <w:r w:rsidR="00CD5235" w:rsidRPr="00855A4F">
        <w:rPr>
          <w:szCs w:val="24"/>
          <w:lang w:val="es-ES"/>
        </w:rPr>
        <w:t xml:space="preserve">s </w:t>
      </w:r>
      <w:r w:rsidRPr="00855A4F">
        <w:rPr>
          <w:szCs w:val="24"/>
          <w:lang w:val="es-ES"/>
        </w:rPr>
        <w:t>planiranj</w:t>
      </w:r>
      <w:r w:rsidR="00CD5235" w:rsidRPr="00855A4F">
        <w:rPr>
          <w:szCs w:val="24"/>
          <w:lang w:val="es-ES"/>
        </w:rPr>
        <w:t>em</w:t>
      </w:r>
      <w:r w:rsidRPr="00855A4F">
        <w:rPr>
          <w:szCs w:val="24"/>
          <w:lang w:val="es-ES"/>
        </w:rPr>
        <w:t xml:space="preserve"> ruralnog razvoja i apliciranj</w:t>
      </w:r>
      <w:r w:rsidR="003246C3" w:rsidRPr="00855A4F">
        <w:rPr>
          <w:szCs w:val="24"/>
          <w:lang w:val="es-ES"/>
        </w:rPr>
        <w:t>em</w:t>
      </w:r>
      <w:r w:rsidRPr="00855A4F">
        <w:rPr>
          <w:szCs w:val="24"/>
          <w:lang w:val="es-ES"/>
        </w:rPr>
        <w:t xml:space="preserve"> na fondove </w:t>
      </w:r>
      <w:r w:rsidR="00CD5235" w:rsidRPr="00855A4F">
        <w:rPr>
          <w:szCs w:val="24"/>
          <w:lang w:val="es-ES"/>
        </w:rPr>
        <w:t xml:space="preserve">Europske unije </w:t>
      </w:r>
      <w:r w:rsidRPr="00855A4F">
        <w:rPr>
          <w:szCs w:val="24"/>
          <w:lang w:val="es-ES"/>
        </w:rPr>
        <w:t>koje bi inače trebala obavljati županijska ili još bolje otoč</w:t>
      </w:r>
      <w:r w:rsidR="008B214F" w:rsidRPr="00855A4F">
        <w:rPr>
          <w:szCs w:val="24"/>
          <w:lang w:val="es-ES"/>
        </w:rPr>
        <w:t>n</w:t>
      </w:r>
      <w:r w:rsidRPr="00855A4F">
        <w:rPr>
          <w:szCs w:val="24"/>
          <w:lang w:val="es-ES"/>
        </w:rPr>
        <w:t xml:space="preserve">a razvojna agencija. </w:t>
      </w:r>
    </w:p>
    <w:p w:rsidR="00817647" w:rsidRPr="00855A4F" w:rsidRDefault="00817647" w:rsidP="00817647">
      <w:pPr>
        <w:jc w:val="both"/>
        <w:rPr>
          <w:color w:val="000000"/>
          <w:szCs w:val="20"/>
          <w:lang w:val="es-ES"/>
        </w:rPr>
      </w:pPr>
    </w:p>
    <w:p w:rsidR="00817647" w:rsidRPr="00855A4F" w:rsidRDefault="00817647" w:rsidP="00817647">
      <w:pPr>
        <w:jc w:val="both"/>
        <w:rPr>
          <w:color w:val="000000"/>
          <w:sz w:val="20"/>
          <w:szCs w:val="20"/>
          <w:lang w:val="es-ES"/>
        </w:rPr>
      </w:pPr>
      <w:r w:rsidRPr="00855A4F">
        <w:rPr>
          <w:color w:val="000000"/>
          <w:szCs w:val="20"/>
          <w:lang w:val="es-ES"/>
        </w:rPr>
        <w:t xml:space="preserve">Prema podacima iz ankete poduzetnika provedene u okviru istraživanja </w:t>
      </w:r>
      <w:r w:rsidRPr="00855A4F">
        <w:rPr>
          <w:i/>
          <w:color w:val="000000"/>
          <w:szCs w:val="20"/>
          <w:lang w:val="es-ES"/>
        </w:rPr>
        <w:t>Regionalni indeks konkurentnosti 2010.</w:t>
      </w:r>
      <w:r w:rsidRPr="00322CE9">
        <w:rPr>
          <w:color w:val="000000"/>
          <w:szCs w:val="20"/>
          <w:vertAlign w:val="superscript"/>
          <w:lang w:val="en-US"/>
        </w:rPr>
        <w:footnoteReference w:id="122"/>
      </w:r>
      <w:r w:rsidR="00546618" w:rsidRPr="00855A4F">
        <w:rPr>
          <w:color w:val="000000"/>
          <w:szCs w:val="20"/>
          <w:lang w:val="es-ES"/>
        </w:rPr>
        <w:t xml:space="preserve"> </w:t>
      </w:r>
      <w:r w:rsidRPr="00855A4F">
        <w:rPr>
          <w:color w:val="000000"/>
          <w:szCs w:val="20"/>
          <w:lang w:val="es-ES"/>
        </w:rPr>
        <w:t>poduzetnici Splitsko-dalmatinske županije su najslabije ocjene u pogledu razvoja povoljnog poslovnog okruženja</w:t>
      </w:r>
      <w:r w:rsidR="00546618" w:rsidRPr="00855A4F">
        <w:rPr>
          <w:color w:val="000000"/>
          <w:szCs w:val="20"/>
          <w:lang w:val="es-ES"/>
        </w:rPr>
        <w:t xml:space="preserve"> (tzv. poduzetničke klime)</w:t>
      </w:r>
      <w:r w:rsidRPr="00855A4F">
        <w:rPr>
          <w:color w:val="000000"/>
          <w:szCs w:val="20"/>
          <w:lang w:val="es-ES"/>
        </w:rPr>
        <w:t xml:space="preserve"> dali za kvalitetu javnih škola, nezavisnost sudstva, cijene poslovnih prostora i zemljišta, kvalitetu nastave matematike i prirodnih znanosti u školama, kvalitetu pravnog okvira, kvalitetu željeznice, kvalitetu usluga koje lokalna uprava pruža poduzetnicima, zaštitu vlasničkih prava, opću infrastrukturu te pristup poduzetnika s inovativnim, ali rizičnim projektima</w:t>
      </w:r>
      <w:r w:rsidR="008B214F" w:rsidRPr="00855A4F">
        <w:rPr>
          <w:color w:val="000000"/>
          <w:szCs w:val="20"/>
          <w:lang w:val="es-ES"/>
        </w:rPr>
        <w:t xml:space="preserve"> i</w:t>
      </w:r>
      <w:r w:rsidRPr="00855A4F">
        <w:rPr>
          <w:color w:val="000000"/>
          <w:szCs w:val="20"/>
          <w:lang w:val="es-ES"/>
        </w:rPr>
        <w:t xml:space="preserve"> kapitalu. S druge strane, povoljno su ocijenili kvalitetu luka i zrakoplovnih veza, kao i dostupnost znanstvenika i inženjera. Statistički pokazatelji potvrđuju da županija bilježi značajno zaostajanje u pogledu broja neriješenih zemljišno-knjižnih predmeta, premda je broj riješenih predmeta po sucu iznad nacionalnog prosjeka.</w:t>
      </w:r>
    </w:p>
    <w:p w:rsidR="00817647" w:rsidRPr="00855A4F" w:rsidRDefault="00817647" w:rsidP="00817647">
      <w:pPr>
        <w:jc w:val="both"/>
        <w:rPr>
          <w:szCs w:val="20"/>
          <w:lang w:val="es-ES"/>
        </w:rPr>
      </w:pPr>
    </w:p>
    <w:p w:rsidR="00817647" w:rsidRDefault="00817647" w:rsidP="00817647">
      <w:pPr>
        <w:jc w:val="both"/>
        <w:rPr>
          <w:szCs w:val="20"/>
          <w:lang w:val="es-ES"/>
        </w:rPr>
      </w:pPr>
      <w:r w:rsidRPr="00855A4F">
        <w:rPr>
          <w:szCs w:val="20"/>
          <w:lang w:val="es-ES"/>
        </w:rPr>
        <w:t>U svrhu izrad</w:t>
      </w:r>
      <w:r w:rsidR="00BB2FC9" w:rsidRPr="00855A4F">
        <w:rPr>
          <w:szCs w:val="20"/>
          <w:lang w:val="es-ES"/>
        </w:rPr>
        <w:t>e</w:t>
      </w:r>
      <w:r w:rsidRPr="00855A4F">
        <w:rPr>
          <w:szCs w:val="20"/>
          <w:lang w:val="es-ES"/>
        </w:rPr>
        <w:t xml:space="preserve"> ove </w:t>
      </w:r>
      <w:r w:rsidR="00546618" w:rsidRPr="00855A4F">
        <w:rPr>
          <w:szCs w:val="20"/>
          <w:lang w:val="es-ES"/>
        </w:rPr>
        <w:t>S</w:t>
      </w:r>
      <w:r w:rsidRPr="00855A4F">
        <w:rPr>
          <w:szCs w:val="20"/>
          <w:lang w:val="es-ES"/>
        </w:rPr>
        <w:t xml:space="preserve">trategije 10. listopada 2014. u gradu Hvaru održana je radionica </w:t>
      </w:r>
      <w:r w:rsidR="00CE31F6" w:rsidRPr="00855A4F">
        <w:rPr>
          <w:szCs w:val="20"/>
          <w:lang w:val="es-ES"/>
        </w:rPr>
        <w:t>„</w:t>
      </w:r>
      <w:r w:rsidRPr="00855A4F">
        <w:rPr>
          <w:szCs w:val="20"/>
          <w:lang w:val="es-ES"/>
        </w:rPr>
        <w:t xml:space="preserve">Poduzetništvo i lokalni/regionalni razvoj” nakon koje je podijeljena anketa poduzetnicima, a prezentacija i anketa objavljene su na službenoj web stranici Grada. Nažalost, anketni upitnik ispunilo </w:t>
      </w:r>
      <w:r w:rsidR="003246C3" w:rsidRPr="00855A4F">
        <w:rPr>
          <w:szCs w:val="20"/>
          <w:lang w:val="es-ES"/>
        </w:rPr>
        <w:t xml:space="preserve">je </w:t>
      </w:r>
      <w:r w:rsidRPr="00855A4F">
        <w:rPr>
          <w:szCs w:val="20"/>
          <w:lang w:val="es-ES"/>
        </w:rPr>
        <w:t>samo 15</w:t>
      </w:r>
      <w:r w:rsidRPr="00855A4F">
        <w:rPr>
          <w:color w:val="FF0000"/>
          <w:szCs w:val="20"/>
          <w:lang w:val="es-ES"/>
        </w:rPr>
        <w:t xml:space="preserve"> </w:t>
      </w:r>
      <w:r w:rsidRPr="00855A4F">
        <w:rPr>
          <w:szCs w:val="20"/>
          <w:lang w:val="es-ES"/>
        </w:rPr>
        <w:t xml:space="preserve">poduzetnika, većinom obrtnika koji se primarno bave turizmom i ugositeljstvom, a zatim trgovinom, ribarstvom i marikulturom. Svi spadaju u kategoriju mikro i malih poduzeća jer zapošljavaju od 1 do 40 zaposlenih, prosječno 13 (9 mikorpoduzeća s prosječno 3,7 zaposlenih i 6 malih poduzeća s prosječno 22,5 zaposlenih). Prosječna starost poduzeća bila je 12, 24 godina (mikropoduzeća 9,67, a malih poduzeća 14,8 godina). Vlasnici 12 poduzeća su muškarci, a 3 poduzeća </w:t>
      </w:r>
      <w:r w:rsidR="00546618" w:rsidRPr="00855A4F">
        <w:rPr>
          <w:szCs w:val="20"/>
          <w:lang w:val="es-ES"/>
        </w:rPr>
        <w:t xml:space="preserve">vlasnice su </w:t>
      </w:r>
      <w:r w:rsidRPr="00855A4F">
        <w:rPr>
          <w:szCs w:val="20"/>
          <w:lang w:val="es-ES"/>
        </w:rPr>
        <w:t>žene (jednog malog i dva mikropoduzeća).</w:t>
      </w:r>
      <w:r w:rsidR="003246C3" w:rsidRPr="00855A4F">
        <w:rPr>
          <w:szCs w:val="20"/>
          <w:lang w:val="es-ES"/>
        </w:rPr>
        <w:t xml:space="preserve"> </w:t>
      </w:r>
      <w:r w:rsidRPr="00855A4F">
        <w:rPr>
          <w:szCs w:val="20"/>
          <w:lang w:val="es-ES"/>
        </w:rPr>
        <w:t xml:space="preserve">Ključno je bilo pitanje što bi ih najviše potaklo na rast poduzeća i nova ulaganja, čime bi se otvorila nova radna mjesta i doprinijelo rastu gospodarstva, a bilo je moguće zaokružiti do 3 odgovora (tablica 24). </w:t>
      </w:r>
    </w:p>
    <w:p w:rsidR="00451653" w:rsidRDefault="00451653" w:rsidP="00817647">
      <w:pPr>
        <w:jc w:val="both"/>
        <w:rPr>
          <w:szCs w:val="20"/>
          <w:lang w:val="es-ES"/>
        </w:rPr>
      </w:pPr>
    </w:p>
    <w:p w:rsidR="00451653" w:rsidRDefault="00451653" w:rsidP="00817647">
      <w:pPr>
        <w:jc w:val="both"/>
        <w:rPr>
          <w:szCs w:val="20"/>
          <w:lang w:val="es-ES"/>
        </w:rPr>
      </w:pPr>
    </w:p>
    <w:p w:rsidR="00451653" w:rsidRPr="00855A4F" w:rsidRDefault="00451653" w:rsidP="00817647">
      <w:pPr>
        <w:jc w:val="both"/>
        <w:rPr>
          <w:szCs w:val="20"/>
          <w:lang w:val="es-ES"/>
        </w:rPr>
      </w:pPr>
    </w:p>
    <w:p w:rsidR="00E038D1" w:rsidRPr="00855A4F" w:rsidRDefault="00E038D1" w:rsidP="000870AB">
      <w:pPr>
        <w:spacing w:line="240" w:lineRule="auto"/>
        <w:jc w:val="both"/>
        <w:rPr>
          <w:b/>
          <w:szCs w:val="24"/>
          <w:lang w:val="es-ES"/>
        </w:rPr>
      </w:pPr>
      <w:r w:rsidRPr="00855A4F">
        <w:rPr>
          <w:b/>
          <w:szCs w:val="24"/>
          <w:lang w:val="es-ES"/>
        </w:rPr>
        <w:t xml:space="preserve">Tablica 24. </w:t>
      </w:r>
      <w:r w:rsidR="00B470A1" w:rsidRPr="00855A4F">
        <w:rPr>
          <w:b/>
          <w:szCs w:val="24"/>
          <w:lang w:val="es-ES"/>
        </w:rPr>
        <w:t>Što bi poduzetnike grada Hvara potaklo na rast i nova ulaganja</w:t>
      </w:r>
      <w:r w:rsidR="00033F88">
        <w:rPr>
          <w:b/>
          <w:szCs w:val="24"/>
          <w:lang w:val="es-ES"/>
        </w:rPr>
        <w:t>?</w:t>
      </w:r>
    </w:p>
    <w:tbl>
      <w:tblPr>
        <w:tblStyle w:val="Reetkatablice"/>
        <w:tblW w:w="0" w:type="auto"/>
        <w:jc w:val="center"/>
        <w:tblLook w:val="04A0" w:firstRow="1" w:lastRow="0" w:firstColumn="1" w:lastColumn="0" w:noHBand="0" w:noVBand="1"/>
      </w:tblPr>
      <w:tblGrid>
        <w:gridCol w:w="534"/>
        <w:gridCol w:w="7371"/>
        <w:gridCol w:w="1383"/>
      </w:tblGrid>
      <w:tr w:rsidR="00E038D1" w:rsidRPr="00322CE9" w:rsidTr="00451653">
        <w:trPr>
          <w:trHeight w:val="647"/>
          <w:jc w:val="center"/>
        </w:trPr>
        <w:tc>
          <w:tcPr>
            <w:tcW w:w="534" w:type="dxa"/>
            <w:shd w:val="clear" w:color="auto" w:fill="DBE5F1" w:themeFill="accent1" w:themeFillTint="33"/>
          </w:tcPr>
          <w:p w:rsidR="00E038D1" w:rsidRPr="002D2C24" w:rsidRDefault="00E038D1" w:rsidP="002D2C24">
            <w:pPr>
              <w:spacing w:line="240" w:lineRule="auto"/>
              <w:jc w:val="both"/>
              <w:rPr>
                <w:b/>
                <w:sz w:val="22"/>
                <w:lang w:val="es-ES"/>
              </w:rPr>
            </w:pPr>
          </w:p>
        </w:tc>
        <w:tc>
          <w:tcPr>
            <w:tcW w:w="7371" w:type="dxa"/>
            <w:shd w:val="clear" w:color="auto" w:fill="DBE5F1" w:themeFill="accent1" w:themeFillTint="33"/>
            <w:vAlign w:val="center"/>
          </w:tcPr>
          <w:p w:rsidR="00E038D1" w:rsidRPr="002D2C24" w:rsidRDefault="00B470A1" w:rsidP="002D2C24">
            <w:pPr>
              <w:spacing w:line="240" w:lineRule="auto"/>
              <w:jc w:val="both"/>
              <w:rPr>
                <w:b/>
                <w:sz w:val="22"/>
                <w:lang w:val="es-ES"/>
              </w:rPr>
            </w:pPr>
            <w:r w:rsidRPr="002D2C24">
              <w:rPr>
                <w:b/>
                <w:sz w:val="22"/>
                <w:lang w:val="es-ES"/>
              </w:rPr>
              <w:t>Odgovori na pitanje „Što bi Vas najviše p</w:t>
            </w:r>
            <w:r w:rsidR="002D2C24" w:rsidRPr="002D2C24">
              <w:rPr>
                <w:b/>
                <w:sz w:val="22"/>
                <w:lang w:val="es-ES"/>
              </w:rPr>
              <w:t xml:space="preserve">otaklo na rast poduzeća i nova </w:t>
            </w:r>
            <w:r w:rsidRPr="002D2C24">
              <w:rPr>
                <w:b/>
                <w:sz w:val="22"/>
                <w:lang w:val="es-ES"/>
              </w:rPr>
              <w:t>ulaganja?”</w:t>
            </w:r>
          </w:p>
        </w:tc>
        <w:tc>
          <w:tcPr>
            <w:tcW w:w="1383" w:type="dxa"/>
            <w:shd w:val="clear" w:color="auto" w:fill="DBE5F1" w:themeFill="accent1" w:themeFillTint="33"/>
            <w:vAlign w:val="center"/>
          </w:tcPr>
          <w:p w:rsidR="00E038D1" w:rsidRPr="002D2C24" w:rsidRDefault="00E038D1" w:rsidP="002D2C24">
            <w:pPr>
              <w:spacing w:line="240" w:lineRule="auto"/>
              <w:jc w:val="center"/>
              <w:rPr>
                <w:b/>
                <w:sz w:val="22"/>
                <w:lang w:val="en-US"/>
              </w:rPr>
            </w:pPr>
            <w:r w:rsidRPr="002D2C24">
              <w:rPr>
                <w:b/>
                <w:sz w:val="22"/>
                <w:lang w:val="en-US"/>
              </w:rPr>
              <w:t>Broj odgovora</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1.</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Uopće ne razmišljam o ulaganjima i proširenju</w:t>
            </w:r>
          </w:p>
        </w:tc>
        <w:tc>
          <w:tcPr>
            <w:tcW w:w="1383" w:type="dxa"/>
            <w:vAlign w:val="center"/>
          </w:tcPr>
          <w:p w:rsidR="00E038D1" w:rsidRPr="002D2C24" w:rsidRDefault="00596963" w:rsidP="002D2C24">
            <w:pPr>
              <w:spacing w:line="240" w:lineRule="auto"/>
              <w:jc w:val="center"/>
              <w:rPr>
                <w:sz w:val="22"/>
                <w:lang w:val="en-US"/>
              </w:rPr>
            </w:pPr>
            <w:r w:rsidRPr="002D2C24">
              <w:rPr>
                <w:sz w:val="22"/>
                <w:lang w:val="en-US"/>
              </w:rPr>
              <w:t>–</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2.</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Redovita naplata potraživanja od kupaca</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2</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3.</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Pravedniji zakoni koji se često ne mijenjaju</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10</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4.</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Manji porezi i ostala davanja koji se često ne mijenjaju</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11</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5.</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Pravedni javni natječaji</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3</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6.</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Učinkovitije sudstvo</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1</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7.</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Bolji pristup investicijski</w:t>
            </w:r>
            <w:r w:rsidR="003246C3" w:rsidRPr="002D2C24">
              <w:rPr>
                <w:rFonts w:eastAsia="Times New Roman"/>
                <w:sz w:val="22"/>
                <w:lang w:eastAsia="hr-HR"/>
              </w:rPr>
              <w:t>m</w:t>
            </w:r>
            <w:r w:rsidRPr="002D2C24">
              <w:rPr>
                <w:rFonts w:eastAsia="Times New Roman"/>
                <w:sz w:val="22"/>
                <w:lang w:eastAsia="hr-HR"/>
              </w:rPr>
              <w:t xml:space="preserve"> kredit</w:t>
            </w:r>
            <w:r w:rsidR="003246C3" w:rsidRPr="002D2C24">
              <w:rPr>
                <w:rFonts w:eastAsia="Times New Roman"/>
                <w:sz w:val="22"/>
                <w:lang w:eastAsia="hr-HR"/>
              </w:rPr>
              <w:t>ima</w:t>
            </w:r>
            <w:r w:rsidRPr="002D2C24">
              <w:rPr>
                <w:rFonts w:eastAsia="Times New Roman"/>
                <w:sz w:val="22"/>
                <w:lang w:eastAsia="hr-HR"/>
              </w:rPr>
              <w:t xml:space="preserve"> banaka i niže kamate</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5</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8.</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Mogućnost uključivanja rizičnog (privatnog) kapitala</w:t>
            </w:r>
          </w:p>
        </w:tc>
        <w:tc>
          <w:tcPr>
            <w:tcW w:w="1383" w:type="dxa"/>
            <w:vAlign w:val="center"/>
          </w:tcPr>
          <w:p w:rsidR="00E038D1" w:rsidRPr="002D2C24" w:rsidRDefault="003246C3" w:rsidP="002D2C24">
            <w:pPr>
              <w:spacing w:line="240" w:lineRule="auto"/>
              <w:jc w:val="center"/>
              <w:rPr>
                <w:sz w:val="22"/>
                <w:lang w:val="en-US"/>
              </w:rPr>
            </w:pPr>
            <w:r w:rsidRPr="002D2C24">
              <w:rPr>
                <w:sz w:val="22"/>
                <w:lang w:val="en-US"/>
              </w:rPr>
              <w:t>–</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9.</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Beskamatni razvojni krediti</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5</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10.</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Olakšice u osiguranju garancija</w:t>
            </w:r>
          </w:p>
        </w:tc>
        <w:tc>
          <w:tcPr>
            <w:tcW w:w="1383" w:type="dxa"/>
            <w:vAlign w:val="center"/>
          </w:tcPr>
          <w:p w:rsidR="00E038D1" w:rsidRPr="002D2C24" w:rsidRDefault="003246C3" w:rsidP="002D2C24">
            <w:pPr>
              <w:spacing w:line="240" w:lineRule="auto"/>
              <w:jc w:val="center"/>
              <w:rPr>
                <w:sz w:val="22"/>
                <w:lang w:val="en-US"/>
              </w:rPr>
            </w:pPr>
            <w:r w:rsidRPr="002D2C24">
              <w:rPr>
                <w:sz w:val="22"/>
                <w:lang w:val="en-US"/>
              </w:rPr>
              <w:t>–</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11.</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Financijska pomoć države za nova radna mjesta</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5</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12.</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Besplatno/povoljno obrazovanje i savjetovanje o menadžmentu</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1</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13.</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Informiranje i pomoć države u internacionalizaciji poslovanja</w:t>
            </w:r>
          </w:p>
        </w:tc>
        <w:tc>
          <w:tcPr>
            <w:tcW w:w="1383" w:type="dxa"/>
            <w:vAlign w:val="center"/>
          </w:tcPr>
          <w:p w:rsidR="00E038D1" w:rsidRPr="002D2C24" w:rsidRDefault="003246C3" w:rsidP="002D2C24">
            <w:pPr>
              <w:spacing w:line="240" w:lineRule="auto"/>
              <w:jc w:val="center"/>
              <w:rPr>
                <w:sz w:val="22"/>
                <w:lang w:val="en-US"/>
              </w:rPr>
            </w:pPr>
            <w:r w:rsidRPr="002D2C24">
              <w:rPr>
                <w:sz w:val="22"/>
                <w:lang w:val="en-US"/>
              </w:rPr>
              <w:t>–</w:t>
            </w:r>
          </w:p>
        </w:tc>
      </w:tr>
      <w:tr w:rsidR="00E038D1" w:rsidRPr="00322CE9" w:rsidTr="00451653">
        <w:trPr>
          <w:trHeight w:val="369"/>
          <w:jc w:val="center"/>
        </w:trPr>
        <w:tc>
          <w:tcPr>
            <w:tcW w:w="534" w:type="dxa"/>
            <w:vAlign w:val="center"/>
          </w:tcPr>
          <w:p w:rsidR="00E038D1" w:rsidRPr="002D2C24" w:rsidRDefault="00E038D1" w:rsidP="002D2C24">
            <w:pPr>
              <w:spacing w:line="240" w:lineRule="auto"/>
              <w:rPr>
                <w:sz w:val="22"/>
                <w:lang w:val="en-US"/>
              </w:rPr>
            </w:pPr>
            <w:r w:rsidRPr="002D2C24">
              <w:rPr>
                <w:sz w:val="22"/>
                <w:lang w:val="en-US"/>
              </w:rPr>
              <w:t>14.</w:t>
            </w:r>
          </w:p>
        </w:tc>
        <w:tc>
          <w:tcPr>
            <w:tcW w:w="7371" w:type="dxa"/>
            <w:vAlign w:val="center"/>
          </w:tcPr>
          <w:p w:rsidR="00E038D1" w:rsidRPr="002D2C24" w:rsidRDefault="00E038D1" w:rsidP="002D2C24">
            <w:pPr>
              <w:spacing w:line="240" w:lineRule="auto"/>
              <w:contextualSpacing/>
              <w:rPr>
                <w:rFonts w:eastAsia="Times New Roman"/>
                <w:sz w:val="22"/>
                <w:lang w:eastAsia="hr-HR"/>
              </w:rPr>
            </w:pPr>
            <w:r w:rsidRPr="002D2C24">
              <w:rPr>
                <w:rFonts w:eastAsia="Times New Roman"/>
                <w:sz w:val="22"/>
                <w:lang w:eastAsia="hr-HR"/>
              </w:rPr>
              <w:t>Drugo: Sprečavanje rada na crno</w:t>
            </w:r>
          </w:p>
        </w:tc>
        <w:tc>
          <w:tcPr>
            <w:tcW w:w="1383" w:type="dxa"/>
            <w:vAlign w:val="center"/>
          </w:tcPr>
          <w:p w:rsidR="00E038D1" w:rsidRPr="002D2C24" w:rsidRDefault="00E038D1" w:rsidP="002D2C24">
            <w:pPr>
              <w:spacing w:line="240" w:lineRule="auto"/>
              <w:jc w:val="center"/>
              <w:rPr>
                <w:sz w:val="22"/>
                <w:lang w:val="en-US"/>
              </w:rPr>
            </w:pPr>
            <w:r w:rsidRPr="002D2C24">
              <w:rPr>
                <w:sz w:val="22"/>
                <w:lang w:val="en-US"/>
              </w:rPr>
              <w:t>1</w:t>
            </w:r>
          </w:p>
        </w:tc>
      </w:tr>
    </w:tbl>
    <w:p w:rsidR="00E038D1" w:rsidRPr="00322CE9" w:rsidRDefault="00E038D1" w:rsidP="00E038D1">
      <w:pPr>
        <w:jc w:val="both"/>
        <w:rPr>
          <w:sz w:val="20"/>
          <w:szCs w:val="20"/>
        </w:rPr>
      </w:pPr>
      <w:r w:rsidRPr="00322CE9">
        <w:rPr>
          <w:sz w:val="20"/>
          <w:szCs w:val="20"/>
        </w:rPr>
        <w:t xml:space="preserve">Izvor: </w:t>
      </w:r>
      <w:r w:rsidR="003246C3">
        <w:rPr>
          <w:sz w:val="20"/>
          <w:szCs w:val="20"/>
        </w:rPr>
        <w:t>I</w:t>
      </w:r>
      <w:r w:rsidRPr="00322CE9">
        <w:rPr>
          <w:sz w:val="20"/>
          <w:szCs w:val="20"/>
        </w:rPr>
        <w:t>zrada autora</w:t>
      </w:r>
    </w:p>
    <w:p w:rsidR="00E038D1" w:rsidRDefault="00E038D1" w:rsidP="00493402"/>
    <w:p w:rsidR="00A67033" w:rsidRPr="00855A4F" w:rsidRDefault="00A67033" w:rsidP="00A67033">
      <w:pPr>
        <w:jc w:val="both"/>
        <w:rPr>
          <w:i/>
          <w:szCs w:val="20"/>
        </w:rPr>
      </w:pPr>
      <w:r w:rsidRPr="00855A4F">
        <w:rPr>
          <w:szCs w:val="20"/>
        </w:rPr>
        <w:t xml:space="preserve">Rezultati su prilično očekivani i podudaraju se s rezultatima raznih međunarodnih istraživanja poduzetničkog okruženja u Republici Hrvatskoj spomenutim u </w:t>
      </w:r>
      <w:r w:rsidRPr="00855A4F">
        <w:rPr>
          <w:i/>
          <w:szCs w:val="20"/>
        </w:rPr>
        <w:t>Strategiji razvoja poduzetništva u Republici Hrvatskoj 2013.</w:t>
      </w:r>
      <w:r w:rsidR="00195684" w:rsidRPr="00855A4F">
        <w:rPr>
          <w:i/>
          <w:szCs w:val="20"/>
        </w:rPr>
        <w:t xml:space="preserve"> </w:t>
      </w:r>
      <w:r w:rsidR="003246C3" w:rsidRPr="00855A4F">
        <w:rPr>
          <w:i/>
          <w:szCs w:val="20"/>
        </w:rPr>
        <w:t>–</w:t>
      </w:r>
      <w:r w:rsidR="00195684" w:rsidRPr="00855A4F">
        <w:rPr>
          <w:i/>
          <w:szCs w:val="20"/>
        </w:rPr>
        <w:t xml:space="preserve"> </w:t>
      </w:r>
      <w:r w:rsidRPr="00855A4F">
        <w:rPr>
          <w:i/>
          <w:szCs w:val="20"/>
        </w:rPr>
        <w:t>2020. godine</w:t>
      </w:r>
      <w:r w:rsidRPr="00855A4F">
        <w:rPr>
          <w:szCs w:val="20"/>
        </w:rPr>
        <w:t>. Dakle, kad se govori o čimbenicima koji bi poduzetnike potaknuli na rast poduzeća</w:t>
      </w:r>
      <w:r w:rsidR="00B97D79" w:rsidRPr="00855A4F">
        <w:rPr>
          <w:szCs w:val="20"/>
        </w:rPr>
        <w:t>,</w:t>
      </w:r>
      <w:r w:rsidRPr="00855A4F">
        <w:rPr>
          <w:szCs w:val="20"/>
        </w:rPr>
        <w:t xml:space="preserve"> na prvom mjestu su manji porezi i ostala davanja koji se često ne mijenjaju, na drugom mjestu su pravedniji zakoni koji se često ne mijenjaju, a treće, četvrto i peto mjesto dijele povoljniji uvjeti financiranja.</w:t>
      </w:r>
    </w:p>
    <w:p w:rsidR="00A67033" w:rsidRPr="00855A4F" w:rsidRDefault="00A67033" w:rsidP="00A67033">
      <w:pPr>
        <w:jc w:val="both"/>
        <w:rPr>
          <w:szCs w:val="20"/>
        </w:rPr>
      </w:pPr>
    </w:p>
    <w:p w:rsidR="00BD4529" w:rsidRPr="00855A4F" w:rsidRDefault="00A67033" w:rsidP="00A67033">
      <w:pPr>
        <w:jc w:val="both"/>
        <w:rPr>
          <w:szCs w:val="20"/>
        </w:rPr>
      </w:pPr>
      <w:r w:rsidRPr="00855A4F">
        <w:rPr>
          <w:szCs w:val="20"/>
        </w:rPr>
        <w:t>Na pitanje o izvorima podrške (tablica 25</w:t>
      </w:r>
      <w:r w:rsidR="00B97D79" w:rsidRPr="00855A4F">
        <w:rPr>
          <w:szCs w:val="20"/>
        </w:rPr>
        <w:t xml:space="preserve">) </w:t>
      </w:r>
      <w:r w:rsidRPr="00855A4F">
        <w:rPr>
          <w:szCs w:val="20"/>
        </w:rPr>
        <w:t xml:space="preserve">većina je odgovorila da najveću podršku dobivaju od obitelji, prijatelja, poslovnih partnera i zadovoljnih klijenata. Na pitanje o članstvu u poduzetničkim udrugama (tablica 25) ističe se članstvo u Udruzi obrtnika </w:t>
      </w:r>
      <w:r w:rsidR="008B214F" w:rsidRPr="00855A4F">
        <w:rPr>
          <w:szCs w:val="20"/>
        </w:rPr>
        <w:t>otoka</w:t>
      </w:r>
      <w:r w:rsidRPr="00855A4F">
        <w:rPr>
          <w:szCs w:val="20"/>
        </w:rPr>
        <w:t xml:space="preserve"> Hvara, a po jedan je član udruge ugostitelja, brodara, barkarijola i LAG </w:t>
      </w:r>
      <w:r w:rsidR="003246C3" w:rsidRPr="00855A4F">
        <w:rPr>
          <w:szCs w:val="20"/>
        </w:rPr>
        <w:t>„Škojiˮ</w:t>
      </w:r>
      <w:r w:rsidRPr="00855A4F">
        <w:rPr>
          <w:szCs w:val="20"/>
        </w:rPr>
        <w:t>. Tri poduzetnika bi željela postati članovi neke poduzetni</w:t>
      </w:r>
      <w:r w:rsidR="00B97D79" w:rsidRPr="00855A4F">
        <w:rPr>
          <w:szCs w:val="20"/>
        </w:rPr>
        <w:t>čke udruge, a tri nisu i ne žele</w:t>
      </w:r>
      <w:r w:rsidRPr="00855A4F">
        <w:rPr>
          <w:szCs w:val="20"/>
        </w:rPr>
        <w:t xml:space="preserve"> postati, </w:t>
      </w:r>
      <w:r w:rsidR="00B97D79" w:rsidRPr="00855A4F">
        <w:rPr>
          <w:szCs w:val="20"/>
        </w:rPr>
        <w:t>dok</w:t>
      </w:r>
      <w:r w:rsidRPr="00855A4F">
        <w:rPr>
          <w:szCs w:val="20"/>
        </w:rPr>
        <w:t xml:space="preserve"> 7 ispitanika na to pitanje ni</w:t>
      </w:r>
      <w:r w:rsidR="001A22D4" w:rsidRPr="00855A4F">
        <w:rPr>
          <w:szCs w:val="20"/>
        </w:rPr>
        <w:t>je</w:t>
      </w:r>
      <w:r w:rsidRPr="00855A4F">
        <w:rPr>
          <w:szCs w:val="20"/>
        </w:rPr>
        <w:t xml:space="preserve"> odgov</w:t>
      </w:r>
      <w:r w:rsidR="008B214F" w:rsidRPr="00855A4F">
        <w:rPr>
          <w:szCs w:val="20"/>
        </w:rPr>
        <w:t>o</w:t>
      </w:r>
      <w:r w:rsidRPr="00855A4F">
        <w:rPr>
          <w:szCs w:val="20"/>
        </w:rPr>
        <w:t>ril</w:t>
      </w:r>
      <w:r w:rsidR="001A22D4" w:rsidRPr="00855A4F">
        <w:rPr>
          <w:szCs w:val="20"/>
        </w:rPr>
        <w:t>o</w:t>
      </w:r>
      <w:r w:rsidRPr="00855A4F">
        <w:rPr>
          <w:szCs w:val="20"/>
        </w:rPr>
        <w:t xml:space="preserve">. </w:t>
      </w:r>
    </w:p>
    <w:p w:rsidR="00033F88" w:rsidRDefault="00033F88" w:rsidP="00A67033">
      <w:pPr>
        <w:jc w:val="both"/>
        <w:rPr>
          <w:b/>
          <w:szCs w:val="20"/>
        </w:rPr>
      </w:pPr>
    </w:p>
    <w:p w:rsidR="00451653" w:rsidRDefault="00451653" w:rsidP="00A67033">
      <w:pPr>
        <w:jc w:val="both"/>
        <w:rPr>
          <w:b/>
          <w:szCs w:val="20"/>
        </w:rPr>
      </w:pPr>
    </w:p>
    <w:p w:rsidR="00451653" w:rsidRPr="00826F5F" w:rsidRDefault="00451653" w:rsidP="00A67033">
      <w:pPr>
        <w:jc w:val="both"/>
        <w:rPr>
          <w:b/>
          <w:szCs w:val="20"/>
        </w:rPr>
      </w:pPr>
    </w:p>
    <w:p w:rsidR="00A67033" w:rsidRPr="00855A4F" w:rsidRDefault="00A67033" w:rsidP="00A67033">
      <w:pPr>
        <w:jc w:val="both"/>
        <w:rPr>
          <w:b/>
          <w:szCs w:val="20"/>
          <w:lang w:val="es-ES"/>
        </w:rPr>
      </w:pPr>
      <w:r w:rsidRPr="00855A4F">
        <w:rPr>
          <w:b/>
          <w:szCs w:val="20"/>
          <w:lang w:val="es-ES"/>
        </w:rPr>
        <w:t>Tablica 25. Izvori podrške poduzetnicima</w:t>
      </w:r>
      <w:r w:rsidR="008B214F" w:rsidRPr="00855A4F">
        <w:rPr>
          <w:b/>
          <w:szCs w:val="20"/>
          <w:lang w:val="es-ES"/>
        </w:rPr>
        <w:t xml:space="preserve"> grada Hvara</w:t>
      </w:r>
    </w:p>
    <w:tbl>
      <w:tblPr>
        <w:tblStyle w:val="Reetkatablice"/>
        <w:tblW w:w="0" w:type="auto"/>
        <w:jc w:val="center"/>
        <w:tblLook w:val="04A0" w:firstRow="1" w:lastRow="0" w:firstColumn="1" w:lastColumn="0" w:noHBand="0" w:noVBand="1"/>
      </w:tblPr>
      <w:tblGrid>
        <w:gridCol w:w="4786"/>
        <w:gridCol w:w="4502"/>
      </w:tblGrid>
      <w:tr w:rsidR="00A67033" w:rsidRPr="00322CE9" w:rsidTr="00033F88">
        <w:trPr>
          <w:trHeight w:val="561"/>
          <w:jc w:val="center"/>
        </w:trPr>
        <w:tc>
          <w:tcPr>
            <w:tcW w:w="4786" w:type="dxa"/>
            <w:shd w:val="clear" w:color="auto" w:fill="DBE5F1" w:themeFill="accent1" w:themeFillTint="33"/>
            <w:vAlign w:val="center"/>
          </w:tcPr>
          <w:p w:rsidR="00A67033" w:rsidRPr="00AC693C" w:rsidRDefault="00A67033" w:rsidP="002D2C24">
            <w:pPr>
              <w:spacing w:line="240" w:lineRule="auto"/>
              <w:rPr>
                <w:b/>
                <w:lang w:eastAsia="hr-HR"/>
              </w:rPr>
            </w:pPr>
            <w:r w:rsidRPr="00AC693C">
              <w:rPr>
                <w:b/>
                <w:lang w:eastAsia="hr-HR"/>
              </w:rPr>
              <w:t>Najveću podršku u svom poslu dobivam od:</w:t>
            </w:r>
          </w:p>
        </w:tc>
        <w:tc>
          <w:tcPr>
            <w:tcW w:w="4502" w:type="dxa"/>
            <w:shd w:val="clear" w:color="auto" w:fill="DBE5F1" w:themeFill="accent1" w:themeFillTint="33"/>
            <w:vAlign w:val="center"/>
          </w:tcPr>
          <w:p w:rsidR="00A67033" w:rsidRPr="00AC693C" w:rsidRDefault="00A67033" w:rsidP="002D2C24">
            <w:pPr>
              <w:spacing w:line="240" w:lineRule="auto"/>
              <w:rPr>
                <w:b/>
                <w:lang w:eastAsia="hr-HR"/>
              </w:rPr>
            </w:pPr>
            <w:r w:rsidRPr="00AC693C">
              <w:rPr>
                <w:b/>
                <w:lang w:eastAsia="hr-HR"/>
              </w:rPr>
              <w:t>Jeste li član neke poduzetničke udruge?</w:t>
            </w:r>
          </w:p>
        </w:tc>
      </w:tr>
      <w:tr w:rsidR="00A67033" w:rsidRPr="00322CE9" w:rsidTr="00033F88">
        <w:trPr>
          <w:trHeight w:val="3882"/>
          <w:jc w:val="center"/>
        </w:trPr>
        <w:tc>
          <w:tcPr>
            <w:tcW w:w="4786" w:type="dxa"/>
            <w:vAlign w:val="center"/>
          </w:tcPr>
          <w:p w:rsidR="00371E45" w:rsidRPr="00B97D79" w:rsidRDefault="00A67033" w:rsidP="00886029">
            <w:pPr>
              <w:pStyle w:val="Odlomakpopisa"/>
              <w:numPr>
                <w:ilvl w:val="0"/>
                <w:numId w:val="51"/>
              </w:numPr>
              <w:rPr>
                <w:bCs/>
                <w:kern w:val="32"/>
                <w:lang w:val="en-US"/>
              </w:rPr>
            </w:pPr>
            <w:r w:rsidRPr="00B97D79">
              <w:rPr>
                <w:lang w:val="en-US"/>
              </w:rPr>
              <w:t>obitelji</w:t>
            </w:r>
          </w:p>
          <w:p w:rsidR="00371E45" w:rsidRPr="00B97D79" w:rsidRDefault="00A67033" w:rsidP="00886029">
            <w:pPr>
              <w:pStyle w:val="Odlomakpopisa"/>
              <w:numPr>
                <w:ilvl w:val="0"/>
                <w:numId w:val="51"/>
              </w:numPr>
              <w:rPr>
                <w:bCs/>
                <w:kern w:val="32"/>
                <w:lang w:val="en-US"/>
              </w:rPr>
            </w:pPr>
            <w:r w:rsidRPr="00B97D79">
              <w:rPr>
                <w:lang w:val="en-US"/>
              </w:rPr>
              <w:t>prijatelja</w:t>
            </w:r>
          </w:p>
          <w:p w:rsidR="00371E45" w:rsidRPr="00B97D79" w:rsidRDefault="00A67033" w:rsidP="00886029">
            <w:pPr>
              <w:pStyle w:val="Odlomakpopisa"/>
              <w:numPr>
                <w:ilvl w:val="0"/>
                <w:numId w:val="51"/>
              </w:numPr>
              <w:rPr>
                <w:bCs/>
                <w:kern w:val="32"/>
                <w:lang w:val="en-US"/>
              </w:rPr>
            </w:pPr>
            <w:r w:rsidRPr="00B97D79">
              <w:rPr>
                <w:lang w:val="en-US"/>
              </w:rPr>
              <w:t>obitelji i prijatelja</w:t>
            </w:r>
          </w:p>
          <w:p w:rsidR="00371E45" w:rsidRPr="00B97D79" w:rsidRDefault="00A67033" w:rsidP="00886029">
            <w:pPr>
              <w:pStyle w:val="Odlomakpopisa"/>
              <w:numPr>
                <w:ilvl w:val="0"/>
                <w:numId w:val="51"/>
              </w:numPr>
              <w:rPr>
                <w:bCs/>
                <w:kern w:val="32"/>
                <w:lang w:val="en-US"/>
              </w:rPr>
            </w:pPr>
            <w:r w:rsidRPr="00B97D79">
              <w:rPr>
                <w:lang w:val="en-US"/>
              </w:rPr>
              <w:t>obitelji, zadovoljnih kupaca i tržišta</w:t>
            </w:r>
          </w:p>
          <w:p w:rsidR="00371E45" w:rsidRPr="00B97D79" w:rsidRDefault="00A67033" w:rsidP="00886029">
            <w:pPr>
              <w:pStyle w:val="Odlomakpopisa"/>
              <w:numPr>
                <w:ilvl w:val="0"/>
                <w:numId w:val="51"/>
              </w:numPr>
              <w:rPr>
                <w:bCs/>
                <w:kern w:val="32"/>
                <w:lang w:val="en-US"/>
              </w:rPr>
            </w:pPr>
            <w:r w:rsidRPr="00B97D79">
              <w:rPr>
                <w:lang w:val="en-US"/>
              </w:rPr>
              <w:t>poslovnog partnera</w:t>
            </w:r>
            <w:r w:rsidR="001A22D4" w:rsidRPr="00B97D79">
              <w:rPr>
                <w:lang w:val="en-US"/>
              </w:rPr>
              <w:t>,</w:t>
            </w:r>
            <w:r w:rsidRPr="00B97D79">
              <w:rPr>
                <w:lang w:val="en-US"/>
              </w:rPr>
              <w:t xml:space="preserve"> prijatelja i rodbine</w:t>
            </w:r>
          </w:p>
          <w:p w:rsidR="00371E45" w:rsidRPr="00B97D79" w:rsidRDefault="00A67033" w:rsidP="00886029">
            <w:pPr>
              <w:pStyle w:val="Odlomakpopisa"/>
              <w:numPr>
                <w:ilvl w:val="0"/>
                <w:numId w:val="51"/>
              </w:numPr>
              <w:rPr>
                <w:bCs/>
                <w:kern w:val="32"/>
                <w:lang w:val="en-US"/>
              </w:rPr>
            </w:pPr>
            <w:r w:rsidRPr="00B97D79">
              <w:rPr>
                <w:lang w:val="en-US"/>
              </w:rPr>
              <w:t>svojih klijenata, kako stranih tako i domaćih, te obitelji i prijatelja</w:t>
            </w:r>
          </w:p>
          <w:p w:rsidR="00371E45" w:rsidRPr="00B97D79" w:rsidRDefault="00A67033" w:rsidP="00886029">
            <w:pPr>
              <w:pStyle w:val="Odlomakpopisa"/>
              <w:numPr>
                <w:ilvl w:val="0"/>
                <w:numId w:val="51"/>
              </w:numPr>
              <w:rPr>
                <w:bCs/>
                <w:kern w:val="32"/>
                <w:lang w:val="en-US"/>
              </w:rPr>
            </w:pPr>
            <w:r w:rsidRPr="00B97D79">
              <w:rPr>
                <w:lang w:val="en-US"/>
              </w:rPr>
              <w:t>postojećih</w:t>
            </w:r>
            <w:r w:rsidR="001A22D4" w:rsidRPr="00B97D79">
              <w:rPr>
                <w:lang w:val="en-US"/>
              </w:rPr>
              <w:t xml:space="preserve"> </w:t>
            </w:r>
            <w:r w:rsidRPr="00B97D79">
              <w:rPr>
                <w:lang w:val="en-US"/>
              </w:rPr>
              <w:t>zadovoljnih korisnika i poslovnih partnera</w:t>
            </w:r>
          </w:p>
          <w:p w:rsidR="00A67033" w:rsidRPr="00561AEB" w:rsidRDefault="00844C63" w:rsidP="00886029">
            <w:pPr>
              <w:pStyle w:val="Odlomakpopisa"/>
              <w:numPr>
                <w:ilvl w:val="0"/>
                <w:numId w:val="51"/>
              </w:numPr>
              <w:rPr>
                <w:lang w:val="en-US"/>
              </w:rPr>
            </w:pPr>
            <w:r w:rsidRPr="00B97D79">
              <w:rPr>
                <w:lang w:val="en-US"/>
              </w:rPr>
              <w:t>nema podrške od gradske općine</w:t>
            </w:r>
            <w:r w:rsidR="00B97D79" w:rsidRPr="00561AEB">
              <w:rPr>
                <w:lang w:val="en-US"/>
              </w:rPr>
              <w:tab/>
            </w:r>
          </w:p>
        </w:tc>
        <w:tc>
          <w:tcPr>
            <w:tcW w:w="4502" w:type="dxa"/>
            <w:vAlign w:val="center"/>
          </w:tcPr>
          <w:p w:rsidR="00561AEB" w:rsidRPr="00561AEB" w:rsidRDefault="00555E20" w:rsidP="00886029">
            <w:pPr>
              <w:pStyle w:val="Odlomakpopisa"/>
              <w:numPr>
                <w:ilvl w:val="0"/>
                <w:numId w:val="51"/>
              </w:numPr>
              <w:rPr>
                <w:lang w:eastAsia="hr-HR"/>
              </w:rPr>
            </w:pPr>
            <w:r w:rsidRPr="00B97D79">
              <w:rPr>
                <w:lang w:eastAsia="hr-HR"/>
              </w:rPr>
              <w:t>p</w:t>
            </w:r>
            <w:r w:rsidR="002767BE" w:rsidRPr="00B97D79">
              <w:rPr>
                <w:lang w:eastAsia="hr-HR"/>
              </w:rPr>
              <w:t>redsjednik udruge „</w:t>
            </w:r>
            <w:r w:rsidR="008B214F" w:rsidRPr="00B97D79">
              <w:rPr>
                <w:lang w:eastAsia="hr-HR"/>
              </w:rPr>
              <w:t>Brodara</w:t>
            </w:r>
            <w:r w:rsidR="00625196">
              <w:rPr>
                <w:lang w:eastAsia="hr-HR"/>
              </w:rPr>
              <w:t>ˮ</w:t>
            </w:r>
          </w:p>
          <w:p w:rsidR="00A67033" w:rsidRPr="00B97D79" w:rsidRDefault="009004B7" w:rsidP="00886029">
            <w:pPr>
              <w:pStyle w:val="Odlomakpopisa"/>
              <w:numPr>
                <w:ilvl w:val="0"/>
                <w:numId w:val="51"/>
              </w:numPr>
              <w:rPr>
                <w:lang w:eastAsia="hr-HR"/>
              </w:rPr>
            </w:pPr>
            <w:r w:rsidRPr="00B97D79">
              <w:rPr>
                <w:lang w:eastAsia="hr-HR"/>
              </w:rPr>
              <w:t>Udruga hrvatskih barkarijola</w:t>
            </w:r>
          </w:p>
          <w:p w:rsidR="00A67033" w:rsidRPr="00B97D79" w:rsidRDefault="009004B7" w:rsidP="00886029">
            <w:pPr>
              <w:pStyle w:val="Odlomakpopisa"/>
              <w:numPr>
                <w:ilvl w:val="0"/>
                <w:numId w:val="51"/>
              </w:numPr>
              <w:rPr>
                <w:lang w:eastAsia="hr-HR"/>
              </w:rPr>
            </w:pPr>
            <w:r w:rsidRPr="00B97D79">
              <w:rPr>
                <w:lang w:eastAsia="hr-HR"/>
              </w:rPr>
              <w:t>Obrtnička komora</w:t>
            </w:r>
          </w:p>
          <w:p w:rsidR="00A67033" w:rsidRPr="00B97D79" w:rsidRDefault="009004B7" w:rsidP="00886029">
            <w:pPr>
              <w:pStyle w:val="Odlomakpopisa"/>
              <w:numPr>
                <w:ilvl w:val="0"/>
                <w:numId w:val="51"/>
              </w:numPr>
              <w:rPr>
                <w:lang w:eastAsia="hr-HR"/>
              </w:rPr>
            </w:pPr>
            <w:r w:rsidRPr="00B97D79">
              <w:rPr>
                <w:lang w:eastAsia="hr-HR"/>
              </w:rPr>
              <w:t>Udruga obrtnika grada Hvara</w:t>
            </w:r>
          </w:p>
          <w:p w:rsidR="00A67033" w:rsidRPr="00B97D79" w:rsidRDefault="009004B7" w:rsidP="00886029">
            <w:pPr>
              <w:pStyle w:val="Odlomakpopisa"/>
              <w:numPr>
                <w:ilvl w:val="0"/>
                <w:numId w:val="51"/>
              </w:numPr>
              <w:rPr>
                <w:lang w:eastAsia="hr-HR"/>
              </w:rPr>
            </w:pPr>
            <w:r w:rsidRPr="00B97D79">
              <w:rPr>
                <w:lang w:eastAsia="hr-HR"/>
              </w:rPr>
              <w:t>Hrvatska interesna udruga ugostitelja</w:t>
            </w:r>
          </w:p>
          <w:p w:rsidR="00A67033" w:rsidRPr="003246C3" w:rsidRDefault="009004B7" w:rsidP="00886029">
            <w:pPr>
              <w:pStyle w:val="Odlomakpopisa"/>
              <w:numPr>
                <w:ilvl w:val="0"/>
                <w:numId w:val="51"/>
              </w:numPr>
              <w:rPr>
                <w:lang w:eastAsia="hr-HR"/>
              </w:rPr>
            </w:pPr>
            <w:r w:rsidRPr="00B97D79">
              <w:rPr>
                <w:lang w:eastAsia="hr-HR"/>
              </w:rPr>
              <w:t xml:space="preserve">LAG </w:t>
            </w:r>
            <w:r w:rsidR="008B214F" w:rsidRPr="003246C3">
              <w:rPr>
                <w:lang w:eastAsia="hr-HR"/>
              </w:rPr>
              <w:t>„</w:t>
            </w:r>
            <w:r w:rsidRPr="003246C3">
              <w:rPr>
                <w:lang w:eastAsia="hr-HR"/>
              </w:rPr>
              <w:t>Škoji</w:t>
            </w:r>
            <w:r w:rsidR="00625196" w:rsidRPr="003246C3">
              <w:rPr>
                <w:lang w:eastAsia="hr-HR"/>
              </w:rPr>
              <w:t>ˮ</w:t>
            </w:r>
          </w:p>
          <w:p w:rsidR="00A67033" w:rsidRPr="00B97D79" w:rsidRDefault="009004B7" w:rsidP="00886029">
            <w:pPr>
              <w:pStyle w:val="Odlomakpopisa"/>
              <w:numPr>
                <w:ilvl w:val="0"/>
                <w:numId w:val="51"/>
              </w:numPr>
              <w:rPr>
                <w:lang w:eastAsia="hr-HR"/>
              </w:rPr>
            </w:pPr>
            <w:r w:rsidRPr="00B97D79">
              <w:rPr>
                <w:lang w:eastAsia="hr-HR"/>
              </w:rPr>
              <w:t xml:space="preserve">nisam, ali bih želio postati </w:t>
            </w:r>
            <w:r w:rsidR="001A22D4" w:rsidRPr="00B97D79">
              <w:rPr>
                <w:lang w:eastAsia="hr-HR"/>
              </w:rPr>
              <w:t>–</w:t>
            </w:r>
            <w:r w:rsidRPr="00B97D79">
              <w:rPr>
                <w:lang w:eastAsia="hr-HR"/>
              </w:rPr>
              <w:t xml:space="preserve"> 3x</w:t>
            </w:r>
          </w:p>
          <w:p w:rsidR="00A67033" w:rsidRPr="00B97D79" w:rsidRDefault="009004B7" w:rsidP="00886029">
            <w:pPr>
              <w:pStyle w:val="Odlomakpopisa"/>
              <w:numPr>
                <w:ilvl w:val="0"/>
                <w:numId w:val="51"/>
              </w:numPr>
              <w:rPr>
                <w:lang w:eastAsia="hr-HR"/>
              </w:rPr>
            </w:pPr>
            <w:r w:rsidRPr="00B97D79">
              <w:rPr>
                <w:lang w:eastAsia="hr-HR"/>
              </w:rPr>
              <w:t>nisam i ne želim postati – 2x</w:t>
            </w:r>
          </w:p>
          <w:p w:rsidR="00A67033" w:rsidRDefault="009004B7" w:rsidP="00886029">
            <w:pPr>
              <w:pStyle w:val="Odlomakpopisa"/>
              <w:numPr>
                <w:ilvl w:val="0"/>
                <w:numId w:val="51"/>
              </w:numPr>
              <w:rPr>
                <w:lang w:eastAsia="hr-HR"/>
              </w:rPr>
            </w:pPr>
            <w:r w:rsidRPr="00B97D79">
              <w:rPr>
                <w:lang w:eastAsia="hr-HR"/>
              </w:rPr>
              <w:t>nisam i ne želim postati jer nemaš s kim!</w:t>
            </w:r>
          </w:p>
          <w:p w:rsidR="00226683" w:rsidRPr="00561AEB" w:rsidRDefault="00226683" w:rsidP="00886029">
            <w:pPr>
              <w:pStyle w:val="Odlomakpopisa"/>
              <w:ind w:left="360"/>
              <w:rPr>
                <w:lang w:eastAsia="hr-HR"/>
              </w:rPr>
            </w:pPr>
          </w:p>
        </w:tc>
      </w:tr>
    </w:tbl>
    <w:p w:rsidR="00A67033" w:rsidRPr="00322CE9" w:rsidRDefault="00A67033" w:rsidP="00A67033">
      <w:pPr>
        <w:jc w:val="both"/>
        <w:rPr>
          <w:sz w:val="20"/>
          <w:szCs w:val="20"/>
        </w:rPr>
      </w:pPr>
      <w:r w:rsidRPr="00322CE9">
        <w:rPr>
          <w:sz w:val="20"/>
          <w:szCs w:val="20"/>
        </w:rPr>
        <w:t xml:space="preserve">Izvor: </w:t>
      </w:r>
      <w:r w:rsidR="003246C3">
        <w:rPr>
          <w:sz w:val="20"/>
          <w:szCs w:val="20"/>
        </w:rPr>
        <w:t>I</w:t>
      </w:r>
      <w:r w:rsidRPr="00322CE9">
        <w:rPr>
          <w:sz w:val="20"/>
          <w:szCs w:val="20"/>
        </w:rPr>
        <w:t>zrada autora</w:t>
      </w:r>
    </w:p>
    <w:p w:rsidR="0000763F" w:rsidRPr="00855A4F" w:rsidRDefault="0000763F" w:rsidP="00A67033">
      <w:pPr>
        <w:jc w:val="both"/>
        <w:rPr>
          <w:szCs w:val="20"/>
        </w:rPr>
      </w:pPr>
    </w:p>
    <w:p w:rsidR="00A67033" w:rsidRPr="00322CE9" w:rsidRDefault="00A67033" w:rsidP="00A67033">
      <w:pPr>
        <w:jc w:val="both"/>
        <w:rPr>
          <w:rFonts w:eastAsia="Times New Roman"/>
          <w:szCs w:val="24"/>
          <w:lang w:eastAsia="hr-HR"/>
        </w:rPr>
      </w:pPr>
      <w:r w:rsidRPr="00322CE9">
        <w:t>U tablici 26 navedeni su odgovori na pitanje</w:t>
      </w:r>
      <w:r w:rsidR="00A11153">
        <w:t>:</w:t>
      </w:r>
      <w:r w:rsidRPr="00322CE9">
        <w:t xml:space="preserve"> </w:t>
      </w:r>
      <w:r w:rsidRPr="00322CE9">
        <w:rPr>
          <w:rFonts w:eastAsia="Times New Roman"/>
          <w:szCs w:val="24"/>
          <w:lang w:eastAsia="hr-HR"/>
        </w:rPr>
        <w:t xml:space="preserve">„Koje bi stimulativne mjere najviše pomogle </w:t>
      </w:r>
      <w:r w:rsidR="001A22D4">
        <w:rPr>
          <w:rFonts w:eastAsia="Times New Roman"/>
          <w:szCs w:val="24"/>
          <w:lang w:eastAsia="hr-HR"/>
        </w:rPr>
        <w:t>V</w:t>
      </w:r>
      <w:r w:rsidRPr="00322CE9">
        <w:rPr>
          <w:rFonts w:eastAsia="Times New Roman"/>
          <w:szCs w:val="24"/>
          <w:lang w:eastAsia="hr-HR"/>
        </w:rPr>
        <w:t>ašem poduzeću?</w:t>
      </w:r>
      <w:r w:rsidR="00625196">
        <w:rPr>
          <w:rFonts w:eastAsia="Times New Roman"/>
          <w:szCs w:val="24"/>
          <w:lang w:eastAsia="hr-HR"/>
        </w:rPr>
        <w:t>ˮ</w:t>
      </w:r>
      <w:r w:rsidR="00CE31F6">
        <w:rPr>
          <w:rFonts w:eastAsia="Times New Roman"/>
          <w:szCs w:val="24"/>
          <w:lang w:eastAsia="hr-HR"/>
        </w:rPr>
        <w:t xml:space="preserve"> </w:t>
      </w:r>
      <w:r w:rsidRPr="00322CE9">
        <w:rPr>
          <w:rFonts w:eastAsia="Times New Roman"/>
          <w:szCs w:val="24"/>
          <w:lang w:eastAsia="hr-HR"/>
        </w:rPr>
        <w:t>na razini grada/općine, županije i države. Kao što je vidljivo iz odgovora koji se najv</w:t>
      </w:r>
      <w:r>
        <w:rPr>
          <w:rFonts w:eastAsia="Times New Roman"/>
          <w:szCs w:val="24"/>
          <w:lang w:eastAsia="hr-HR"/>
        </w:rPr>
        <w:t>i</w:t>
      </w:r>
      <w:r w:rsidRPr="00322CE9">
        <w:rPr>
          <w:rFonts w:eastAsia="Times New Roman"/>
          <w:szCs w:val="24"/>
          <w:lang w:eastAsia="hr-HR"/>
        </w:rPr>
        <w:t>še ponavljaju,</w:t>
      </w:r>
      <w:r w:rsidR="00CE31F6">
        <w:rPr>
          <w:rFonts w:eastAsia="Times New Roman"/>
          <w:szCs w:val="24"/>
          <w:lang w:eastAsia="hr-HR"/>
        </w:rPr>
        <w:t xml:space="preserve"> </w:t>
      </w:r>
      <w:r w:rsidRPr="00322CE9">
        <w:rPr>
          <w:rFonts w:eastAsia="Times New Roman"/>
          <w:szCs w:val="24"/>
          <w:lang w:eastAsia="hr-HR"/>
        </w:rPr>
        <w:t xml:space="preserve">poduzetnici od grada </w:t>
      </w:r>
      <w:r w:rsidR="008B214F">
        <w:rPr>
          <w:rFonts w:eastAsia="Times New Roman"/>
          <w:szCs w:val="24"/>
          <w:lang w:eastAsia="hr-HR"/>
        </w:rPr>
        <w:t xml:space="preserve">Hvara </w:t>
      </w:r>
      <w:r w:rsidRPr="00322CE9">
        <w:rPr>
          <w:rFonts w:eastAsia="Times New Roman"/>
          <w:szCs w:val="24"/>
          <w:lang w:eastAsia="hr-HR"/>
        </w:rPr>
        <w:t>najviše očekuju stimul</w:t>
      </w:r>
      <w:r>
        <w:rPr>
          <w:rFonts w:eastAsia="Times New Roman"/>
          <w:szCs w:val="24"/>
          <w:lang w:eastAsia="hr-HR"/>
        </w:rPr>
        <w:t>a</w:t>
      </w:r>
      <w:r w:rsidRPr="00322CE9">
        <w:rPr>
          <w:rFonts w:eastAsia="Times New Roman"/>
          <w:szCs w:val="24"/>
          <w:lang w:eastAsia="hr-HR"/>
        </w:rPr>
        <w:t>ciju zapošljavanja domaćeg stanovništva, davanja prednosti domaćim ulagačima, uvođ</w:t>
      </w:r>
      <w:r>
        <w:rPr>
          <w:rFonts w:eastAsia="Times New Roman"/>
          <w:szCs w:val="24"/>
          <w:lang w:eastAsia="hr-HR"/>
        </w:rPr>
        <w:t>e</w:t>
      </w:r>
      <w:r w:rsidRPr="00322CE9">
        <w:rPr>
          <w:rFonts w:eastAsia="Times New Roman"/>
          <w:szCs w:val="24"/>
          <w:lang w:eastAsia="hr-HR"/>
        </w:rPr>
        <w:t xml:space="preserve">nje reda na tržištu i učinkovitiju suradnju gradskih službi i poduzetnika. Od županije najviše očekuju bolju prometnu povezanost, veće ovlasti za korištenje lokalnih prirodnih i kulturnih resursa te brže izdavanje dozvola. Država bi im najviše pomogla manjim poreznim opterećenjem, da se zakoni ne donose i ne mijenjaju svaku godinu, pravovremenim donošenjem propisa kako bi se na vrijeme mogla pripremiti turistička sezona te da se </w:t>
      </w:r>
      <w:r w:rsidR="00B97D79">
        <w:rPr>
          <w:rFonts w:eastAsia="Times New Roman"/>
          <w:szCs w:val="24"/>
          <w:lang w:eastAsia="hr-HR"/>
        </w:rPr>
        <w:t xml:space="preserve">država </w:t>
      </w:r>
      <w:r w:rsidRPr="00322CE9">
        <w:rPr>
          <w:rFonts w:eastAsia="Times New Roman"/>
          <w:szCs w:val="24"/>
          <w:lang w:eastAsia="hr-HR"/>
        </w:rPr>
        <w:t xml:space="preserve">manje miješa </w:t>
      </w:r>
      <w:r w:rsidR="001A22D4">
        <w:rPr>
          <w:rFonts w:eastAsia="Times New Roman"/>
          <w:szCs w:val="24"/>
          <w:lang w:eastAsia="hr-HR"/>
        </w:rPr>
        <w:t>u</w:t>
      </w:r>
      <w:r w:rsidRPr="00322CE9">
        <w:rPr>
          <w:rFonts w:eastAsia="Times New Roman"/>
          <w:szCs w:val="24"/>
          <w:lang w:eastAsia="hr-HR"/>
        </w:rPr>
        <w:t xml:space="preserve"> donošenje odluka na lokalnoj razini. </w:t>
      </w:r>
    </w:p>
    <w:p w:rsidR="00A67033" w:rsidRDefault="00A67033" w:rsidP="00A67033">
      <w:pPr>
        <w:jc w:val="both"/>
      </w:pPr>
    </w:p>
    <w:p w:rsidR="00561AEB" w:rsidRDefault="00561AEB" w:rsidP="00A67033">
      <w:pPr>
        <w:jc w:val="both"/>
      </w:pPr>
    </w:p>
    <w:p w:rsidR="00561AEB" w:rsidRDefault="00561AEB" w:rsidP="00A67033">
      <w:pPr>
        <w:jc w:val="both"/>
      </w:pPr>
    </w:p>
    <w:p w:rsidR="00561AEB" w:rsidRDefault="00561AEB" w:rsidP="00A67033">
      <w:pPr>
        <w:jc w:val="both"/>
      </w:pPr>
    </w:p>
    <w:p w:rsidR="00561AEB" w:rsidRDefault="00561AEB" w:rsidP="00A67033">
      <w:pPr>
        <w:jc w:val="both"/>
      </w:pPr>
    </w:p>
    <w:p w:rsidR="00AA5DD7" w:rsidRDefault="00AA5DD7" w:rsidP="00A67033">
      <w:pPr>
        <w:jc w:val="both"/>
      </w:pPr>
    </w:p>
    <w:p w:rsidR="009C3D24" w:rsidRDefault="009C3D24" w:rsidP="00A67033">
      <w:pPr>
        <w:jc w:val="both"/>
      </w:pPr>
    </w:p>
    <w:p w:rsidR="00B97D79" w:rsidRPr="00307191" w:rsidRDefault="009004B7" w:rsidP="006738DD">
      <w:pPr>
        <w:spacing w:line="240" w:lineRule="auto"/>
        <w:jc w:val="both"/>
        <w:rPr>
          <w:rFonts w:eastAsia="Times New Roman"/>
          <w:b/>
          <w:szCs w:val="24"/>
          <w:lang w:eastAsia="hr-HR"/>
        </w:rPr>
      </w:pPr>
      <w:r w:rsidRPr="009004B7">
        <w:rPr>
          <w:rFonts w:eastAsia="Times New Roman"/>
          <w:b/>
          <w:szCs w:val="24"/>
          <w:lang w:eastAsia="hr-HR"/>
        </w:rPr>
        <w:t xml:space="preserve">Tablica 26. </w:t>
      </w:r>
      <w:r w:rsidR="00B97D79">
        <w:rPr>
          <w:rFonts w:eastAsia="Times New Roman"/>
          <w:b/>
          <w:szCs w:val="24"/>
          <w:lang w:eastAsia="hr-HR"/>
        </w:rPr>
        <w:t xml:space="preserve"> „</w:t>
      </w:r>
      <w:r w:rsidR="00B97D79" w:rsidRPr="009004B7">
        <w:rPr>
          <w:rFonts w:eastAsia="Times New Roman"/>
          <w:b/>
          <w:szCs w:val="24"/>
          <w:lang w:eastAsia="hr-HR"/>
        </w:rPr>
        <w:t>Koje bi stimulati</w:t>
      </w:r>
      <w:r w:rsidR="00B97D79">
        <w:rPr>
          <w:rFonts w:eastAsia="Times New Roman"/>
          <w:b/>
          <w:szCs w:val="24"/>
          <w:lang w:eastAsia="hr-HR"/>
        </w:rPr>
        <w:t>vne mjere najviše pomogle Vašem poduzeću?</w:t>
      </w:r>
      <w:r w:rsidR="00625196">
        <w:rPr>
          <w:rFonts w:eastAsia="Times New Roman"/>
          <w:b/>
          <w:szCs w:val="24"/>
          <w:lang w:eastAsia="hr-HR"/>
        </w:rPr>
        <w:t>ˮ</w:t>
      </w:r>
      <w:r w:rsidR="00B97D79">
        <w:rPr>
          <w:rFonts w:eastAsia="Times New Roman"/>
          <w:b/>
          <w:szCs w:val="24"/>
          <w:lang w:eastAsia="hr-HR"/>
        </w:rPr>
        <w:t xml:space="preserve"> </w:t>
      </w:r>
    </w:p>
    <w:tbl>
      <w:tblPr>
        <w:tblStyle w:val="Reetkatablice"/>
        <w:tblW w:w="9322" w:type="dxa"/>
        <w:jc w:val="center"/>
        <w:tblLook w:val="04A0" w:firstRow="1" w:lastRow="0" w:firstColumn="1" w:lastColumn="0" w:noHBand="0" w:noVBand="1"/>
      </w:tblPr>
      <w:tblGrid>
        <w:gridCol w:w="1101"/>
        <w:gridCol w:w="8221"/>
      </w:tblGrid>
      <w:tr w:rsidR="00A67033" w:rsidRPr="00322CE9" w:rsidTr="00DE47C5">
        <w:trPr>
          <w:trHeight w:val="448"/>
          <w:jc w:val="center"/>
        </w:trPr>
        <w:tc>
          <w:tcPr>
            <w:tcW w:w="1101" w:type="dxa"/>
            <w:shd w:val="clear" w:color="auto" w:fill="DBE5F1" w:themeFill="accent1" w:themeFillTint="33"/>
          </w:tcPr>
          <w:p w:rsidR="00A67033" w:rsidRPr="00322CE9" w:rsidRDefault="00A67033" w:rsidP="00D7317F">
            <w:pPr>
              <w:jc w:val="both"/>
              <w:rPr>
                <w:b/>
              </w:rPr>
            </w:pPr>
          </w:p>
        </w:tc>
        <w:tc>
          <w:tcPr>
            <w:tcW w:w="8221" w:type="dxa"/>
            <w:shd w:val="clear" w:color="auto" w:fill="DBE5F1" w:themeFill="accent1" w:themeFillTint="33"/>
            <w:vAlign w:val="center"/>
          </w:tcPr>
          <w:p w:rsidR="00A67033" w:rsidRPr="00DE47C5" w:rsidRDefault="00B97D79" w:rsidP="00B97D79">
            <w:pPr>
              <w:spacing w:line="240" w:lineRule="auto"/>
              <w:jc w:val="center"/>
              <w:rPr>
                <w:b/>
                <w:sz w:val="22"/>
              </w:rPr>
            </w:pPr>
            <w:r w:rsidRPr="00DE47C5">
              <w:rPr>
                <w:rFonts w:eastAsia="Times New Roman"/>
                <w:b/>
                <w:sz w:val="22"/>
                <w:lang w:eastAsia="hr-HR"/>
              </w:rPr>
              <w:t>Stimulativne mjere</w:t>
            </w:r>
          </w:p>
        </w:tc>
      </w:tr>
      <w:tr w:rsidR="00A67033" w:rsidRPr="00322CE9" w:rsidTr="0001707D">
        <w:trPr>
          <w:trHeight w:val="400"/>
          <w:jc w:val="center"/>
        </w:trPr>
        <w:tc>
          <w:tcPr>
            <w:tcW w:w="1101" w:type="dxa"/>
            <w:vAlign w:val="center"/>
          </w:tcPr>
          <w:p w:rsidR="00A67033" w:rsidRPr="00886029" w:rsidRDefault="00A67033" w:rsidP="00886029">
            <w:pPr>
              <w:jc w:val="center"/>
            </w:pPr>
            <w:r w:rsidRPr="00886029">
              <w:t>Grad/</w:t>
            </w:r>
          </w:p>
          <w:p w:rsidR="00A67033" w:rsidRPr="00886029" w:rsidRDefault="00A67033" w:rsidP="00886029">
            <w:pPr>
              <w:jc w:val="center"/>
              <w:rPr>
                <w:b/>
              </w:rPr>
            </w:pPr>
            <w:r w:rsidRPr="00886029">
              <w:t>Općina</w:t>
            </w:r>
          </w:p>
        </w:tc>
        <w:tc>
          <w:tcPr>
            <w:tcW w:w="8221" w:type="dxa"/>
            <w:vAlign w:val="center"/>
          </w:tcPr>
          <w:p w:rsidR="00A67033" w:rsidRPr="00DE47C5" w:rsidRDefault="00A67033" w:rsidP="00DE47C5">
            <w:pPr>
              <w:pStyle w:val="Odlomakpopisa"/>
              <w:numPr>
                <w:ilvl w:val="0"/>
                <w:numId w:val="40"/>
              </w:numPr>
              <w:rPr>
                <w:sz w:val="22"/>
              </w:rPr>
            </w:pPr>
            <w:r w:rsidRPr="00DE47C5">
              <w:rPr>
                <w:sz w:val="22"/>
              </w:rPr>
              <w:t>uvođenje reda</w:t>
            </w:r>
          </w:p>
          <w:p w:rsidR="00A67033" w:rsidRPr="00DE47C5" w:rsidRDefault="00A67033" w:rsidP="00DE47C5">
            <w:pPr>
              <w:pStyle w:val="Odlomakpopisa"/>
              <w:numPr>
                <w:ilvl w:val="0"/>
                <w:numId w:val="40"/>
              </w:numPr>
              <w:rPr>
                <w:sz w:val="22"/>
              </w:rPr>
            </w:pPr>
            <w:r w:rsidRPr="00DE47C5">
              <w:rPr>
                <w:sz w:val="22"/>
              </w:rPr>
              <w:t>veća kontrola djelatnosti</w:t>
            </w:r>
          </w:p>
          <w:p w:rsidR="00A67033" w:rsidRPr="00DE47C5" w:rsidRDefault="00A67033" w:rsidP="00DE47C5">
            <w:pPr>
              <w:pStyle w:val="Odlomakpopisa"/>
              <w:numPr>
                <w:ilvl w:val="0"/>
                <w:numId w:val="40"/>
              </w:numPr>
              <w:rPr>
                <w:sz w:val="22"/>
              </w:rPr>
            </w:pPr>
            <w:r w:rsidRPr="00DE47C5">
              <w:rPr>
                <w:sz w:val="22"/>
              </w:rPr>
              <w:t>uređenje odnosa grada i iznajmljivača na obostranu korist</w:t>
            </w:r>
          </w:p>
          <w:p w:rsidR="00A67033" w:rsidRPr="00DE47C5" w:rsidRDefault="00A67033" w:rsidP="00DE47C5">
            <w:pPr>
              <w:pStyle w:val="Odlomakpopisa"/>
              <w:numPr>
                <w:ilvl w:val="0"/>
                <w:numId w:val="40"/>
              </w:numPr>
              <w:rPr>
                <w:sz w:val="22"/>
              </w:rPr>
            </w:pPr>
            <w:r w:rsidRPr="00DE47C5">
              <w:rPr>
                <w:sz w:val="22"/>
              </w:rPr>
              <w:t>organizacija tržišta</w:t>
            </w:r>
          </w:p>
          <w:p w:rsidR="00A67033" w:rsidRPr="00DE47C5" w:rsidRDefault="00A67033" w:rsidP="00DE47C5">
            <w:pPr>
              <w:pStyle w:val="Odlomakpopisa"/>
              <w:numPr>
                <w:ilvl w:val="0"/>
                <w:numId w:val="40"/>
              </w:numPr>
              <w:rPr>
                <w:sz w:val="22"/>
              </w:rPr>
            </w:pPr>
            <w:r w:rsidRPr="00DE47C5">
              <w:rPr>
                <w:sz w:val="22"/>
              </w:rPr>
              <w:t>lojalna konkurencija</w:t>
            </w:r>
          </w:p>
          <w:p w:rsidR="00A67033" w:rsidRPr="00DE47C5" w:rsidRDefault="00A67033" w:rsidP="00DE47C5">
            <w:pPr>
              <w:pStyle w:val="Odlomakpopisa"/>
              <w:numPr>
                <w:ilvl w:val="0"/>
                <w:numId w:val="40"/>
              </w:numPr>
              <w:rPr>
                <w:sz w:val="22"/>
              </w:rPr>
            </w:pPr>
            <w:r w:rsidRPr="00DE47C5">
              <w:rPr>
                <w:sz w:val="22"/>
              </w:rPr>
              <w:t xml:space="preserve">poticaji za poduzetnike i tvrtke s prebivališem u </w:t>
            </w:r>
            <w:r w:rsidR="001A22D4" w:rsidRPr="00DE47C5">
              <w:rPr>
                <w:sz w:val="22"/>
              </w:rPr>
              <w:t>H</w:t>
            </w:r>
            <w:r w:rsidRPr="00DE47C5">
              <w:rPr>
                <w:sz w:val="22"/>
              </w:rPr>
              <w:t>varu</w:t>
            </w:r>
          </w:p>
          <w:p w:rsidR="00A67033" w:rsidRPr="00DE47C5" w:rsidRDefault="00A67033" w:rsidP="00DE47C5">
            <w:pPr>
              <w:pStyle w:val="Odlomakpopisa"/>
              <w:numPr>
                <w:ilvl w:val="0"/>
                <w:numId w:val="40"/>
              </w:numPr>
              <w:rPr>
                <w:sz w:val="22"/>
              </w:rPr>
            </w:pPr>
            <w:r w:rsidRPr="00DE47C5">
              <w:rPr>
                <w:sz w:val="22"/>
              </w:rPr>
              <w:t xml:space="preserve">stimuliranje zapošljavanja domicilnog stanovništva  </w:t>
            </w:r>
          </w:p>
          <w:p w:rsidR="00A67033" w:rsidRPr="00DE47C5" w:rsidRDefault="00A67033" w:rsidP="00DE47C5">
            <w:pPr>
              <w:pStyle w:val="Odlomakpopisa"/>
              <w:numPr>
                <w:ilvl w:val="0"/>
                <w:numId w:val="40"/>
              </w:numPr>
              <w:rPr>
                <w:sz w:val="22"/>
              </w:rPr>
            </w:pPr>
            <w:r w:rsidRPr="00DE47C5">
              <w:rPr>
                <w:sz w:val="22"/>
              </w:rPr>
              <w:t xml:space="preserve">poticaji prilikom zapošljavanja žitelja s područja grada </w:t>
            </w:r>
            <w:r w:rsidR="001A22D4" w:rsidRPr="00DE47C5">
              <w:rPr>
                <w:sz w:val="22"/>
              </w:rPr>
              <w:t>H</w:t>
            </w:r>
            <w:r w:rsidRPr="00DE47C5">
              <w:rPr>
                <w:sz w:val="22"/>
              </w:rPr>
              <w:t xml:space="preserve">vara    </w:t>
            </w:r>
          </w:p>
          <w:p w:rsidR="00A67033" w:rsidRPr="00DE47C5" w:rsidRDefault="00A67033" w:rsidP="00DE47C5">
            <w:pPr>
              <w:pStyle w:val="Odlomakpopisa"/>
              <w:numPr>
                <w:ilvl w:val="0"/>
                <w:numId w:val="40"/>
              </w:numPr>
              <w:rPr>
                <w:sz w:val="22"/>
              </w:rPr>
            </w:pPr>
            <w:r w:rsidRPr="00DE47C5">
              <w:rPr>
                <w:sz w:val="22"/>
              </w:rPr>
              <w:t xml:space="preserve">poticaji prilikom zapošljavanja radnika s prebivalištem u </w:t>
            </w:r>
            <w:r w:rsidR="001A22D4" w:rsidRPr="00DE47C5">
              <w:rPr>
                <w:sz w:val="22"/>
              </w:rPr>
              <w:t>H</w:t>
            </w:r>
            <w:r w:rsidRPr="00DE47C5">
              <w:rPr>
                <w:sz w:val="22"/>
              </w:rPr>
              <w:t>varu (ne nužno u financijskom obliku)</w:t>
            </w:r>
          </w:p>
          <w:p w:rsidR="00A67033" w:rsidRPr="00DE47C5" w:rsidRDefault="00A67033" w:rsidP="00DE47C5">
            <w:pPr>
              <w:pStyle w:val="Odlomakpopisa"/>
              <w:numPr>
                <w:ilvl w:val="0"/>
                <w:numId w:val="40"/>
              </w:numPr>
              <w:rPr>
                <w:sz w:val="22"/>
              </w:rPr>
            </w:pPr>
            <w:r w:rsidRPr="00DE47C5">
              <w:rPr>
                <w:sz w:val="22"/>
              </w:rPr>
              <w:t>surađivati i tražiti mišljenje lokalnih poduzetnika</w:t>
            </w:r>
          </w:p>
          <w:p w:rsidR="00A67033" w:rsidRPr="00DE47C5" w:rsidRDefault="00A67033" w:rsidP="00DE47C5">
            <w:pPr>
              <w:pStyle w:val="Odlomakpopisa"/>
              <w:numPr>
                <w:ilvl w:val="0"/>
                <w:numId w:val="40"/>
              </w:numPr>
              <w:rPr>
                <w:sz w:val="22"/>
              </w:rPr>
            </w:pPr>
            <w:r w:rsidRPr="00DE47C5">
              <w:rPr>
                <w:sz w:val="22"/>
              </w:rPr>
              <w:t>davati prednost domaćim ulagačima</w:t>
            </w:r>
          </w:p>
          <w:p w:rsidR="00A67033" w:rsidRPr="00DE47C5" w:rsidRDefault="00A67033" w:rsidP="00DE47C5">
            <w:pPr>
              <w:pStyle w:val="Odlomakpopisa"/>
              <w:numPr>
                <w:ilvl w:val="0"/>
                <w:numId w:val="40"/>
              </w:numPr>
              <w:rPr>
                <w:sz w:val="22"/>
              </w:rPr>
            </w:pPr>
            <w:r w:rsidRPr="00DE47C5">
              <w:rPr>
                <w:sz w:val="22"/>
              </w:rPr>
              <w:t>smanjenje naknada za koncesijska odobrenja</w:t>
            </w:r>
          </w:p>
          <w:p w:rsidR="00A67033" w:rsidRPr="00DE47C5" w:rsidRDefault="00A67033" w:rsidP="00DE47C5">
            <w:pPr>
              <w:pStyle w:val="Odlomakpopisa"/>
              <w:numPr>
                <w:ilvl w:val="0"/>
                <w:numId w:val="40"/>
              </w:numPr>
              <w:rPr>
                <w:sz w:val="22"/>
              </w:rPr>
            </w:pPr>
            <w:r w:rsidRPr="00DE47C5">
              <w:rPr>
                <w:sz w:val="22"/>
              </w:rPr>
              <w:t>ravnopravan odnos s izvanotočnim područjima</w:t>
            </w:r>
          </w:p>
          <w:p w:rsidR="00A67033" w:rsidRPr="00DE47C5" w:rsidRDefault="00A67033" w:rsidP="00DE47C5">
            <w:pPr>
              <w:pStyle w:val="Odlomakpopisa"/>
              <w:numPr>
                <w:ilvl w:val="0"/>
                <w:numId w:val="40"/>
              </w:numPr>
              <w:rPr>
                <w:sz w:val="22"/>
              </w:rPr>
            </w:pPr>
            <w:r w:rsidRPr="00DE47C5">
              <w:rPr>
                <w:sz w:val="22"/>
              </w:rPr>
              <w:t>ulaganja u infrastrukturu (subvencije pri uređenju objekata koji se nalaze u staroj gradskoj jezgri)</w:t>
            </w:r>
          </w:p>
          <w:p w:rsidR="00A67033" w:rsidRPr="00DE47C5" w:rsidRDefault="00A67033" w:rsidP="00DE47C5">
            <w:pPr>
              <w:pStyle w:val="Odlomakpopisa"/>
              <w:numPr>
                <w:ilvl w:val="0"/>
                <w:numId w:val="40"/>
              </w:numPr>
              <w:rPr>
                <w:sz w:val="22"/>
              </w:rPr>
            </w:pPr>
            <w:r w:rsidRPr="00DE47C5">
              <w:rPr>
                <w:sz w:val="22"/>
              </w:rPr>
              <w:t>bolja organizacija za sezonu</w:t>
            </w:r>
          </w:p>
          <w:p w:rsidR="00A67033" w:rsidRPr="00DE47C5" w:rsidRDefault="00A67033" w:rsidP="00DE47C5">
            <w:pPr>
              <w:pStyle w:val="Odlomakpopisa"/>
              <w:numPr>
                <w:ilvl w:val="0"/>
                <w:numId w:val="40"/>
              </w:numPr>
              <w:rPr>
                <w:sz w:val="22"/>
              </w:rPr>
            </w:pPr>
            <w:r w:rsidRPr="00DE47C5">
              <w:rPr>
                <w:sz w:val="22"/>
              </w:rPr>
              <w:t>na vrijeme reagirati na probleme</w:t>
            </w:r>
          </w:p>
          <w:p w:rsidR="00A67033" w:rsidRPr="00DE47C5" w:rsidRDefault="00A67033" w:rsidP="00DE47C5">
            <w:pPr>
              <w:pStyle w:val="Odlomakpopisa"/>
              <w:numPr>
                <w:ilvl w:val="0"/>
                <w:numId w:val="40"/>
              </w:numPr>
              <w:rPr>
                <w:sz w:val="22"/>
              </w:rPr>
            </w:pPr>
            <w:r w:rsidRPr="00DE47C5">
              <w:rPr>
                <w:sz w:val="22"/>
              </w:rPr>
              <w:t>smanjenje naknada za korištenje javnih površina</w:t>
            </w:r>
          </w:p>
          <w:p w:rsidR="00A67033" w:rsidRPr="00DE47C5" w:rsidRDefault="00A67033" w:rsidP="00DE47C5">
            <w:pPr>
              <w:pStyle w:val="Odlomakpopisa"/>
              <w:numPr>
                <w:ilvl w:val="0"/>
                <w:numId w:val="40"/>
              </w:numPr>
              <w:rPr>
                <w:sz w:val="22"/>
              </w:rPr>
            </w:pPr>
            <w:r w:rsidRPr="00DE47C5">
              <w:rPr>
                <w:sz w:val="22"/>
              </w:rPr>
              <w:t>uvođenje učinkovitih mjera iz domene komunalnog redarstva</w:t>
            </w:r>
          </w:p>
          <w:p w:rsidR="00A67033" w:rsidRPr="00DE47C5" w:rsidRDefault="00A67033" w:rsidP="00DE47C5">
            <w:pPr>
              <w:pStyle w:val="Odlomakpopisa"/>
              <w:numPr>
                <w:ilvl w:val="0"/>
                <w:numId w:val="40"/>
              </w:numPr>
              <w:rPr>
                <w:sz w:val="22"/>
              </w:rPr>
            </w:pPr>
            <w:r w:rsidRPr="00DE47C5">
              <w:rPr>
                <w:sz w:val="22"/>
              </w:rPr>
              <w:t>donošenje prostornog plana grada u svrhu daljnjeg širenja</w:t>
            </w:r>
          </w:p>
          <w:p w:rsidR="00A67033" w:rsidRPr="00DE47C5" w:rsidRDefault="00A67033" w:rsidP="00DE47C5">
            <w:pPr>
              <w:pStyle w:val="Odlomakpopisa"/>
              <w:numPr>
                <w:ilvl w:val="0"/>
                <w:numId w:val="40"/>
              </w:numPr>
              <w:rPr>
                <w:sz w:val="22"/>
              </w:rPr>
            </w:pPr>
            <w:r w:rsidRPr="00DE47C5">
              <w:rPr>
                <w:sz w:val="22"/>
              </w:rPr>
              <w:t xml:space="preserve">brža interakcija od strane grada u svemu </w:t>
            </w:r>
            <w:r w:rsidR="001A22D4" w:rsidRPr="00DE47C5">
              <w:rPr>
                <w:sz w:val="22"/>
              </w:rPr>
              <w:t xml:space="preserve">povezanom s </w:t>
            </w:r>
            <w:r w:rsidRPr="00DE47C5">
              <w:rPr>
                <w:sz w:val="22"/>
              </w:rPr>
              <w:t>gospodarstvo</w:t>
            </w:r>
            <w:r w:rsidR="001A22D4" w:rsidRPr="00DE47C5">
              <w:rPr>
                <w:sz w:val="22"/>
              </w:rPr>
              <w:t>m</w:t>
            </w:r>
          </w:p>
          <w:p w:rsidR="00A67033" w:rsidRPr="00DE47C5" w:rsidRDefault="00A67033" w:rsidP="00DE47C5">
            <w:pPr>
              <w:pStyle w:val="Odlomakpopisa"/>
              <w:numPr>
                <w:ilvl w:val="0"/>
                <w:numId w:val="40"/>
              </w:numPr>
              <w:rPr>
                <w:sz w:val="22"/>
              </w:rPr>
            </w:pPr>
            <w:r w:rsidRPr="00DE47C5">
              <w:rPr>
                <w:sz w:val="22"/>
              </w:rPr>
              <w:t>više se uključiti u rješavanje tekućih problema</w:t>
            </w:r>
          </w:p>
          <w:p w:rsidR="00A67033" w:rsidRPr="00DE47C5" w:rsidRDefault="00A67033" w:rsidP="00DE47C5">
            <w:pPr>
              <w:pStyle w:val="Odlomakpopisa"/>
              <w:numPr>
                <w:ilvl w:val="0"/>
                <w:numId w:val="40"/>
              </w:numPr>
              <w:rPr>
                <w:sz w:val="22"/>
              </w:rPr>
            </w:pPr>
            <w:r w:rsidRPr="00DE47C5">
              <w:rPr>
                <w:sz w:val="22"/>
              </w:rPr>
              <w:t>omogućiti bolji pristup informacijama</w:t>
            </w:r>
          </w:p>
          <w:p w:rsidR="00A67033" w:rsidRPr="00DE47C5" w:rsidRDefault="00A67033" w:rsidP="00DE47C5">
            <w:pPr>
              <w:pStyle w:val="Odlomakpopisa"/>
              <w:numPr>
                <w:ilvl w:val="0"/>
                <w:numId w:val="40"/>
              </w:numPr>
              <w:rPr>
                <w:sz w:val="22"/>
              </w:rPr>
            </w:pPr>
            <w:r w:rsidRPr="00DE47C5">
              <w:rPr>
                <w:sz w:val="22"/>
              </w:rPr>
              <w:t>više slobode u obavljanju djelatnosti</w:t>
            </w:r>
          </w:p>
          <w:p w:rsidR="00A67033" w:rsidRPr="00DE47C5" w:rsidRDefault="00A67033" w:rsidP="00DE47C5">
            <w:pPr>
              <w:pStyle w:val="Odlomakpopisa"/>
              <w:numPr>
                <w:ilvl w:val="0"/>
                <w:numId w:val="40"/>
              </w:numPr>
              <w:rPr>
                <w:sz w:val="22"/>
              </w:rPr>
            </w:pPr>
            <w:r w:rsidRPr="00DE47C5">
              <w:rPr>
                <w:sz w:val="22"/>
              </w:rPr>
              <w:t>da se ne miješa u poslovne svrhe</w:t>
            </w:r>
          </w:p>
          <w:p w:rsidR="00A67033" w:rsidRPr="00DE47C5" w:rsidRDefault="00A67033" w:rsidP="00DE47C5">
            <w:pPr>
              <w:pStyle w:val="Odlomakpopisa"/>
              <w:numPr>
                <w:ilvl w:val="0"/>
                <w:numId w:val="40"/>
              </w:numPr>
              <w:rPr>
                <w:sz w:val="22"/>
              </w:rPr>
            </w:pPr>
            <w:r w:rsidRPr="00DE47C5">
              <w:rPr>
                <w:sz w:val="22"/>
              </w:rPr>
              <w:t>edukacija poduzetnika (radionice)</w:t>
            </w:r>
          </w:p>
          <w:p w:rsidR="00A67033" w:rsidRPr="00DE47C5" w:rsidRDefault="00A67033" w:rsidP="00DE47C5">
            <w:pPr>
              <w:pStyle w:val="Odlomakpopisa"/>
              <w:numPr>
                <w:ilvl w:val="0"/>
                <w:numId w:val="40"/>
              </w:numPr>
              <w:rPr>
                <w:sz w:val="22"/>
              </w:rPr>
            </w:pPr>
            <w:r w:rsidRPr="00DE47C5">
              <w:rPr>
                <w:sz w:val="22"/>
              </w:rPr>
              <w:t>besplatne edukacije službenika i poduzetnika</w:t>
            </w:r>
          </w:p>
          <w:p w:rsidR="00A67033" w:rsidRPr="00DE47C5" w:rsidRDefault="00A67033" w:rsidP="00DE47C5">
            <w:pPr>
              <w:pStyle w:val="Odlomakpopisa"/>
              <w:numPr>
                <w:ilvl w:val="0"/>
                <w:numId w:val="40"/>
              </w:numPr>
              <w:rPr>
                <w:sz w:val="22"/>
              </w:rPr>
            </w:pPr>
            <w:r w:rsidRPr="00DE47C5">
              <w:rPr>
                <w:sz w:val="22"/>
              </w:rPr>
              <w:t>suradnja s ostalim gradovima i općinama</w:t>
            </w:r>
          </w:p>
          <w:p w:rsidR="00A67033" w:rsidRPr="00DE47C5" w:rsidRDefault="00A67033" w:rsidP="00DE47C5">
            <w:pPr>
              <w:pStyle w:val="Odlomakpopisa"/>
              <w:numPr>
                <w:ilvl w:val="0"/>
                <w:numId w:val="40"/>
              </w:numPr>
              <w:rPr>
                <w:sz w:val="22"/>
              </w:rPr>
            </w:pPr>
            <w:r w:rsidRPr="00DE47C5">
              <w:rPr>
                <w:sz w:val="22"/>
              </w:rPr>
              <w:t>aplicirati na europske fondove za razvoj općina</w:t>
            </w:r>
          </w:p>
        </w:tc>
      </w:tr>
      <w:tr w:rsidR="00A67033" w:rsidRPr="00322CE9" w:rsidTr="0001707D">
        <w:trPr>
          <w:jc w:val="center"/>
        </w:trPr>
        <w:tc>
          <w:tcPr>
            <w:tcW w:w="1101" w:type="dxa"/>
            <w:vAlign w:val="center"/>
          </w:tcPr>
          <w:p w:rsidR="00A67033" w:rsidRPr="00886029" w:rsidRDefault="00A67033" w:rsidP="00886029">
            <w:pPr>
              <w:jc w:val="center"/>
            </w:pPr>
            <w:r w:rsidRPr="00886029">
              <w:t>Županija</w:t>
            </w:r>
          </w:p>
        </w:tc>
        <w:tc>
          <w:tcPr>
            <w:tcW w:w="8221" w:type="dxa"/>
            <w:vAlign w:val="center"/>
          </w:tcPr>
          <w:p w:rsidR="004762CC" w:rsidRPr="00DE47C5" w:rsidRDefault="004762CC" w:rsidP="00DE47C5">
            <w:pPr>
              <w:pStyle w:val="Odlomakpopisa"/>
              <w:numPr>
                <w:ilvl w:val="0"/>
                <w:numId w:val="40"/>
              </w:numPr>
              <w:rPr>
                <w:sz w:val="22"/>
              </w:rPr>
            </w:pPr>
            <w:r w:rsidRPr="00DE47C5">
              <w:rPr>
                <w:sz w:val="22"/>
              </w:rPr>
              <w:t>bolja prometna povezanost</w:t>
            </w:r>
          </w:p>
          <w:p w:rsidR="00A67033" w:rsidRPr="00DE47C5" w:rsidRDefault="00A67033" w:rsidP="00DE47C5">
            <w:pPr>
              <w:pStyle w:val="Odlomakpopisa"/>
              <w:numPr>
                <w:ilvl w:val="0"/>
                <w:numId w:val="40"/>
              </w:numPr>
              <w:rPr>
                <w:sz w:val="22"/>
              </w:rPr>
            </w:pPr>
            <w:r w:rsidRPr="00DE47C5">
              <w:rPr>
                <w:sz w:val="22"/>
              </w:rPr>
              <w:t>veće ovlasti gradov</w:t>
            </w:r>
            <w:r w:rsidR="003246C3" w:rsidRPr="00DE47C5">
              <w:rPr>
                <w:sz w:val="22"/>
              </w:rPr>
              <w:t>a</w:t>
            </w:r>
            <w:r w:rsidRPr="00DE47C5">
              <w:rPr>
                <w:sz w:val="22"/>
              </w:rPr>
              <w:t xml:space="preserve"> </w:t>
            </w:r>
            <w:r w:rsidR="003246C3" w:rsidRPr="00DE47C5">
              <w:rPr>
                <w:sz w:val="22"/>
              </w:rPr>
              <w:t xml:space="preserve">u </w:t>
            </w:r>
            <w:r w:rsidRPr="00DE47C5">
              <w:rPr>
                <w:sz w:val="22"/>
              </w:rPr>
              <w:t>upravljanju pomorskim dobrom</w:t>
            </w:r>
          </w:p>
          <w:p w:rsidR="00A67033" w:rsidRPr="00DE47C5" w:rsidRDefault="00A67033" w:rsidP="00DE47C5">
            <w:pPr>
              <w:pStyle w:val="Odlomakpopisa"/>
              <w:numPr>
                <w:ilvl w:val="0"/>
                <w:numId w:val="40"/>
              </w:numPr>
              <w:rPr>
                <w:sz w:val="22"/>
              </w:rPr>
            </w:pPr>
            <w:r w:rsidRPr="00DE47C5">
              <w:rPr>
                <w:sz w:val="22"/>
              </w:rPr>
              <w:t>rješavanja problema luke, odnosno samih vezova</w:t>
            </w:r>
          </w:p>
          <w:p w:rsidR="00A67033" w:rsidRPr="00DE47C5" w:rsidRDefault="00A67033" w:rsidP="00DE47C5">
            <w:pPr>
              <w:pStyle w:val="Odlomakpopisa"/>
              <w:numPr>
                <w:ilvl w:val="0"/>
                <w:numId w:val="40"/>
              </w:numPr>
              <w:rPr>
                <w:sz w:val="22"/>
              </w:rPr>
            </w:pPr>
            <w:r w:rsidRPr="00DE47C5">
              <w:rPr>
                <w:sz w:val="22"/>
              </w:rPr>
              <w:t>stimulativni ugovori prilikom izdavanja koncesija već postojećih korisnika</w:t>
            </w:r>
          </w:p>
          <w:p w:rsidR="00A67033" w:rsidRPr="00DE47C5" w:rsidRDefault="00A67033" w:rsidP="00DE47C5">
            <w:pPr>
              <w:pStyle w:val="Odlomakpopisa"/>
              <w:numPr>
                <w:ilvl w:val="0"/>
                <w:numId w:val="40"/>
              </w:numPr>
              <w:rPr>
                <w:sz w:val="22"/>
              </w:rPr>
            </w:pPr>
            <w:r w:rsidRPr="00DE47C5">
              <w:rPr>
                <w:sz w:val="22"/>
              </w:rPr>
              <w:t>smanjivanje administracije prilikom ishodovanja dozvola</w:t>
            </w:r>
          </w:p>
          <w:p w:rsidR="00A67033" w:rsidRPr="00DE47C5" w:rsidRDefault="00A67033" w:rsidP="00DE47C5">
            <w:pPr>
              <w:pStyle w:val="Odlomakpopisa"/>
              <w:numPr>
                <w:ilvl w:val="0"/>
                <w:numId w:val="40"/>
              </w:numPr>
              <w:rPr>
                <w:sz w:val="22"/>
              </w:rPr>
            </w:pPr>
            <w:r w:rsidRPr="00DE47C5">
              <w:rPr>
                <w:sz w:val="22"/>
              </w:rPr>
              <w:t>ubrzati rješavanje dozvola</w:t>
            </w:r>
          </w:p>
          <w:p w:rsidR="00A67033" w:rsidRPr="00DE47C5" w:rsidRDefault="00A67033" w:rsidP="00DE47C5">
            <w:pPr>
              <w:pStyle w:val="Odlomakpopisa"/>
              <w:numPr>
                <w:ilvl w:val="0"/>
                <w:numId w:val="40"/>
              </w:numPr>
              <w:rPr>
                <w:sz w:val="22"/>
              </w:rPr>
            </w:pPr>
            <w:r w:rsidRPr="00DE47C5">
              <w:rPr>
                <w:sz w:val="22"/>
              </w:rPr>
              <w:t>na vrijeme donositi planove i natječaje za narednu sezonu</w:t>
            </w:r>
          </w:p>
          <w:p w:rsidR="00A67033" w:rsidRPr="00DE47C5" w:rsidRDefault="00A67033" w:rsidP="00DE47C5">
            <w:pPr>
              <w:pStyle w:val="Odlomakpopisa"/>
              <w:numPr>
                <w:ilvl w:val="0"/>
                <w:numId w:val="40"/>
              </w:numPr>
              <w:rPr>
                <w:sz w:val="22"/>
              </w:rPr>
            </w:pPr>
            <w:r w:rsidRPr="00DE47C5">
              <w:rPr>
                <w:sz w:val="22"/>
              </w:rPr>
              <w:t>potvrđivanje prostornih planova u korist lokalnih gospodarskih subjekata</w:t>
            </w:r>
          </w:p>
          <w:p w:rsidR="00A67033" w:rsidRPr="00DE47C5" w:rsidRDefault="00A67033" w:rsidP="00DE47C5">
            <w:pPr>
              <w:pStyle w:val="Odlomakpopisa"/>
              <w:numPr>
                <w:ilvl w:val="0"/>
                <w:numId w:val="40"/>
              </w:numPr>
              <w:rPr>
                <w:sz w:val="22"/>
              </w:rPr>
            </w:pPr>
            <w:r w:rsidRPr="00DE47C5">
              <w:rPr>
                <w:sz w:val="22"/>
              </w:rPr>
              <w:t>natječaji za potpore</w:t>
            </w:r>
          </w:p>
          <w:p w:rsidR="004762CC" w:rsidRPr="00DE47C5" w:rsidRDefault="004762CC" w:rsidP="00DE47C5">
            <w:pPr>
              <w:pStyle w:val="Odlomakpopisa"/>
              <w:numPr>
                <w:ilvl w:val="0"/>
                <w:numId w:val="40"/>
              </w:numPr>
              <w:rPr>
                <w:sz w:val="22"/>
              </w:rPr>
            </w:pPr>
            <w:r w:rsidRPr="00DE47C5">
              <w:rPr>
                <w:sz w:val="22"/>
              </w:rPr>
              <w:t xml:space="preserve">da se ne miješa u poslovne svrhe </w:t>
            </w:r>
          </w:p>
          <w:p w:rsidR="00A67033" w:rsidRPr="00DE47C5" w:rsidRDefault="004762CC" w:rsidP="00DE47C5">
            <w:pPr>
              <w:pStyle w:val="Odlomakpopisa"/>
              <w:numPr>
                <w:ilvl w:val="0"/>
                <w:numId w:val="40"/>
              </w:numPr>
              <w:rPr>
                <w:sz w:val="22"/>
              </w:rPr>
            </w:pPr>
            <w:r w:rsidRPr="00DE47C5">
              <w:rPr>
                <w:sz w:val="22"/>
              </w:rPr>
              <w:t>treba ih ukinuti, nepotreban su trošak realnom sektoru</w:t>
            </w:r>
          </w:p>
        </w:tc>
      </w:tr>
      <w:tr w:rsidR="00A67033" w:rsidRPr="00322CE9" w:rsidTr="0001707D">
        <w:trPr>
          <w:jc w:val="center"/>
        </w:trPr>
        <w:tc>
          <w:tcPr>
            <w:tcW w:w="1101" w:type="dxa"/>
            <w:vAlign w:val="center"/>
          </w:tcPr>
          <w:p w:rsidR="00A67033" w:rsidRPr="00886029" w:rsidRDefault="00A67033" w:rsidP="00886029">
            <w:pPr>
              <w:jc w:val="center"/>
            </w:pPr>
            <w:r w:rsidRPr="00886029">
              <w:t>Država</w:t>
            </w:r>
          </w:p>
        </w:tc>
        <w:tc>
          <w:tcPr>
            <w:tcW w:w="8221" w:type="dxa"/>
            <w:vAlign w:val="center"/>
          </w:tcPr>
          <w:p w:rsidR="00A67033" w:rsidRPr="00DE47C5" w:rsidRDefault="00A67033" w:rsidP="00DE47C5">
            <w:pPr>
              <w:pStyle w:val="Odlomakpopisa"/>
              <w:numPr>
                <w:ilvl w:val="0"/>
                <w:numId w:val="40"/>
              </w:numPr>
              <w:rPr>
                <w:sz w:val="22"/>
              </w:rPr>
            </w:pPr>
            <w:r w:rsidRPr="00DE47C5">
              <w:rPr>
                <w:sz w:val="22"/>
              </w:rPr>
              <w:t>da se zakoni i pravila ne mijenjaju svaku godinu</w:t>
            </w:r>
          </w:p>
          <w:p w:rsidR="004762CC" w:rsidRPr="00DE47C5" w:rsidRDefault="004762CC" w:rsidP="00DE47C5">
            <w:pPr>
              <w:pStyle w:val="Odlomakpopisa"/>
              <w:numPr>
                <w:ilvl w:val="0"/>
                <w:numId w:val="40"/>
              </w:numPr>
              <w:rPr>
                <w:sz w:val="22"/>
              </w:rPr>
            </w:pPr>
            <w:r w:rsidRPr="00DE47C5">
              <w:rPr>
                <w:sz w:val="22"/>
              </w:rPr>
              <w:t xml:space="preserve">bolji zakoni za male poduzetnike, previše prepreka </w:t>
            </w:r>
          </w:p>
          <w:p w:rsidR="00A67033" w:rsidRPr="00DE47C5" w:rsidRDefault="00A67033" w:rsidP="00DE47C5">
            <w:pPr>
              <w:pStyle w:val="Odlomakpopisa"/>
              <w:numPr>
                <w:ilvl w:val="0"/>
                <w:numId w:val="40"/>
              </w:numPr>
              <w:rPr>
                <w:sz w:val="22"/>
              </w:rPr>
            </w:pPr>
            <w:r w:rsidRPr="00DE47C5">
              <w:rPr>
                <w:sz w:val="22"/>
              </w:rPr>
              <w:t>smanjenje administrativnih prepreka</w:t>
            </w:r>
          </w:p>
          <w:p w:rsidR="00A67033" w:rsidRPr="00DE47C5" w:rsidRDefault="00A67033" w:rsidP="00DE47C5">
            <w:pPr>
              <w:pStyle w:val="Odlomakpopisa"/>
              <w:numPr>
                <w:ilvl w:val="0"/>
                <w:numId w:val="40"/>
              </w:numPr>
              <w:rPr>
                <w:sz w:val="22"/>
              </w:rPr>
            </w:pPr>
            <w:r w:rsidRPr="00DE47C5">
              <w:rPr>
                <w:sz w:val="22"/>
              </w:rPr>
              <w:t>da otoci i općenito mjesta koja rade samo u sezoni</w:t>
            </w:r>
            <w:r w:rsidR="001A22D4" w:rsidRPr="00DE47C5">
              <w:rPr>
                <w:sz w:val="22"/>
              </w:rPr>
              <w:t xml:space="preserve"> </w:t>
            </w:r>
            <w:r w:rsidRPr="00DE47C5">
              <w:rPr>
                <w:sz w:val="22"/>
              </w:rPr>
              <w:t>3</w:t>
            </w:r>
            <w:r w:rsidR="00195684" w:rsidRPr="00DE47C5">
              <w:rPr>
                <w:sz w:val="22"/>
              </w:rPr>
              <w:t xml:space="preserve"> </w:t>
            </w:r>
            <w:r w:rsidR="003246C3" w:rsidRPr="00DE47C5">
              <w:rPr>
                <w:sz w:val="22"/>
              </w:rPr>
              <w:t>–</w:t>
            </w:r>
            <w:r w:rsidR="00195684" w:rsidRPr="00DE47C5">
              <w:rPr>
                <w:sz w:val="22"/>
              </w:rPr>
              <w:t xml:space="preserve"> </w:t>
            </w:r>
            <w:r w:rsidRPr="00DE47C5">
              <w:rPr>
                <w:sz w:val="22"/>
              </w:rPr>
              <w:t>5 mjeseci imaju uređene drugačije i blaže zakone jer je nemoguće mjeriti minimalne tehničke uvjete nekoga tko radi cijelu godinu i nekog</w:t>
            </w:r>
            <w:r w:rsidR="001A22D4" w:rsidRPr="00DE47C5">
              <w:rPr>
                <w:sz w:val="22"/>
              </w:rPr>
              <w:t>a</w:t>
            </w:r>
            <w:r w:rsidRPr="00DE47C5">
              <w:rPr>
                <w:sz w:val="22"/>
              </w:rPr>
              <w:t xml:space="preserve"> tko radi samo nekoliko mjeseci</w:t>
            </w:r>
          </w:p>
          <w:p w:rsidR="00A67033" w:rsidRPr="00DE47C5" w:rsidRDefault="00A67033" w:rsidP="00DE47C5">
            <w:pPr>
              <w:pStyle w:val="Odlomakpopisa"/>
              <w:numPr>
                <w:ilvl w:val="0"/>
                <w:numId w:val="40"/>
              </w:numPr>
              <w:rPr>
                <w:sz w:val="22"/>
              </w:rPr>
            </w:pPr>
            <w:r w:rsidRPr="00DE47C5">
              <w:rPr>
                <w:sz w:val="22"/>
              </w:rPr>
              <w:t>poticanje mladih na edukaciju besplatnim seminarima i izlaženje u susret glede ideja i projekata u smislu da se smanji proces birokracije oko dobivanja bilo kakvih dozvola i odobrenja za početak rada</w:t>
            </w:r>
          </w:p>
          <w:p w:rsidR="00A67033" w:rsidRPr="00DE47C5" w:rsidRDefault="00A67033" w:rsidP="00DE47C5">
            <w:pPr>
              <w:pStyle w:val="Odlomakpopisa"/>
              <w:numPr>
                <w:ilvl w:val="0"/>
                <w:numId w:val="40"/>
              </w:numPr>
              <w:rPr>
                <w:sz w:val="22"/>
              </w:rPr>
            </w:pPr>
            <w:r w:rsidRPr="00DE47C5">
              <w:rPr>
                <w:sz w:val="22"/>
              </w:rPr>
              <w:t>racionalizacija troškova, smanjenje državnog proračuna</w:t>
            </w:r>
          </w:p>
          <w:p w:rsidR="00A67033" w:rsidRPr="00DE47C5" w:rsidRDefault="00A67033" w:rsidP="00DE47C5">
            <w:pPr>
              <w:pStyle w:val="Odlomakpopisa"/>
              <w:numPr>
                <w:ilvl w:val="0"/>
                <w:numId w:val="40"/>
              </w:numPr>
              <w:rPr>
                <w:sz w:val="22"/>
              </w:rPr>
            </w:pPr>
            <w:r w:rsidRPr="00DE47C5">
              <w:rPr>
                <w:sz w:val="22"/>
              </w:rPr>
              <w:t>normirati rad službenika, uvesti odgovornost za neizvršene zadatke</w:t>
            </w:r>
          </w:p>
          <w:p w:rsidR="00A67033" w:rsidRPr="00DE47C5" w:rsidRDefault="00A67033" w:rsidP="00DE47C5">
            <w:pPr>
              <w:pStyle w:val="Odlomakpopisa"/>
              <w:numPr>
                <w:ilvl w:val="0"/>
                <w:numId w:val="40"/>
              </w:numPr>
              <w:rPr>
                <w:sz w:val="22"/>
              </w:rPr>
            </w:pPr>
            <w:r w:rsidRPr="00DE47C5">
              <w:rPr>
                <w:sz w:val="22"/>
              </w:rPr>
              <w:t>smanjenje utjecaja na donošenje odluka na lokalnoj i županijskoj razini</w:t>
            </w:r>
          </w:p>
          <w:p w:rsidR="00A67033" w:rsidRPr="00DE47C5" w:rsidRDefault="00A67033" w:rsidP="00DE47C5">
            <w:pPr>
              <w:pStyle w:val="Odlomakpopisa"/>
              <w:numPr>
                <w:ilvl w:val="0"/>
                <w:numId w:val="40"/>
              </w:numPr>
              <w:rPr>
                <w:sz w:val="22"/>
              </w:rPr>
            </w:pPr>
            <w:r w:rsidRPr="00DE47C5">
              <w:rPr>
                <w:sz w:val="22"/>
              </w:rPr>
              <w:t>donijeti zakone na vrijeme da bi se mogla na vrijeme pripremiti sezona</w:t>
            </w:r>
          </w:p>
          <w:p w:rsidR="00071CDB" w:rsidRPr="00DE47C5" w:rsidRDefault="00071CDB" w:rsidP="00DE47C5">
            <w:pPr>
              <w:pStyle w:val="Odlomakpopisa"/>
              <w:numPr>
                <w:ilvl w:val="0"/>
                <w:numId w:val="40"/>
              </w:numPr>
              <w:rPr>
                <w:sz w:val="22"/>
              </w:rPr>
            </w:pPr>
            <w:r w:rsidRPr="00DE47C5">
              <w:rPr>
                <w:sz w:val="22"/>
              </w:rPr>
              <w:t>konačno definiranje porezne politike za sljedećih 5 godina</w:t>
            </w:r>
          </w:p>
          <w:p w:rsidR="00071CDB" w:rsidRPr="00DE47C5" w:rsidRDefault="00071CDB" w:rsidP="00DE47C5">
            <w:pPr>
              <w:pStyle w:val="Odlomakpopisa"/>
              <w:numPr>
                <w:ilvl w:val="0"/>
                <w:numId w:val="40"/>
              </w:numPr>
              <w:rPr>
                <w:sz w:val="22"/>
              </w:rPr>
            </w:pPr>
            <w:r w:rsidRPr="00DE47C5">
              <w:rPr>
                <w:sz w:val="22"/>
              </w:rPr>
              <w:t>stvaranje sigurnijeg poreznog ozračja bez čestih izmjena</w:t>
            </w:r>
          </w:p>
          <w:p w:rsidR="00A67033" w:rsidRPr="00DE47C5" w:rsidRDefault="00A67033" w:rsidP="00DE47C5">
            <w:pPr>
              <w:pStyle w:val="Odlomakpopisa"/>
              <w:numPr>
                <w:ilvl w:val="0"/>
                <w:numId w:val="40"/>
              </w:numPr>
              <w:rPr>
                <w:sz w:val="22"/>
              </w:rPr>
            </w:pPr>
            <w:r w:rsidRPr="00DE47C5">
              <w:rPr>
                <w:sz w:val="22"/>
              </w:rPr>
              <w:t>smanjiti poreze (porez na dobit)</w:t>
            </w:r>
          </w:p>
          <w:p w:rsidR="00A67033" w:rsidRPr="00DE47C5" w:rsidRDefault="00A67033" w:rsidP="00DE47C5">
            <w:pPr>
              <w:pStyle w:val="Odlomakpopisa"/>
              <w:numPr>
                <w:ilvl w:val="0"/>
                <w:numId w:val="40"/>
              </w:numPr>
              <w:rPr>
                <w:sz w:val="22"/>
              </w:rPr>
            </w:pPr>
            <w:r w:rsidRPr="00DE47C5">
              <w:rPr>
                <w:sz w:val="22"/>
              </w:rPr>
              <w:t>ukinuti različita izmišljena davanja koja plaćamo, a ne dobijemo uslugu</w:t>
            </w:r>
            <w:r w:rsidR="002720E9" w:rsidRPr="00DE47C5">
              <w:rPr>
                <w:sz w:val="22"/>
              </w:rPr>
              <w:t>,</w:t>
            </w:r>
            <w:r w:rsidRPr="00DE47C5">
              <w:rPr>
                <w:sz w:val="22"/>
              </w:rPr>
              <w:t xml:space="preserve"> već postoje pro forma kako bi se naplatili od podueztnika</w:t>
            </w:r>
          </w:p>
          <w:p w:rsidR="00A67033" w:rsidRPr="00DE47C5" w:rsidRDefault="00A67033" w:rsidP="00DE47C5">
            <w:pPr>
              <w:pStyle w:val="Odlomakpopisa"/>
              <w:numPr>
                <w:ilvl w:val="0"/>
                <w:numId w:val="40"/>
              </w:numPr>
              <w:rPr>
                <w:sz w:val="22"/>
              </w:rPr>
            </w:pPr>
            <w:r w:rsidRPr="00DE47C5">
              <w:rPr>
                <w:sz w:val="22"/>
              </w:rPr>
              <w:t>rasterećenje bruto plaća od prevelikih doprinosa</w:t>
            </w:r>
          </w:p>
          <w:p w:rsidR="00A67033" w:rsidRPr="00DE47C5" w:rsidRDefault="00A67033" w:rsidP="00DE47C5">
            <w:pPr>
              <w:pStyle w:val="Odlomakpopisa"/>
              <w:numPr>
                <w:ilvl w:val="0"/>
                <w:numId w:val="40"/>
              </w:numPr>
              <w:rPr>
                <w:sz w:val="22"/>
              </w:rPr>
            </w:pPr>
            <w:r w:rsidRPr="00DE47C5">
              <w:rPr>
                <w:sz w:val="22"/>
              </w:rPr>
              <w:t>stimulacija izvoznih subjekata jeftinim kreditima u svrhu razvoja i konkurentnosti, ali ne samo na papiru, već i u stvarnosti</w:t>
            </w:r>
          </w:p>
          <w:p w:rsidR="00A67033" w:rsidRPr="00DE47C5" w:rsidRDefault="004762CC" w:rsidP="00DE47C5">
            <w:pPr>
              <w:pStyle w:val="Odlomakpopisa"/>
              <w:numPr>
                <w:ilvl w:val="0"/>
                <w:numId w:val="40"/>
              </w:numPr>
              <w:rPr>
                <w:sz w:val="22"/>
              </w:rPr>
            </w:pPr>
            <w:r w:rsidRPr="00DE47C5">
              <w:rPr>
                <w:sz w:val="22"/>
              </w:rPr>
              <w:t>mogućnosti kreditiranja po povoljnijim uvjetima</w:t>
            </w:r>
          </w:p>
        </w:tc>
      </w:tr>
    </w:tbl>
    <w:p w:rsidR="00A67033" w:rsidRPr="00322CE9" w:rsidRDefault="00A67033" w:rsidP="00A67033">
      <w:pPr>
        <w:jc w:val="both"/>
        <w:rPr>
          <w:sz w:val="20"/>
          <w:szCs w:val="20"/>
        </w:rPr>
      </w:pPr>
      <w:r w:rsidRPr="00322CE9">
        <w:rPr>
          <w:sz w:val="20"/>
          <w:szCs w:val="20"/>
        </w:rPr>
        <w:t xml:space="preserve">Izvor: </w:t>
      </w:r>
      <w:r w:rsidR="00385FEE">
        <w:rPr>
          <w:sz w:val="20"/>
          <w:szCs w:val="20"/>
        </w:rPr>
        <w:t>I</w:t>
      </w:r>
      <w:r w:rsidRPr="00322CE9">
        <w:rPr>
          <w:sz w:val="20"/>
          <w:szCs w:val="20"/>
        </w:rPr>
        <w:t>zrada autora</w:t>
      </w:r>
    </w:p>
    <w:p w:rsidR="00A67033" w:rsidRPr="00322CE9" w:rsidRDefault="00886029" w:rsidP="00886029">
      <w:pPr>
        <w:tabs>
          <w:tab w:val="left" w:pos="6876"/>
        </w:tabs>
        <w:jc w:val="both"/>
      </w:pPr>
      <w:r>
        <w:tab/>
      </w:r>
    </w:p>
    <w:p w:rsidR="00A67033" w:rsidRPr="00307191" w:rsidRDefault="009004B7" w:rsidP="00A67033">
      <w:pPr>
        <w:jc w:val="both"/>
        <w:rPr>
          <w:szCs w:val="24"/>
        </w:rPr>
      </w:pPr>
      <w:r w:rsidRPr="009004B7">
        <w:rPr>
          <w:szCs w:val="24"/>
        </w:rPr>
        <w:t>Poduzetnici su tražili da se u strateškom planiranju više uvažava mišljenje lokalnih poduz</w:t>
      </w:r>
      <w:r w:rsidR="00385FEE">
        <w:rPr>
          <w:szCs w:val="24"/>
        </w:rPr>
        <w:t>e</w:t>
      </w:r>
      <w:r w:rsidRPr="009004B7">
        <w:rPr>
          <w:szCs w:val="24"/>
        </w:rPr>
        <w:t>tnika, a ono je izraženo kroz odgovore na pitanje što bi po njihovom mišljenju trebalo biti osnovno strateško opredjeljenje za razvoj poduzetn</w:t>
      </w:r>
      <w:r w:rsidR="004762CC">
        <w:rPr>
          <w:szCs w:val="24"/>
        </w:rPr>
        <w:t>ištva u gradu Hvaru (tablica 27</w:t>
      </w:r>
      <w:r w:rsidRPr="009004B7">
        <w:rPr>
          <w:szCs w:val="24"/>
        </w:rPr>
        <w:t>). Iz navedenih odgovora koji se najviše ponavljaju vidljiva je želja da se izradi jedna dugoročnija strategija s jasnim naglaskom na održivi razvoj i cjelogodišnje poslovanje ili bar značajnije produljenje sezone. Treba bolje iskoristiti prirodne i kulturne potencijale za eko-etno i wel</w:t>
      </w:r>
      <w:r w:rsidR="00307191">
        <w:rPr>
          <w:szCs w:val="24"/>
        </w:rPr>
        <w:t>l</w:t>
      </w:r>
      <w:r w:rsidRPr="009004B7">
        <w:rPr>
          <w:szCs w:val="24"/>
        </w:rPr>
        <w:t>ness turizam, a turizam kao nosiva grana treba omogućiti razvoj obrta, poljoprivrede, prometa, trgovine i svih ostalih djelatnosti. Da bi se to dogodilo treba uvesti više suradnje, reda, kontrole i brige za kvalitetu života lokalnog stanovništva tijekom cijele godine. Na taj način može se zadržati mlade na otoku.</w:t>
      </w:r>
    </w:p>
    <w:p w:rsidR="00A67033" w:rsidRPr="00307191" w:rsidRDefault="00A67033" w:rsidP="00A67033">
      <w:pPr>
        <w:jc w:val="both"/>
        <w:rPr>
          <w:szCs w:val="24"/>
        </w:rPr>
      </w:pPr>
    </w:p>
    <w:p w:rsidR="00A67033" w:rsidRPr="00307191" w:rsidRDefault="009004B7" w:rsidP="00A67033">
      <w:pPr>
        <w:jc w:val="both"/>
        <w:rPr>
          <w:szCs w:val="24"/>
        </w:rPr>
      </w:pPr>
      <w:r w:rsidRPr="009004B7">
        <w:rPr>
          <w:szCs w:val="24"/>
        </w:rPr>
        <w:t>I na kraju zanimljivo je vidjeti koje konkretne mjere poduzetnici predlažu za ostvar</w:t>
      </w:r>
      <w:r w:rsidR="00385FEE">
        <w:rPr>
          <w:szCs w:val="24"/>
        </w:rPr>
        <w:t>e</w:t>
      </w:r>
      <w:r w:rsidRPr="009004B7">
        <w:rPr>
          <w:szCs w:val="24"/>
        </w:rPr>
        <w:t>nje željenog razvoja poduzetništva u gradu Hvaru</w:t>
      </w:r>
      <w:r w:rsidR="00307191">
        <w:rPr>
          <w:szCs w:val="24"/>
        </w:rPr>
        <w:t xml:space="preserve"> </w:t>
      </w:r>
      <w:r w:rsidR="004762CC">
        <w:rPr>
          <w:szCs w:val="24"/>
        </w:rPr>
        <w:t>(tablica 28</w:t>
      </w:r>
      <w:r w:rsidRPr="009004B7">
        <w:rPr>
          <w:szCs w:val="24"/>
        </w:rPr>
        <w:t>)</w:t>
      </w:r>
      <w:r w:rsidR="00307191">
        <w:rPr>
          <w:szCs w:val="24"/>
        </w:rPr>
        <w:t xml:space="preserve"> </w:t>
      </w:r>
      <w:r w:rsidRPr="009004B7">
        <w:rPr>
          <w:szCs w:val="24"/>
        </w:rPr>
        <w:t>za sebe same, udruženje poduzetnika, grad/općinu, županiju i državu. Većina onoga što bi bilo stimulativno za rast njihova poduzeća, predloženo je i kao mjer</w:t>
      </w:r>
      <w:r w:rsidR="00307191">
        <w:rPr>
          <w:szCs w:val="24"/>
        </w:rPr>
        <w:t>a</w:t>
      </w:r>
      <w:r w:rsidRPr="009004B7">
        <w:rPr>
          <w:szCs w:val="24"/>
        </w:rPr>
        <w:t xml:space="preserve"> za razvoj poduzetništva grada Hvara</w:t>
      </w:r>
      <w:r w:rsidR="00307191">
        <w:rPr>
          <w:szCs w:val="24"/>
        </w:rPr>
        <w:t>, a</w:t>
      </w:r>
      <w:r w:rsidRPr="009004B7">
        <w:rPr>
          <w:szCs w:val="24"/>
        </w:rPr>
        <w:t xml:space="preserve">li zanimljivo </w:t>
      </w:r>
      <w:r w:rsidR="00307191">
        <w:rPr>
          <w:szCs w:val="24"/>
        </w:rPr>
        <w:t xml:space="preserve">je </w:t>
      </w:r>
      <w:r w:rsidRPr="009004B7">
        <w:rPr>
          <w:szCs w:val="24"/>
        </w:rPr>
        <w:t>vidjeti kako bi i oni sami te njihovo udruženje poduzetnika tome mogli pridonijeti. Za sebe najviše misle da trebaju što više surađivati s drugima, poštivati hrvatske i europske standarde kvalitete, spuštati cijene us</w:t>
      </w:r>
      <w:r w:rsidR="00385FEE">
        <w:rPr>
          <w:szCs w:val="24"/>
        </w:rPr>
        <w:t>l</w:t>
      </w:r>
      <w:r w:rsidRPr="009004B7">
        <w:rPr>
          <w:szCs w:val="24"/>
        </w:rPr>
        <w:t>uga u predsezoni, zapošljavati mlade ljud</w:t>
      </w:r>
      <w:r w:rsidR="00307191">
        <w:rPr>
          <w:szCs w:val="24"/>
        </w:rPr>
        <w:t xml:space="preserve">e, </w:t>
      </w:r>
      <w:r w:rsidRPr="009004B7">
        <w:rPr>
          <w:szCs w:val="24"/>
        </w:rPr>
        <w:t xml:space="preserve">svjedočiti primjerom i više se uključiti u politiku. </w:t>
      </w:r>
    </w:p>
    <w:p w:rsidR="00A67033" w:rsidRPr="00307191" w:rsidRDefault="00A67033" w:rsidP="00A67033">
      <w:pPr>
        <w:jc w:val="both"/>
        <w:rPr>
          <w:szCs w:val="24"/>
        </w:rPr>
      </w:pPr>
    </w:p>
    <w:p w:rsidR="00A67033" w:rsidRDefault="009004B7" w:rsidP="00A67033">
      <w:pPr>
        <w:jc w:val="both"/>
        <w:rPr>
          <w:szCs w:val="24"/>
        </w:rPr>
      </w:pPr>
      <w:r w:rsidRPr="009004B7">
        <w:rPr>
          <w:szCs w:val="24"/>
        </w:rPr>
        <w:t>Od udruženja poduzetnika očekuju više suradnje i edukacije tijekom cijele godine, pravnu pomoć i zaštitu te pomoć u pregovorima s državom.</w:t>
      </w:r>
    </w:p>
    <w:p w:rsidR="00053ACF" w:rsidRDefault="00053ACF"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DE47C5" w:rsidRDefault="00DE47C5" w:rsidP="00A67033">
      <w:pPr>
        <w:jc w:val="both"/>
        <w:rPr>
          <w:szCs w:val="24"/>
        </w:rPr>
      </w:pPr>
    </w:p>
    <w:p w:rsidR="00451653" w:rsidRDefault="00451653" w:rsidP="00A67033">
      <w:pPr>
        <w:jc w:val="both"/>
        <w:rPr>
          <w:szCs w:val="24"/>
        </w:rPr>
      </w:pPr>
    </w:p>
    <w:p w:rsidR="00DE47C5" w:rsidRDefault="00DE47C5" w:rsidP="00A67033">
      <w:pPr>
        <w:jc w:val="both"/>
        <w:rPr>
          <w:szCs w:val="24"/>
        </w:rPr>
      </w:pPr>
    </w:p>
    <w:p w:rsidR="00A67033" w:rsidRPr="00B91D11" w:rsidRDefault="008835D2" w:rsidP="00D32B0D">
      <w:pPr>
        <w:spacing w:line="240" w:lineRule="auto"/>
        <w:jc w:val="both"/>
        <w:rPr>
          <w:rFonts w:eastAsia="Times New Roman"/>
          <w:b/>
          <w:szCs w:val="24"/>
          <w:lang w:eastAsia="hr-HR"/>
        </w:rPr>
      </w:pPr>
      <w:r w:rsidRPr="00B91D11">
        <w:rPr>
          <w:rFonts w:eastAsia="Times New Roman"/>
          <w:b/>
          <w:szCs w:val="24"/>
          <w:lang w:eastAsia="hr-HR"/>
        </w:rPr>
        <w:t xml:space="preserve">Tablica 27. </w:t>
      </w:r>
      <w:r w:rsidR="00B91D11" w:rsidRPr="00B91D11">
        <w:rPr>
          <w:rFonts w:eastAsia="Times New Roman"/>
          <w:b/>
          <w:szCs w:val="24"/>
          <w:lang w:eastAsia="hr-HR"/>
        </w:rPr>
        <w:t xml:space="preserve">Osnovno strateško usmjerenje za razvoj poduzetništva u gradu Hvaru </w:t>
      </w:r>
    </w:p>
    <w:tbl>
      <w:tblPr>
        <w:tblStyle w:val="Reetkatablice"/>
        <w:tblW w:w="10065" w:type="dxa"/>
        <w:tblInd w:w="-176" w:type="dxa"/>
        <w:tblLook w:val="04A0" w:firstRow="1" w:lastRow="0" w:firstColumn="1" w:lastColumn="0" w:noHBand="0" w:noVBand="1"/>
      </w:tblPr>
      <w:tblGrid>
        <w:gridCol w:w="10065"/>
      </w:tblGrid>
      <w:tr w:rsidR="00A67033" w:rsidRPr="00322CE9" w:rsidTr="00DE47C5">
        <w:trPr>
          <w:trHeight w:val="854"/>
        </w:trPr>
        <w:tc>
          <w:tcPr>
            <w:tcW w:w="10065" w:type="dxa"/>
            <w:shd w:val="clear" w:color="auto" w:fill="DBE5F1" w:themeFill="accent1" w:themeFillTint="33"/>
            <w:vAlign w:val="center"/>
          </w:tcPr>
          <w:p w:rsidR="00D15067" w:rsidRDefault="00B91D11" w:rsidP="00A11153">
            <w:pPr>
              <w:spacing w:line="240" w:lineRule="auto"/>
              <w:jc w:val="center"/>
              <w:rPr>
                <w:rFonts w:eastAsia="Times New Roman"/>
                <w:b/>
                <w:lang w:eastAsia="hr-HR"/>
              </w:rPr>
            </w:pPr>
            <w:r w:rsidRPr="00B91D11">
              <w:rPr>
                <w:rFonts w:eastAsia="Times New Roman"/>
                <w:b/>
                <w:lang w:eastAsia="hr-HR"/>
              </w:rPr>
              <w:t xml:space="preserve">„Što bi po Vašem mišljenju trebalo biti osnovno strateško usmjerenje za razvoj poduzetništva </w:t>
            </w:r>
          </w:p>
          <w:p w:rsidR="00A67033" w:rsidRPr="00B91D11" w:rsidRDefault="00B91D11" w:rsidP="00D15067">
            <w:pPr>
              <w:spacing w:line="240" w:lineRule="auto"/>
              <w:jc w:val="center"/>
              <w:rPr>
                <w:rFonts w:eastAsia="Times New Roman"/>
                <w:b/>
                <w:lang w:eastAsia="hr-HR"/>
              </w:rPr>
            </w:pPr>
            <w:r w:rsidRPr="00B91D11">
              <w:rPr>
                <w:rFonts w:eastAsia="Times New Roman"/>
                <w:b/>
                <w:lang w:eastAsia="hr-HR"/>
              </w:rPr>
              <w:t>u gradu Hvaru?</w:t>
            </w:r>
            <w:r w:rsidR="00625196">
              <w:rPr>
                <w:rFonts w:eastAsia="Times New Roman"/>
                <w:b/>
                <w:lang w:eastAsia="hr-HR"/>
              </w:rPr>
              <w:t>ˮ</w:t>
            </w:r>
          </w:p>
        </w:tc>
      </w:tr>
      <w:tr w:rsidR="00A67033" w:rsidRPr="00226683" w:rsidTr="009C3D24">
        <w:trPr>
          <w:trHeight w:val="936"/>
        </w:trPr>
        <w:tc>
          <w:tcPr>
            <w:tcW w:w="10065" w:type="dxa"/>
          </w:tcPr>
          <w:p w:rsidR="0022668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Strategija za razvoj gotovo i ne postoji, kako na razini grada, tako i na razini cjelokupne države. Sve se svodi na to da su poduzetnici prepušteni sami sebi i plivaju kako znaju i umiju. Trebalo bi prvo povećati svijest o tome što mali poduzetnici u ekonomiji jedne države znače i koliki je njihov doprinos u BDP-u. Što se tiče konkretno grada Hvara, treba iskoristiti činjenicu da grad Hvar trenutno prilično visoko kotira na ljestvici poželjnih destinacija i uvesti jasna pravila koja će, ne spriječiti zabavu u gradu, već omogućiti normalno funkcioniranje grada u uvjetima kakvi su u špici sezone.</w:t>
            </w:r>
          </w:p>
          <w:p w:rsidR="0022668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Prije svega bi se trebalo znati u kojem smjeru ovaj grad ide te ako</w:t>
            </w:r>
            <w:r w:rsidR="008835D2" w:rsidRPr="00DE47C5">
              <w:rPr>
                <w:rFonts w:eastAsia="Times New Roman"/>
                <w:sz w:val="22"/>
                <w:lang w:eastAsia="hr-HR"/>
              </w:rPr>
              <w:t xml:space="preserve"> nedostaju</w:t>
            </w:r>
            <w:r w:rsidRPr="00DE47C5">
              <w:rPr>
                <w:rFonts w:eastAsia="Times New Roman"/>
                <w:sz w:val="22"/>
                <w:lang w:eastAsia="hr-HR"/>
              </w:rPr>
              <w:t xml:space="preserve"> osnovati određene organizacije ljudi (tipa udruga, klubova ili bilo kakvih ureda) koje bi taj smjer omogućile. Na tim mjestima zaposliti odgovarajuće i obrazovane ljude</w:t>
            </w:r>
            <w:r w:rsidR="00307191" w:rsidRPr="00DE47C5">
              <w:rPr>
                <w:rFonts w:eastAsia="Times New Roman"/>
                <w:sz w:val="22"/>
                <w:lang w:eastAsia="hr-HR"/>
              </w:rPr>
              <w:t xml:space="preserve"> p</w:t>
            </w:r>
            <w:r w:rsidRPr="00DE47C5">
              <w:rPr>
                <w:rFonts w:eastAsia="Times New Roman"/>
                <w:sz w:val="22"/>
                <w:lang w:eastAsia="hr-HR"/>
              </w:rPr>
              <w:t xml:space="preserve">a time ostvariti veću povezanost poduzetnika s udrugama i državnim službama </w:t>
            </w:r>
            <w:r w:rsidR="00307191" w:rsidRPr="00DE47C5">
              <w:rPr>
                <w:rFonts w:eastAsia="Times New Roman"/>
                <w:sz w:val="22"/>
                <w:lang w:eastAsia="hr-HR"/>
              </w:rPr>
              <w:t>prema</w:t>
            </w:r>
            <w:r w:rsidRPr="00DE47C5">
              <w:rPr>
                <w:rFonts w:eastAsia="Times New Roman"/>
                <w:sz w:val="22"/>
                <w:lang w:eastAsia="hr-HR"/>
              </w:rPr>
              <w:t xml:space="preserve"> stvaranju jednog zajedničkog plana za cijeli grad. Stvarati zakone i pravilnike na lokalnoj razini i time olakšati domaćim poduzetnicima sigurnija ulaganja u dugogodišnje investicije</w:t>
            </w:r>
            <w:r w:rsidR="009C3D24" w:rsidRPr="00DE47C5">
              <w:rPr>
                <w:rFonts w:eastAsia="Times New Roman"/>
                <w:sz w:val="22"/>
                <w:lang w:eastAsia="hr-HR"/>
              </w:rPr>
              <w:t>.</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Razvojna strategija u turizmu po kojoj bi se i usmjerenja za razvoj poduzetništva pojasnila i dobila potencijal za ostvarivanje</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Proširenje hotelsko-turističke ponude u sv</w:t>
            </w:r>
            <w:r w:rsidR="008B214F" w:rsidRPr="00DE47C5">
              <w:rPr>
                <w:rFonts w:eastAsia="Times New Roman"/>
                <w:sz w:val="22"/>
                <w:lang w:eastAsia="hr-HR"/>
              </w:rPr>
              <w:t>r</w:t>
            </w:r>
            <w:r w:rsidRPr="00DE47C5">
              <w:rPr>
                <w:rFonts w:eastAsia="Times New Roman"/>
                <w:sz w:val="22"/>
                <w:lang w:eastAsia="hr-HR"/>
              </w:rPr>
              <w:t>hu produženja sezone, t</w:t>
            </w:r>
            <w:r w:rsidR="00307191" w:rsidRPr="00DE47C5">
              <w:rPr>
                <w:rFonts w:eastAsia="Times New Roman"/>
                <w:sz w:val="22"/>
                <w:lang w:eastAsia="hr-HR"/>
              </w:rPr>
              <w:t>j</w:t>
            </w:r>
            <w:r w:rsidRPr="00DE47C5">
              <w:rPr>
                <w:rFonts w:eastAsia="Times New Roman"/>
                <w:sz w:val="22"/>
                <w:lang w:eastAsia="hr-HR"/>
              </w:rPr>
              <w:t>. zimski turizam (zatvoreni ba</w:t>
            </w:r>
            <w:r w:rsidR="00B8262D" w:rsidRPr="00DE47C5">
              <w:rPr>
                <w:rFonts w:eastAsia="Times New Roman"/>
                <w:sz w:val="22"/>
                <w:lang w:eastAsia="hr-HR"/>
              </w:rPr>
              <w:t>zen, sportska dvorana, wellness i slično</w:t>
            </w:r>
            <w:r w:rsidRPr="00DE47C5">
              <w:rPr>
                <w:rFonts w:eastAsia="Times New Roman"/>
                <w:sz w:val="22"/>
                <w:lang w:eastAsia="hr-HR"/>
              </w:rPr>
              <w:t>)</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Turizam kao razvojna grana (ne stihijsko događanje)</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Dostojanstveniji turizam koji uključuje više reda, educiranog kadra i stila</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Produljenje sezone i povećanje ponude u gradu</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Zimsko-ljetni turizam</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Načela održivog razvoja turizma s naglaskom na zaštitu prirodnih dobara</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Ograničiti i kontrolirati ulogu stranog kapitala</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Formirati industrijsku zonu</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 xml:space="preserve">Prometno povezati Hvar s kopnom i </w:t>
            </w:r>
            <w:r w:rsidR="00006C09" w:rsidRPr="00DE47C5">
              <w:rPr>
                <w:rFonts w:eastAsia="Times New Roman"/>
                <w:sz w:val="22"/>
                <w:lang w:eastAsia="hr-HR"/>
              </w:rPr>
              <w:t xml:space="preserve">s </w:t>
            </w:r>
            <w:r w:rsidRPr="00DE47C5">
              <w:rPr>
                <w:rFonts w:eastAsia="Times New Roman"/>
                <w:sz w:val="22"/>
                <w:lang w:eastAsia="hr-HR"/>
              </w:rPr>
              <w:t>ostalim otocima</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Kapitalizirati postojeći potencijal: prirodno-kulturna baština, poznata destinacija, ljekovito bilje, eko-etno sela</w:t>
            </w:r>
            <w:r w:rsidR="004A5951" w:rsidRPr="00DE47C5">
              <w:rPr>
                <w:rFonts w:eastAsia="Times New Roman"/>
                <w:sz w:val="22"/>
                <w:lang w:eastAsia="hr-HR"/>
              </w:rPr>
              <w:t xml:space="preserve"> i slično</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Stimulirati mlade obrazovane ljude da ostanu na otoku</w:t>
            </w:r>
          </w:p>
          <w:p w:rsidR="00A67033" w:rsidRPr="00DE47C5" w:rsidRDefault="00307191"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P</w:t>
            </w:r>
            <w:r w:rsidR="00A67033" w:rsidRPr="00DE47C5">
              <w:rPr>
                <w:rFonts w:eastAsia="Times New Roman"/>
                <w:sz w:val="22"/>
                <w:lang w:eastAsia="hr-HR"/>
              </w:rPr>
              <w:t>odizanje kvalitete života građana i kvalitete usluga u gradu</w:t>
            </w:r>
          </w:p>
          <w:p w:rsidR="009C3D24" w:rsidRPr="00DE47C5" w:rsidRDefault="00307191"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T</w:t>
            </w:r>
            <w:r w:rsidR="00A67033" w:rsidRPr="00DE47C5">
              <w:rPr>
                <w:rFonts w:eastAsia="Times New Roman"/>
                <w:sz w:val="22"/>
                <w:lang w:eastAsia="hr-HR"/>
              </w:rPr>
              <w:t>rebalo bi da sve naše str</w:t>
            </w:r>
            <w:r w:rsidRPr="00DE47C5">
              <w:rPr>
                <w:rFonts w:eastAsia="Times New Roman"/>
                <w:sz w:val="22"/>
                <w:lang w:eastAsia="hr-HR"/>
              </w:rPr>
              <w:t>a</w:t>
            </w:r>
            <w:r w:rsidR="00A67033" w:rsidRPr="00DE47C5">
              <w:rPr>
                <w:rFonts w:eastAsia="Times New Roman"/>
                <w:sz w:val="22"/>
                <w:lang w:eastAsia="hr-HR"/>
              </w:rPr>
              <w:t>nke budu složne i da rade na dobrobit ovog</w:t>
            </w:r>
            <w:r w:rsidR="00006C09" w:rsidRPr="00DE47C5">
              <w:rPr>
                <w:rFonts w:eastAsia="Times New Roman"/>
                <w:sz w:val="22"/>
                <w:lang w:eastAsia="hr-HR"/>
              </w:rPr>
              <w:t>a</w:t>
            </w:r>
            <w:r w:rsidR="00A67033" w:rsidRPr="00DE47C5">
              <w:rPr>
                <w:rFonts w:eastAsia="Times New Roman"/>
                <w:sz w:val="22"/>
                <w:lang w:eastAsia="hr-HR"/>
              </w:rPr>
              <w:t xml:space="preserve"> grada. Da se ne radi za privatne i prijateljske veze, nego za obrtnike koji uredno rade za dobrobit grada i države te uredno plaćaju sv</w:t>
            </w:r>
            <w:r w:rsidR="009C3D24" w:rsidRPr="00DE47C5">
              <w:rPr>
                <w:rFonts w:eastAsia="Times New Roman"/>
                <w:sz w:val="22"/>
                <w:lang w:eastAsia="hr-HR"/>
              </w:rPr>
              <w:t>oje obveze.</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Bolja mogućnost obrazovanja u gradu</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Urediti odnose u „Sunčanom Hvaru</w:t>
            </w:r>
            <w:r w:rsidR="00625196" w:rsidRPr="00DE47C5">
              <w:rPr>
                <w:rFonts w:eastAsia="Times New Roman"/>
                <w:sz w:val="22"/>
                <w:lang w:eastAsia="hr-HR"/>
              </w:rPr>
              <w:t>ˮ</w:t>
            </w:r>
            <w:r w:rsidRPr="00DE47C5">
              <w:rPr>
                <w:rFonts w:eastAsia="Times New Roman"/>
                <w:sz w:val="22"/>
                <w:lang w:eastAsia="hr-HR"/>
              </w:rPr>
              <w:t xml:space="preserve"> kako bi mog</w:t>
            </w:r>
            <w:r w:rsidR="00006C09" w:rsidRPr="00DE47C5">
              <w:rPr>
                <w:rFonts w:eastAsia="Times New Roman"/>
                <w:sz w:val="22"/>
                <w:lang w:eastAsia="hr-HR"/>
              </w:rPr>
              <w:t>a</w:t>
            </w:r>
            <w:r w:rsidRPr="00DE47C5">
              <w:rPr>
                <w:rFonts w:eastAsia="Times New Roman"/>
                <w:sz w:val="22"/>
                <w:lang w:eastAsia="hr-HR"/>
              </w:rPr>
              <w:t>o napredovati i razvijati se, a ne stajati kao neiskorišteni potencijal koji koči razvoj turizma u gradu Hvaru, a time i indirektno razvoj tržišta malih poduzetnika</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 xml:space="preserve">Luka Hvar kao organizirano društvo koje </w:t>
            </w:r>
            <w:r w:rsidR="00006C09" w:rsidRPr="00DE47C5">
              <w:rPr>
                <w:rFonts w:eastAsia="Times New Roman"/>
                <w:sz w:val="22"/>
                <w:lang w:eastAsia="hr-HR"/>
              </w:rPr>
              <w:t>donosi prihode</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Dodatna luka (Vira) kao kompleks od ribarske luke, suhe marine, priveza brodova, malog škvera i dodatne poveznice s kopnom (katamarani, trabakuli)</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Usmjeravanje kulturnih dobara grada da doprinose, tj. budu samoodrživ</w:t>
            </w:r>
            <w:r w:rsidR="00C13D0F" w:rsidRPr="00DE47C5">
              <w:rPr>
                <w:rFonts w:eastAsia="Times New Roman"/>
                <w:sz w:val="22"/>
                <w:lang w:eastAsia="hr-HR"/>
              </w:rPr>
              <w:t>a</w:t>
            </w:r>
            <w:r w:rsidRPr="00DE47C5">
              <w:rPr>
                <w:rFonts w:eastAsia="Times New Roman"/>
                <w:sz w:val="22"/>
                <w:lang w:eastAsia="hr-HR"/>
              </w:rPr>
              <w:t xml:space="preserve"> (tvrđava, arsenal, Galešnik, Venjeranda)</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Očuvanje Paklenih otoka</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Poljoprivred</w:t>
            </w:r>
            <w:r w:rsidR="00006C09" w:rsidRPr="00DE47C5">
              <w:rPr>
                <w:rFonts w:eastAsia="Times New Roman"/>
                <w:sz w:val="22"/>
                <w:lang w:eastAsia="hr-HR"/>
              </w:rPr>
              <w:t>n</w:t>
            </w:r>
            <w:r w:rsidRPr="00DE47C5">
              <w:rPr>
                <w:rFonts w:eastAsia="Times New Roman"/>
                <w:sz w:val="22"/>
                <w:lang w:eastAsia="hr-HR"/>
              </w:rPr>
              <w:t>a proizvodnja autohtonih proizvoda kao glavn</w:t>
            </w:r>
            <w:r w:rsidR="00C13D0F" w:rsidRPr="00DE47C5">
              <w:rPr>
                <w:rFonts w:eastAsia="Times New Roman"/>
                <w:sz w:val="22"/>
                <w:lang w:eastAsia="hr-HR"/>
              </w:rPr>
              <w:t>ih</w:t>
            </w:r>
            <w:r w:rsidRPr="00DE47C5">
              <w:rPr>
                <w:rFonts w:eastAsia="Times New Roman"/>
                <w:sz w:val="22"/>
                <w:lang w:eastAsia="hr-HR"/>
              </w:rPr>
              <w:t xml:space="preserve"> namirnica većine potrošača u turizmu (gosti na tržnici, restorani itd.)</w:t>
            </w:r>
          </w:p>
          <w:p w:rsidR="00A67033" w:rsidRPr="00DE47C5" w:rsidRDefault="00A67033" w:rsidP="00E27ADA">
            <w:pPr>
              <w:pStyle w:val="Odlomakpopisa"/>
              <w:numPr>
                <w:ilvl w:val="0"/>
                <w:numId w:val="41"/>
              </w:numPr>
              <w:ind w:left="357" w:hanging="357"/>
              <w:jc w:val="both"/>
              <w:rPr>
                <w:rFonts w:eastAsia="Times New Roman"/>
                <w:sz w:val="22"/>
                <w:lang w:eastAsia="hr-HR"/>
              </w:rPr>
            </w:pPr>
            <w:r w:rsidRPr="00DE47C5">
              <w:rPr>
                <w:rFonts w:eastAsia="Times New Roman"/>
                <w:sz w:val="22"/>
                <w:lang w:eastAsia="hr-HR"/>
              </w:rPr>
              <w:t>Red i kontrola onoga tko i št</w:t>
            </w:r>
            <w:r w:rsidR="00006C09" w:rsidRPr="00DE47C5">
              <w:rPr>
                <w:rFonts w:eastAsia="Times New Roman"/>
                <w:sz w:val="22"/>
                <w:lang w:eastAsia="hr-HR"/>
              </w:rPr>
              <w:t>o</w:t>
            </w:r>
            <w:r w:rsidRPr="00DE47C5">
              <w:rPr>
                <w:rFonts w:eastAsia="Times New Roman"/>
                <w:sz w:val="22"/>
                <w:lang w:eastAsia="hr-HR"/>
              </w:rPr>
              <w:t xml:space="preserve"> radi</w:t>
            </w:r>
          </w:p>
          <w:p w:rsidR="00A67033" w:rsidRPr="00226683" w:rsidRDefault="00C13D0F" w:rsidP="00E27ADA">
            <w:pPr>
              <w:pStyle w:val="Odlomakpopisa"/>
              <w:numPr>
                <w:ilvl w:val="0"/>
                <w:numId w:val="41"/>
              </w:numPr>
              <w:ind w:left="357" w:hanging="357"/>
              <w:jc w:val="both"/>
              <w:rPr>
                <w:rFonts w:eastAsia="Times New Roman"/>
                <w:lang w:eastAsia="hr-HR"/>
              </w:rPr>
            </w:pPr>
            <w:r w:rsidRPr="00DE47C5">
              <w:rPr>
                <w:rFonts w:eastAsia="Times New Roman"/>
                <w:sz w:val="22"/>
                <w:lang w:eastAsia="hr-HR"/>
              </w:rPr>
              <w:t>R</w:t>
            </w:r>
            <w:r w:rsidR="00A67033" w:rsidRPr="00DE47C5">
              <w:rPr>
                <w:rFonts w:eastAsia="Times New Roman"/>
                <w:sz w:val="22"/>
                <w:lang w:eastAsia="hr-HR"/>
              </w:rPr>
              <w:t>adno vrijeme</w:t>
            </w:r>
          </w:p>
        </w:tc>
      </w:tr>
    </w:tbl>
    <w:p w:rsidR="00A67033" w:rsidRDefault="00A67033" w:rsidP="00226683">
      <w:pPr>
        <w:jc w:val="both"/>
        <w:rPr>
          <w:sz w:val="20"/>
          <w:szCs w:val="20"/>
        </w:rPr>
      </w:pPr>
      <w:r w:rsidRPr="00855A4F">
        <w:rPr>
          <w:sz w:val="20"/>
          <w:szCs w:val="20"/>
        </w:rPr>
        <w:t xml:space="preserve">Izvor: </w:t>
      </w:r>
      <w:r w:rsidR="00006C09" w:rsidRPr="00855A4F">
        <w:rPr>
          <w:sz w:val="20"/>
          <w:szCs w:val="20"/>
        </w:rPr>
        <w:t>I</w:t>
      </w:r>
      <w:r w:rsidRPr="00855A4F">
        <w:rPr>
          <w:sz w:val="20"/>
          <w:szCs w:val="20"/>
        </w:rPr>
        <w:t>zrada autora</w:t>
      </w:r>
    </w:p>
    <w:p w:rsidR="00D008A2" w:rsidRPr="00855A4F" w:rsidRDefault="00D008A2" w:rsidP="00226683">
      <w:pPr>
        <w:jc w:val="both"/>
        <w:rPr>
          <w:sz w:val="20"/>
          <w:szCs w:val="20"/>
        </w:rPr>
      </w:pPr>
    </w:p>
    <w:p w:rsidR="00A67033" w:rsidRPr="00855A4F" w:rsidRDefault="00662245" w:rsidP="00226683">
      <w:pPr>
        <w:jc w:val="both"/>
        <w:rPr>
          <w:rFonts w:eastAsia="Times New Roman"/>
          <w:b/>
          <w:szCs w:val="24"/>
          <w:lang w:eastAsia="hr-HR"/>
        </w:rPr>
      </w:pPr>
      <w:r w:rsidRPr="00855A4F">
        <w:rPr>
          <w:rFonts w:eastAsia="Times New Roman"/>
          <w:b/>
          <w:szCs w:val="24"/>
          <w:lang w:eastAsia="hr-HR"/>
        </w:rPr>
        <w:t xml:space="preserve">Tablica 28. Mjere za razvoj poduzetništva u gradu Hvaru </w:t>
      </w:r>
    </w:p>
    <w:tbl>
      <w:tblPr>
        <w:tblStyle w:val="Reetkatablice"/>
        <w:tblW w:w="10349" w:type="dxa"/>
        <w:tblInd w:w="-318" w:type="dxa"/>
        <w:tblLayout w:type="fixed"/>
        <w:tblLook w:val="04A0" w:firstRow="1" w:lastRow="0" w:firstColumn="1" w:lastColumn="0" w:noHBand="0" w:noVBand="1"/>
      </w:tblPr>
      <w:tblGrid>
        <w:gridCol w:w="1560"/>
        <w:gridCol w:w="8789"/>
      </w:tblGrid>
      <w:tr w:rsidR="00A67033" w:rsidRPr="00226683" w:rsidTr="00DE47C5">
        <w:trPr>
          <w:trHeight w:val="856"/>
        </w:trPr>
        <w:tc>
          <w:tcPr>
            <w:tcW w:w="1560" w:type="dxa"/>
            <w:shd w:val="clear" w:color="auto" w:fill="DBE5F1" w:themeFill="accent1" w:themeFillTint="33"/>
          </w:tcPr>
          <w:p w:rsidR="00A67033" w:rsidRPr="00226683" w:rsidRDefault="00A67033" w:rsidP="00226683">
            <w:pPr>
              <w:jc w:val="center"/>
              <w:rPr>
                <w:rFonts w:eastAsia="Times New Roman"/>
                <w:b/>
                <w:lang w:eastAsia="hr-HR"/>
              </w:rPr>
            </w:pPr>
          </w:p>
        </w:tc>
        <w:tc>
          <w:tcPr>
            <w:tcW w:w="8789" w:type="dxa"/>
            <w:shd w:val="clear" w:color="auto" w:fill="DBE5F1" w:themeFill="accent1" w:themeFillTint="33"/>
            <w:vAlign w:val="center"/>
          </w:tcPr>
          <w:p w:rsidR="00A67033" w:rsidRPr="00894B23" w:rsidRDefault="00662245" w:rsidP="00DE47C5">
            <w:pPr>
              <w:spacing w:line="240" w:lineRule="auto"/>
              <w:jc w:val="center"/>
              <w:rPr>
                <w:rFonts w:eastAsia="Times New Roman"/>
                <w:b/>
                <w:sz w:val="22"/>
                <w:lang w:eastAsia="hr-HR"/>
              </w:rPr>
            </w:pPr>
            <w:r w:rsidRPr="00894B23">
              <w:rPr>
                <w:rFonts w:eastAsia="Times New Roman"/>
                <w:b/>
                <w:sz w:val="22"/>
                <w:lang w:eastAsia="hr-HR"/>
              </w:rPr>
              <w:t xml:space="preserve">„Koje konkretne mjere bi trebalo poduzeti da </w:t>
            </w:r>
            <w:r w:rsidR="00006C09" w:rsidRPr="00894B23">
              <w:rPr>
                <w:rFonts w:eastAsia="Times New Roman"/>
                <w:b/>
                <w:sz w:val="22"/>
                <w:lang w:eastAsia="hr-HR"/>
              </w:rPr>
              <w:t xml:space="preserve">se </w:t>
            </w:r>
            <w:r w:rsidRPr="00894B23">
              <w:rPr>
                <w:rFonts w:eastAsia="Times New Roman"/>
                <w:b/>
                <w:sz w:val="22"/>
                <w:lang w:eastAsia="hr-HR"/>
              </w:rPr>
              <w:t>razvoj poduzetništva u gradu Hvaru ostvari?</w:t>
            </w:r>
            <w:r w:rsidR="00625196" w:rsidRPr="00894B23">
              <w:rPr>
                <w:rFonts w:eastAsia="Times New Roman"/>
                <w:b/>
                <w:sz w:val="22"/>
                <w:lang w:eastAsia="hr-HR"/>
              </w:rPr>
              <w:t>ˮ</w:t>
            </w:r>
          </w:p>
        </w:tc>
      </w:tr>
      <w:tr w:rsidR="00A67033" w:rsidRPr="00226683" w:rsidTr="00DE47C5">
        <w:tc>
          <w:tcPr>
            <w:tcW w:w="1560" w:type="dxa"/>
            <w:vAlign w:val="center"/>
          </w:tcPr>
          <w:p w:rsidR="00A67033" w:rsidRPr="00226683" w:rsidRDefault="00A67033" w:rsidP="00226683">
            <w:pPr>
              <w:jc w:val="center"/>
              <w:rPr>
                <w:rFonts w:eastAsia="Times New Roman"/>
                <w:lang w:eastAsia="hr-HR"/>
              </w:rPr>
            </w:pPr>
            <w:r w:rsidRPr="00226683">
              <w:rPr>
                <w:rFonts w:eastAsia="Times New Roman"/>
                <w:lang w:eastAsia="hr-HR"/>
              </w:rPr>
              <w:t>Ja osobno</w:t>
            </w:r>
          </w:p>
        </w:tc>
        <w:tc>
          <w:tcPr>
            <w:tcW w:w="8789" w:type="dxa"/>
          </w:tcPr>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snižavanje cijena u predsezoni i posezoni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više komunikacije između poduzetnika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mjesečne javne tribine gdje se iznose problemi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kvalitetna komunikacija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nadogradnja znanja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poslo</w:t>
            </w:r>
            <w:r w:rsidR="00C13D0F" w:rsidRPr="00894B23">
              <w:rPr>
                <w:rFonts w:eastAsia="Times New Roman"/>
                <w:sz w:val="22"/>
                <w:lang w:eastAsia="hr-HR"/>
              </w:rPr>
              <w:t>v</w:t>
            </w:r>
            <w:r w:rsidRPr="00894B23">
              <w:rPr>
                <w:rFonts w:eastAsia="Times New Roman"/>
                <w:sz w:val="22"/>
                <w:lang w:eastAsia="hr-HR"/>
              </w:rPr>
              <w:t>anje u skladu s europskim standardima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poslovati sukladno načelima održivog razvoja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zaposliti što više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uredno poslovanje u skladu sa zakonima RH</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kontrola kvalitete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složnost</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više rada, a manje kavica i šetnje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poboljšanje ponude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razvoj marketinga tvrtke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aktivnije se baviti politikom</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promicati razvoj svojim primjerom</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prilagodit</w:t>
            </w:r>
            <w:r w:rsidR="00C13D0F" w:rsidRPr="00894B23">
              <w:rPr>
                <w:rFonts w:eastAsia="Times New Roman"/>
                <w:sz w:val="22"/>
                <w:lang w:eastAsia="hr-HR"/>
              </w:rPr>
              <w:t>i</w:t>
            </w:r>
            <w:r w:rsidRPr="00894B23">
              <w:rPr>
                <w:rFonts w:eastAsia="Times New Roman"/>
                <w:sz w:val="22"/>
                <w:lang w:eastAsia="hr-HR"/>
              </w:rPr>
              <w:t xml:space="preserve"> se sezonskim poslovima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bolja usluga</w:t>
            </w:r>
          </w:p>
        </w:tc>
      </w:tr>
      <w:tr w:rsidR="00A67033" w:rsidRPr="00226683" w:rsidTr="00DE47C5">
        <w:tc>
          <w:tcPr>
            <w:tcW w:w="1560" w:type="dxa"/>
            <w:vAlign w:val="center"/>
          </w:tcPr>
          <w:p w:rsidR="00A67033" w:rsidRPr="00226683" w:rsidRDefault="00A67033" w:rsidP="00226683">
            <w:pPr>
              <w:jc w:val="center"/>
              <w:rPr>
                <w:rFonts w:eastAsia="Times New Roman"/>
                <w:lang w:eastAsia="hr-HR"/>
              </w:rPr>
            </w:pPr>
            <w:r w:rsidRPr="00226683">
              <w:rPr>
                <w:rFonts w:eastAsia="Times New Roman"/>
                <w:lang w:eastAsia="hr-HR"/>
              </w:rPr>
              <w:t>Udruženje poduzetnika</w:t>
            </w:r>
          </w:p>
        </w:tc>
        <w:tc>
          <w:tcPr>
            <w:tcW w:w="8789" w:type="dxa"/>
          </w:tcPr>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da oni koji su zaduženi za kontrolu i red rade svoj posao</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konstruktivni odnosi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edukacija tijekom cijele godine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uvesti sustav nagrađivanja i potpore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pravna zaštita i pomoć prilikom poslovanja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rade dobro</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veći broj seminara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veći angažman u pregovorima s državnim tijelima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i dalje se truditi, ali još više te biti čvršća potpora jedni drugima u samom razvoju</w:t>
            </w:r>
          </w:p>
        </w:tc>
      </w:tr>
      <w:tr w:rsidR="00A67033" w:rsidRPr="00226683" w:rsidTr="00DE47C5">
        <w:trPr>
          <w:trHeight w:val="841"/>
        </w:trPr>
        <w:tc>
          <w:tcPr>
            <w:tcW w:w="1560" w:type="dxa"/>
            <w:vAlign w:val="center"/>
          </w:tcPr>
          <w:p w:rsidR="00A67033" w:rsidRPr="00226683" w:rsidRDefault="00A67033" w:rsidP="00226683">
            <w:pPr>
              <w:jc w:val="center"/>
              <w:rPr>
                <w:rFonts w:eastAsia="Times New Roman"/>
                <w:lang w:eastAsia="hr-HR"/>
              </w:rPr>
            </w:pPr>
            <w:r w:rsidRPr="00226683">
              <w:rPr>
                <w:rFonts w:eastAsia="Times New Roman"/>
                <w:lang w:eastAsia="hr-HR"/>
              </w:rPr>
              <w:t>Grad/Općina</w:t>
            </w:r>
          </w:p>
          <w:p w:rsidR="00A67033" w:rsidRPr="00226683" w:rsidRDefault="00A67033" w:rsidP="00226683">
            <w:pPr>
              <w:jc w:val="center"/>
              <w:rPr>
                <w:rFonts w:eastAsia="Times New Roman"/>
                <w:b/>
                <w:lang w:eastAsia="hr-HR"/>
              </w:rPr>
            </w:pPr>
          </w:p>
        </w:tc>
        <w:tc>
          <w:tcPr>
            <w:tcW w:w="8789" w:type="dxa"/>
          </w:tcPr>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 xml:space="preserve">da se zna kome se možeš obratiti u vezi </w:t>
            </w:r>
            <w:r w:rsidR="00C13D0F" w:rsidRPr="00894B23">
              <w:rPr>
                <w:rFonts w:eastAsia="Times New Roman"/>
                <w:sz w:val="22"/>
                <w:lang w:eastAsia="hr-HR"/>
              </w:rPr>
              <w:t xml:space="preserve">s </w:t>
            </w:r>
            <w:r w:rsidRPr="00894B23">
              <w:rPr>
                <w:rFonts w:eastAsia="Times New Roman"/>
                <w:sz w:val="22"/>
                <w:lang w:eastAsia="hr-HR"/>
              </w:rPr>
              <w:t>bilo kakv</w:t>
            </w:r>
            <w:r w:rsidR="00C13D0F" w:rsidRPr="00894B23">
              <w:rPr>
                <w:rFonts w:eastAsia="Times New Roman"/>
                <w:sz w:val="22"/>
                <w:lang w:eastAsia="hr-HR"/>
              </w:rPr>
              <w:t>im</w:t>
            </w:r>
            <w:r w:rsidRPr="00894B23">
              <w:rPr>
                <w:rFonts w:eastAsia="Times New Roman"/>
                <w:sz w:val="22"/>
                <w:lang w:eastAsia="hr-HR"/>
              </w:rPr>
              <w:t xml:space="preserve"> problem</w:t>
            </w:r>
            <w:r w:rsidR="00C13D0F" w:rsidRPr="00894B23">
              <w:rPr>
                <w:rFonts w:eastAsia="Times New Roman"/>
                <w:sz w:val="22"/>
                <w:lang w:eastAsia="hr-HR"/>
              </w:rPr>
              <w:t>om</w:t>
            </w:r>
            <w:r w:rsidRPr="00894B23">
              <w:rPr>
                <w:rFonts w:eastAsia="Times New Roman"/>
                <w:sz w:val="22"/>
                <w:lang w:eastAsia="hr-HR"/>
              </w:rPr>
              <w:t xml:space="preserve"> i tko je dužan taj isti problem rješavati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organiziranje manifestacija i događaja u gradu</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red, rad i disciplina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donošenje plana razvoja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transparentnost poslovanja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smanjenje administracije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veće potpore građanima koji posluju tijekom cijele godine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uzeti u obzir mišljenja i iskustvo lokalnih gospodarstvenika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imati jasnu i definiranu gospodarsku, turističku, stambenu politiku</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treba podržati obrtnike koji rade dobro</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uvesti jasna pravila ponašanja u gradu i osigurati službe koje će ta pravila provoditi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veće kontrole</w:t>
            </w:r>
          </w:p>
          <w:p w:rsidR="00A67033" w:rsidRPr="00894B23" w:rsidRDefault="00A67033" w:rsidP="00E27ADA">
            <w:pPr>
              <w:pStyle w:val="Odlomakpopisa"/>
              <w:numPr>
                <w:ilvl w:val="0"/>
                <w:numId w:val="42"/>
              </w:numPr>
              <w:rPr>
                <w:rFonts w:eastAsia="Times New Roman"/>
                <w:sz w:val="22"/>
                <w:lang w:eastAsia="hr-HR"/>
              </w:rPr>
            </w:pPr>
            <w:r w:rsidRPr="00894B23">
              <w:rPr>
                <w:rFonts w:eastAsia="Times New Roman"/>
                <w:sz w:val="22"/>
                <w:lang w:eastAsia="hr-HR"/>
              </w:rPr>
              <w:t>veća suradnja između gradskih</w:t>
            </w:r>
            <w:r w:rsidR="00006C09" w:rsidRPr="00894B23">
              <w:rPr>
                <w:rFonts w:eastAsia="Times New Roman"/>
                <w:sz w:val="22"/>
                <w:lang w:eastAsia="hr-HR"/>
              </w:rPr>
              <w:t>,</w:t>
            </w:r>
            <w:r w:rsidRPr="00894B23">
              <w:rPr>
                <w:rFonts w:eastAsia="Times New Roman"/>
                <w:sz w:val="22"/>
                <w:lang w:eastAsia="hr-HR"/>
              </w:rPr>
              <w:t xml:space="preserve"> županijskih i državnih tijela prilikom rješavanja administrativnih prepreka (pomoć pri rješavanju istih)</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suradnja općina!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donošenje strateških odrednica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raditi na promociji grada i općine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napraviti projekte i razvijati općinu novcem iz fondova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svakog tjedna se jednom sastajati s poduzetnicima ili onima koji to žele postati te im biti od stvarne pomoći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dati gradske objekte u najam – koncesiju ukoliko grad s njima ne zna, ne može ili ne želi upravljati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konačno donošenje prostornog plana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prilagodit</w:t>
            </w:r>
            <w:r w:rsidR="00C13D0F" w:rsidRPr="00894B23">
              <w:rPr>
                <w:rFonts w:eastAsia="Times New Roman"/>
                <w:sz w:val="22"/>
                <w:lang w:eastAsia="hr-HR"/>
              </w:rPr>
              <w:t>i</w:t>
            </w:r>
            <w:r w:rsidRPr="00894B23">
              <w:rPr>
                <w:rFonts w:eastAsia="Times New Roman"/>
                <w:sz w:val="22"/>
                <w:lang w:eastAsia="hr-HR"/>
              </w:rPr>
              <w:t xml:space="preserve"> se sezonskim poslovima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 xml:space="preserve">općina i županija pišu tajna pisma uvredljivo </w:t>
            </w:r>
          </w:p>
        </w:tc>
      </w:tr>
      <w:tr w:rsidR="00A67033" w:rsidRPr="00226683" w:rsidTr="00DE47C5">
        <w:tc>
          <w:tcPr>
            <w:tcW w:w="1560" w:type="dxa"/>
            <w:vAlign w:val="center"/>
          </w:tcPr>
          <w:p w:rsidR="00A67033" w:rsidRPr="00226683" w:rsidRDefault="00A67033" w:rsidP="00226683">
            <w:pPr>
              <w:jc w:val="center"/>
              <w:rPr>
                <w:rFonts w:eastAsia="Times New Roman"/>
                <w:lang w:eastAsia="hr-HR"/>
              </w:rPr>
            </w:pPr>
            <w:r w:rsidRPr="00226683">
              <w:rPr>
                <w:rFonts w:eastAsia="Times New Roman"/>
                <w:lang w:eastAsia="hr-HR"/>
              </w:rPr>
              <w:t>Županija</w:t>
            </w:r>
          </w:p>
        </w:tc>
        <w:tc>
          <w:tcPr>
            <w:tcW w:w="8789" w:type="dxa"/>
          </w:tcPr>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manje birokracije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veća suradnja prilikom donošenja odluka važnih za grad i građane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usklađenje plana razvoja s potrebama na lokalnoj razini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treba je (ih) ukinuti!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brže donošenje odluka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odlično radi svoj posao, malo ubrzati „papirologiju</w:t>
            </w:r>
            <w:r w:rsidR="00625196" w:rsidRPr="00894B23">
              <w:rPr>
                <w:rFonts w:eastAsia="Times New Roman"/>
                <w:sz w:val="22"/>
                <w:lang w:eastAsia="hr-HR"/>
              </w:rPr>
              <w:t>ˮ</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natječaji za potpore koje bi se temeljile na ostvarenim rezultatima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 xml:space="preserve">raditi </w:t>
            </w:r>
            <w:r w:rsidR="00006C09" w:rsidRPr="00894B23">
              <w:rPr>
                <w:rFonts w:eastAsia="Times New Roman"/>
                <w:sz w:val="22"/>
                <w:lang w:eastAsia="hr-HR"/>
              </w:rPr>
              <w:t xml:space="preserve">u većoj mjeri </w:t>
            </w:r>
            <w:r w:rsidRPr="00894B23">
              <w:rPr>
                <w:rFonts w:eastAsia="Times New Roman"/>
                <w:sz w:val="22"/>
                <w:lang w:eastAsia="hr-HR"/>
              </w:rPr>
              <w:t xml:space="preserve">na povezivanju Hvara sa susjednim otocima </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usvajanje prostornog plana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poboljšanje veza s kopnom</w:t>
            </w:r>
          </w:p>
          <w:p w:rsidR="00A67033" w:rsidRPr="00894B23" w:rsidRDefault="00C13D0F" w:rsidP="00E27ADA">
            <w:pPr>
              <w:pStyle w:val="Odlomakpopisa"/>
              <w:numPr>
                <w:ilvl w:val="0"/>
                <w:numId w:val="42"/>
              </w:numPr>
              <w:jc w:val="both"/>
              <w:rPr>
                <w:rFonts w:eastAsia="Times New Roman"/>
                <w:sz w:val="22"/>
                <w:lang w:eastAsia="hr-HR"/>
              </w:rPr>
            </w:pPr>
            <w:r w:rsidRPr="00894B23">
              <w:rPr>
                <w:rFonts w:eastAsia="Times New Roman"/>
                <w:sz w:val="22"/>
                <w:lang w:eastAsia="hr-HR"/>
              </w:rPr>
              <w:t>o</w:t>
            </w:r>
            <w:r w:rsidR="00A67033" w:rsidRPr="00894B23">
              <w:rPr>
                <w:rFonts w:eastAsia="Times New Roman"/>
                <w:sz w:val="22"/>
                <w:lang w:eastAsia="hr-HR"/>
              </w:rPr>
              <w:t>pćina i županija pišu tajna pisma uvredljivo</w:t>
            </w:r>
          </w:p>
        </w:tc>
      </w:tr>
      <w:tr w:rsidR="00A67033" w:rsidRPr="00226683" w:rsidTr="00DE47C5">
        <w:tc>
          <w:tcPr>
            <w:tcW w:w="1560" w:type="dxa"/>
            <w:vAlign w:val="center"/>
          </w:tcPr>
          <w:p w:rsidR="00A67033" w:rsidRPr="00226683" w:rsidRDefault="00A67033" w:rsidP="00226683">
            <w:pPr>
              <w:jc w:val="center"/>
              <w:rPr>
                <w:rFonts w:eastAsia="Times New Roman"/>
                <w:lang w:eastAsia="hr-HR"/>
              </w:rPr>
            </w:pPr>
            <w:r w:rsidRPr="00226683">
              <w:rPr>
                <w:rFonts w:eastAsia="Times New Roman"/>
                <w:lang w:eastAsia="hr-HR"/>
              </w:rPr>
              <w:t>Država</w:t>
            </w:r>
          </w:p>
        </w:tc>
        <w:tc>
          <w:tcPr>
            <w:tcW w:w="8789" w:type="dxa"/>
          </w:tcPr>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da donosi jasne i konkretne zakone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smanjenje utjecaja na donošenje odluka na županijskoj i loklanoj razini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učinkovitije i pravednije sudstvo</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poticaji za zapošljavanje, manji doprinosi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manji porezi, uvesti ravnopravan porezni sustav (manjim PDV-om</w:t>
            </w:r>
            <w:r w:rsidR="00C13D0F" w:rsidRPr="00894B23">
              <w:rPr>
                <w:rFonts w:eastAsia="Times New Roman"/>
                <w:sz w:val="22"/>
                <w:lang w:eastAsia="hr-HR"/>
              </w:rPr>
              <w:t xml:space="preserve"> </w:t>
            </w:r>
            <w:r w:rsidRPr="00894B23">
              <w:rPr>
                <w:rFonts w:eastAsia="Times New Roman"/>
                <w:sz w:val="22"/>
                <w:lang w:eastAsia="hr-HR"/>
              </w:rPr>
              <w:t>za ugostitelje destimulira se sektor trgovine i usluga koji tako plaća više od njih i prijavljuje sve</w:t>
            </w:r>
            <w:r w:rsidR="008B214F" w:rsidRPr="00894B23">
              <w:rPr>
                <w:rFonts w:eastAsia="Times New Roman"/>
                <w:sz w:val="22"/>
                <w:u w:val="single"/>
                <w:lang w:eastAsia="hr-HR"/>
              </w:rPr>
              <w:t>)</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smanjiti utjecaj prilikom donošenja odluka i tijekom provedbe istih</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podržati obrtnike koji rade svoj posao po zakonu i uredno plaćaju poreze ovoj državi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 xml:space="preserve">veći poticaji od strane države </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odrediti poreze na minimalno 5-godišnjoj razini</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ukinuti parafiskalne namete</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porezna politika – gledati na poduzetnika kao na doprinositelja financija</w:t>
            </w:r>
            <w:r w:rsidR="00C13D0F" w:rsidRPr="00894B23">
              <w:rPr>
                <w:rFonts w:eastAsia="Times New Roman"/>
                <w:sz w:val="22"/>
                <w:lang w:eastAsia="hr-HR"/>
              </w:rPr>
              <w:t>ma</w:t>
            </w:r>
            <w:r w:rsidRPr="00894B23">
              <w:rPr>
                <w:rFonts w:eastAsia="Times New Roman"/>
                <w:sz w:val="22"/>
                <w:lang w:eastAsia="hr-HR"/>
              </w:rPr>
              <w:t xml:space="preserve">, a ne kao </w:t>
            </w:r>
            <w:r w:rsidR="00C13D0F" w:rsidRPr="00894B23">
              <w:rPr>
                <w:rFonts w:eastAsia="Times New Roman"/>
                <w:sz w:val="22"/>
                <w:lang w:eastAsia="hr-HR"/>
              </w:rPr>
              <w:t xml:space="preserve">na </w:t>
            </w:r>
            <w:r w:rsidRPr="00894B23">
              <w:rPr>
                <w:rFonts w:eastAsia="Times New Roman"/>
                <w:sz w:val="22"/>
                <w:lang w:eastAsia="hr-HR"/>
              </w:rPr>
              <w:t>neprijatelja i lopova</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 xml:space="preserve">olakšavanje administrativnih prepreka </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bolje veze s kopnom</w:t>
            </w:r>
          </w:p>
          <w:p w:rsidR="00A67033" w:rsidRPr="00894B23" w:rsidRDefault="00A67033" w:rsidP="00E27ADA">
            <w:pPr>
              <w:pStyle w:val="Odlomakpopisa"/>
              <w:numPr>
                <w:ilvl w:val="0"/>
                <w:numId w:val="42"/>
              </w:numPr>
              <w:jc w:val="both"/>
              <w:rPr>
                <w:rFonts w:eastAsia="Times New Roman"/>
                <w:sz w:val="22"/>
                <w:lang w:eastAsia="hr-HR"/>
              </w:rPr>
            </w:pPr>
            <w:r w:rsidRPr="00894B23">
              <w:rPr>
                <w:rFonts w:eastAsia="Times New Roman"/>
                <w:sz w:val="22"/>
                <w:lang w:eastAsia="hr-HR"/>
              </w:rPr>
              <w:t>loše zakone prilagoditi</w:t>
            </w:r>
          </w:p>
        </w:tc>
      </w:tr>
    </w:tbl>
    <w:p w:rsidR="00A67033" w:rsidRPr="00322CE9" w:rsidRDefault="00A67033" w:rsidP="00A67033">
      <w:pPr>
        <w:jc w:val="both"/>
        <w:rPr>
          <w:sz w:val="20"/>
          <w:szCs w:val="20"/>
        </w:rPr>
      </w:pPr>
      <w:r w:rsidRPr="00322CE9">
        <w:rPr>
          <w:sz w:val="20"/>
          <w:szCs w:val="20"/>
        </w:rPr>
        <w:t xml:space="preserve">Izvor: </w:t>
      </w:r>
      <w:r w:rsidR="00006C09">
        <w:rPr>
          <w:sz w:val="20"/>
          <w:szCs w:val="20"/>
        </w:rPr>
        <w:t>I</w:t>
      </w:r>
      <w:r w:rsidRPr="00322CE9">
        <w:rPr>
          <w:sz w:val="20"/>
          <w:szCs w:val="20"/>
        </w:rPr>
        <w:t>zrada autora</w:t>
      </w:r>
    </w:p>
    <w:p w:rsidR="00B905A6" w:rsidRDefault="00B905A6" w:rsidP="0026217D">
      <w:pPr>
        <w:jc w:val="both"/>
      </w:pPr>
    </w:p>
    <w:p w:rsidR="00A12DD6" w:rsidRDefault="00C13D0F" w:rsidP="0026217D">
      <w:pPr>
        <w:jc w:val="both"/>
      </w:pPr>
      <w:r>
        <w:t xml:space="preserve">Zanimljivo </w:t>
      </w:r>
      <w:r w:rsidR="00A67033" w:rsidRPr="00322CE9">
        <w:t xml:space="preserve">je da se od grada/općine očekuje više reda i kontrole, da se točno zna tko što radi i za što je odgovoran. Od općine/grada, županije i države traži </w:t>
      </w:r>
      <w:r w:rsidR="00006C09">
        <w:t xml:space="preserve">se </w:t>
      </w:r>
      <w:r w:rsidR="00A67033" w:rsidRPr="00322CE9">
        <w:t>bolja prometna povezanost,  manje birokracije, brže izdavanje dozvola za rad i općenito manje miješanje u poslovanje, a veća sloboda za donošenje odluka na lokalnoj razini. I na kraju ono što se provl</w:t>
      </w:r>
      <w:r>
        <w:t>a</w:t>
      </w:r>
      <w:r w:rsidR="00A67033" w:rsidRPr="00322CE9">
        <w:t>čilo kroz sve odgovore je veća briga za domicilno stanovništvo, njegovo zapošljavanje, investiranje i održivu  kvalitetu života tijekom cijele godine.</w:t>
      </w:r>
      <w:r w:rsidR="008E5458">
        <w:t xml:space="preserve"> </w:t>
      </w:r>
    </w:p>
    <w:p w:rsidR="00E27ADA" w:rsidRDefault="00E27ADA" w:rsidP="0026217D">
      <w:pPr>
        <w:jc w:val="both"/>
      </w:pPr>
    </w:p>
    <w:p w:rsidR="00E25556" w:rsidRDefault="00E25556" w:rsidP="008D14D5">
      <w:pPr>
        <w:pStyle w:val="Naslov3"/>
        <w:numPr>
          <w:ilvl w:val="2"/>
          <w:numId w:val="46"/>
        </w:numPr>
        <w:jc w:val="both"/>
        <w:rPr>
          <w:szCs w:val="24"/>
        </w:rPr>
      </w:pPr>
      <w:bookmarkStart w:id="225" w:name="_Toc415752683"/>
      <w:r w:rsidRPr="00F05A8C">
        <w:rPr>
          <w:szCs w:val="24"/>
        </w:rPr>
        <w:t>SWOT gospodarstva grad</w:t>
      </w:r>
      <w:r w:rsidR="00D7317F">
        <w:rPr>
          <w:szCs w:val="24"/>
        </w:rPr>
        <w:t>a</w:t>
      </w:r>
      <w:r w:rsidRPr="00F05A8C">
        <w:rPr>
          <w:szCs w:val="24"/>
        </w:rPr>
        <w:t xml:space="preserve"> Hvara</w:t>
      </w:r>
      <w:bookmarkEnd w:id="225"/>
    </w:p>
    <w:p w:rsidR="008B214F" w:rsidRDefault="00C72576" w:rsidP="00C72576">
      <w:pPr>
        <w:jc w:val="both"/>
        <w:rPr>
          <w:szCs w:val="24"/>
        </w:rPr>
      </w:pPr>
      <w:r w:rsidRPr="00C72576">
        <w:rPr>
          <w:szCs w:val="24"/>
        </w:rPr>
        <w:t>Kako bi se pregledno sumiralo unutarnje jakosti i slabosti te vanjske prilike i prijetnje izrađen</w:t>
      </w:r>
      <w:r w:rsidR="0009101F">
        <w:rPr>
          <w:szCs w:val="24"/>
        </w:rPr>
        <w:t>a je SWOT analiza gospodarstva G</w:t>
      </w:r>
      <w:r w:rsidRPr="00C72576">
        <w:rPr>
          <w:szCs w:val="24"/>
        </w:rPr>
        <w:t>rada Hvara (tablica 2</w:t>
      </w:r>
      <w:r w:rsidR="00B41747">
        <w:rPr>
          <w:szCs w:val="24"/>
        </w:rPr>
        <w:t>4</w:t>
      </w:r>
      <w:r w:rsidRPr="00C72576">
        <w:rPr>
          <w:szCs w:val="24"/>
        </w:rPr>
        <w:t>) jer ona služi kao podloga za generiranje različitih mogućih strategija rasta gospodarstva</w:t>
      </w:r>
      <w:r w:rsidR="00B41747">
        <w:rPr>
          <w:szCs w:val="24"/>
        </w:rPr>
        <w:t>.</w:t>
      </w:r>
      <w:r w:rsidRPr="00C72576">
        <w:rPr>
          <w:szCs w:val="24"/>
        </w:rPr>
        <w:t xml:space="preserve"> </w:t>
      </w:r>
    </w:p>
    <w:p w:rsidR="00B41747" w:rsidRDefault="00B41747" w:rsidP="00C72576">
      <w:pPr>
        <w:jc w:val="both"/>
        <w:rPr>
          <w:szCs w:val="24"/>
        </w:rPr>
      </w:pPr>
    </w:p>
    <w:p w:rsidR="00C72576" w:rsidRPr="00322CE9" w:rsidRDefault="00C72576" w:rsidP="00C72576">
      <w:pPr>
        <w:pStyle w:val="Opisslike"/>
        <w:keepNext/>
        <w:spacing w:line="360" w:lineRule="auto"/>
        <w:rPr>
          <w:sz w:val="24"/>
          <w:szCs w:val="24"/>
        </w:rPr>
      </w:pPr>
      <w:bookmarkStart w:id="226" w:name="_Toc415744327"/>
      <w:r w:rsidRPr="00322CE9">
        <w:rPr>
          <w:sz w:val="24"/>
          <w:szCs w:val="24"/>
        </w:rPr>
        <w:t xml:space="preserve">Tablica </w:t>
      </w:r>
      <w:r w:rsidR="00031019" w:rsidRPr="00322CE9">
        <w:rPr>
          <w:sz w:val="24"/>
          <w:szCs w:val="24"/>
        </w:rPr>
        <w:fldChar w:fldCharType="begin"/>
      </w:r>
      <w:r w:rsidRPr="00322CE9">
        <w:rPr>
          <w:sz w:val="24"/>
          <w:szCs w:val="24"/>
        </w:rPr>
        <w:instrText xml:space="preserve"> SEQ Tablica \* ARABIC </w:instrText>
      </w:r>
      <w:r w:rsidR="00031019" w:rsidRPr="00322CE9">
        <w:rPr>
          <w:sz w:val="24"/>
          <w:szCs w:val="24"/>
        </w:rPr>
        <w:fldChar w:fldCharType="separate"/>
      </w:r>
      <w:r w:rsidR="00D45F8A">
        <w:rPr>
          <w:noProof/>
          <w:sz w:val="24"/>
          <w:szCs w:val="24"/>
        </w:rPr>
        <w:t>24</w:t>
      </w:r>
      <w:r w:rsidR="00031019" w:rsidRPr="00322CE9">
        <w:rPr>
          <w:sz w:val="24"/>
          <w:szCs w:val="24"/>
        </w:rPr>
        <w:fldChar w:fldCharType="end"/>
      </w:r>
      <w:r w:rsidR="0009101F">
        <w:rPr>
          <w:sz w:val="24"/>
          <w:szCs w:val="24"/>
        </w:rPr>
        <w:t>. SWOT analiza gospodarstva G</w:t>
      </w:r>
      <w:r w:rsidRPr="00322CE9">
        <w:rPr>
          <w:sz w:val="24"/>
          <w:szCs w:val="24"/>
        </w:rPr>
        <w:t>rada Hvara</w:t>
      </w:r>
      <w:bookmarkEnd w:id="226"/>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551"/>
        <w:gridCol w:w="2694"/>
        <w:gridCol w:w="2268"/>
      </w:tblGrid>
      <w:tr w:rsidR="00C72576" w:rsidRPr="00693AE7" w:rsidTr="00894B23">
        <w:trPr>
          <w:trHeight w:val="573"/>
        </w:trPr>
        <w:tc>
          <w:tcPr>
            <w:tcW w:w="2269" w:type="dxa"/>
            <w:tcBorders>
              <w:bottom w:val="single" w:sz="4" w:space="0" w:color="auto"/>
            </w:tcBorders>
            <w:shd w:val="clear" w:color="auto" w:fill="DBE5F1" w:themeFill="accent1" w:themeFillTint="33"/>
            <w:vAlign w:val="center"/>
          </w:tcPr>
          <w:p w:rsidR="00226683" w:rsidRPr="00894B23" w:rsidRDefault="00226683" w:rsidP="00894B23">
            <w:pPr>
              <w:spacing w:line="240" w:lineRule="auto"/>
              <w:jc w:val="center"/>
              <w:rPr>
                <w:rFonts w:eastAsia="Times New Roman"/>
                <w:b/>
                <w:sz w:val="22"/>
              </w:rPr>
            </w:pPr>
            <w:r w:rsidRPr="00894B23">
              <w:rPr>
                <w:rFonts w:eastAsia="Times New Roman"/>
                <w:b/>
                <w:sz w:val="22"/>
              </w:rPr>
              <w:t>SNAGE</w:t>
            </w:r>
          </w:p>
        </w:tc>
        <w:tc>
          <w:tcPr>
            <w:tcW w:w="2551" w:type="dxa"/>
            <w:tcBorders>
              <w:bottom w:val="single" w:sz="4" w:space="0" w:color="auto"/>
            </w:tcBorders>
            <w:shd w:val="clear" w:color="auto" w:fill="DBE5F1" w:themeFill="accent1" w:themeFillTint="33"/>
            <w:vAlign w:val="center"/>
          </w:tcPr>
          <w:p w:rsidR="00C72576" w:rsidRPr="00894B23" w:rsidRDefault="00C72576" w:rsidP="00894B23">
            <w:pPr>
              <w:spacing w:line="240" w:lineRule="auto"/>
              <w:jc w:val="center"/>
              <w:rPr>
                <w:rFonts w:eastAsia="Times New Roman"/>
                <w:b/>
                <w:sz w:val="22"/>
              </w:rPr>
            </w:pPr>
            <w:r w:rsidRPr="00894B23">
              <w:rPr>
                <w:rFonts w:eastAsia="Times New Roman"/>
                <w:b/>
                <w:sz w:val="22"/>
              </w:rPr>
              <w:t>SLABOSTI</w:t>
            </w:r>
          </w:p>
        </w:tc>
        <w:tc>
          <w:tcPr>
            <w:tcW w:w="2694" w:type="dxa"/>
            <w:tcBorders>
              <w:bottom w:val="single" w:sz="4" w:space="0" w:color="auto"/>
            </w:tcBorders>
            <w:shd w:val="clear" w:color="auto" w:fill="DBE5F1" w:themeFill="accent1" w:themeFillTint="33"/>
            <w:vAlign w:val="center"/>
          </w:tcPr>
          <w:p w:rsidR="00C72576" w:rsidRPr="00894B23" w:rsidRDefault="00C72576" w:rsidP="00894B23">
            <w:pPr>
              <w:spacing w:line="240" w:lineRule="auto"/>
              <w:jc w:val="center"/>
              <w:rPr>
                <w:rFonts w:eastAsia="Times New Roman"/>
                <w:b/>
                <w:sz w:val="22"/>
              </w:rPr>
            </w:pPr>
            <w:r w:rsidRPr="00894B23">
              <w:rPr>
                <w:rFonts w:eastAsia="Times New Roman"/>
                <w:b/>
                <w:sz w:val="22"/>
              </w:rPr>
              <w:t>PRILIKE</w:t>
            </w:r>
          </w:p>
        </w:tc>
        <w:tc>
          <w:tcPr>
            <w:tcW w:w="2268" w:type="dxa"/>
            <w:tcBorders>
              <w:bottom w:val="single" w:sz="4" w:space="0" w:color="auto"/>
            </w:tcBorders>
            <w:shd w:val="clear" w:color="auto" w:fill="DBE5F1" w:themeFill="accent1" w:themeFillTint="33"/>
            <w:vAlign w:val="center"/>
          </w:tcPr>
          <w:p w:rsidR="00C72576" w:rsidRPr="00894B23" w:rsidRDefault="00C72576" w:rsidP="00894B23">
            <w:pPr>
              <w:spacing w:line="240" w:lineRule="auto"/>
              <w:jc w:val="center"/>
              <w:rPr>
                <w:b/>
                <w:sz w:val="22"/>
              </w:rPr>
            </w:pPr>
            <w:r w:rsidRPr="00894B23">
              <w:rPr>
                <w:b/>
                <w:sz w:val="22"/>
              </w:rPr>
              <w:t>PRIJETNJE</w:t>
            </w:r>
          </w:p>
        </w:tc>
      </w:tr>
      <w:tr w:rsidR="00C72576" w:rsidRPr="008E5458" w:rsidTr="00B653FE">
        <w:trPr>
          <w:trHeight w:val="1596"/>
        </w:trPr>
        <w:tc>
          <w:tcPr>
            <w:tcW w:w="2269" w:type="dxa"/>
            <w:shd w:val="clear" w:color="auto" w:fill="FFFFFF" w:themeFill="background1"/>
            <w:vAlign w:val="center"/>
          </w:tcPr>
          <w:p w:rsidR="00C72576" w:rsidRPr="00894B23" w:rsidRDefault="00112AA6" w:rsidP="000035AA">
            <w:pPr>
              <w:spacing w:line="240" w:lineRule="auto"/>
              <w:jc w:val="center"/>
              <w:rPr>
                <w:sz w:val="22"/>
              </w:rPr>
            </w:pPr>
            <w:r w:rsidRPr="00894B23">
              <w:rPr>
                <w:sz w:val="22"/>
              </w:rPr>
              <w:t>zaštićeni geografski položaj</w:t>
            </w:r>
          </w:p>
        </w:tc>
        <w:tc>
          <w:tcPr>
            <w:tcW w:w="2551" w:type="dxa"/>
            <w:shd w:val="clear" w:color="auto" w:fill="FFFFFF" w:themeFill="background1"/>
            <w:vAlign w:val="center"/>
          </w:tcPr>
          <w:p w:rsidR="00C72576" w:rsidRPr="00894B23" w:rsidRDefault="00112AA6" w:rsidP="000035AA">
            <w:pPr>
              <w:spacing w:line="240" w:lineRule="auto"/>
              <w:jc w:val="center"/>
              <w:rPr>
                <w:sz w:val="22"/>
              </w:rPr>
            </w:pPr>
            <w:r w:rsidRPr="00894B23">
              <w:rPr>
                <w:sz w:val="22"/>
              </w:rPr>
              <w:t>loša prometna povezanost s kopnom i ostatkom otoka</w:t>
            </w:r>
          </w:p>
        </w:tc>
        <w:tc>
          <w:tcPr>
            <w:tcW w:w="2694" w:type="dxa"/>
            <w:shd w:val="clear" w:color="auto" w:fill="FFFFFF" w:themeFill="background1"/>
            <w:vAlign w:val="center"/>
          </w:tcPr>
          <w:p w:rsidR="008E5458" w:rsidRPr="00894B23" w:rsidRDefault="008E5458" w:rsidP="000035AA">
            <w:pPr>
              <w:spacing w:line="240" w:lineRule="auto"/>
              <w:jc w:val="center"/>
              <w:rPr>
                <w:sz w:val="22"/>
              </w:rPr>
            </w:pPr>
            <w:r w:rsidRPr="00894B23">
              <w:rPr>
                <w:sz w:val="22"/>
              </w:rPr>
              <w:t>nautički centar –</w:t>
            </w:r>
            <w:r w:rsidR="00792EDF" w:rsidRPr="00894B23">
              <w:rPr>
                <w:sz w:val="22"/>
              </w:rPr>
              <w:t xml:space="preserve"> </w:t>
            </w:r>
            <w:r w:rsidRPr="00894B23">
              <w:rPr>
                <w:sz w:val="22"/>
              </w:rPr>
              <w:t>suha marina</w:t>
            </w:r>
          </w:p>
          <w:p w:rsidR="00C72576" w:rsidRPr="00894B23" w:rsidRDefault="00112AA6" w:rsidP="000035AA">
            <w:pPr>
              <w:spacing w:line="240" w:lineRule="auto"/>
              <w:jc w:val="center"/>
              <w:rPr>
                <w:sz w:val="22"/>
              </w:rPr>
            </w:pPr>
            <w:r w:rsidRPr="00894B23">
              <w:rPr>
                <w:sz w:val="22"/>
              </w:rPr>
              <w:t>hidrogliseri, hidroavioni, privatizirati javni prijevoz na otoku, biciklističke staze, solarni kolektori za elektroautomibile</w:t>
            </w:r>
          </w:p>
        </w:tc>
        <w:tc>
          <w:tcPr>
            <w:tcW w:w="2268" w:type="dxa"/>
            <w:shd w:val="clear" w:color="auto" w:fill="FFFFFF" w:themeFill="background1"/>
            <w:vAlign w:val="center"/>
          </w:tcPr>
          <w:p w:rsidR="00C72576" w:rsidRPr="00894B23" w:rsidRDefault="00112AA6" w:rsidP="000035AA">
            <w:pPr>
              <w:spacing w:line="240" w:lineRule="auto"/>
              <w:jc w:val="center"/>
              <w:rPr>
                <w:sz w:val="22"/>
              </w:rPr>
            </w:pPr>
            <w:r w:rsidRPr="00894B23">
              <w:rPr>
                <w:sz w:val="22"/>
              </w:rPr>
              <w:t>kriza može uzrokovati smanjenje poticaja za razvoj otoka</w:t>
            </w:r>
          </w:p>
        </w:tc>
      </w:tr>
      <w:tr w:rsidR="00C72576" w:rsidRPr="008E5458" w:rsidTr="00B653FE">
        <w:tc>
          <w:tcPr>
            <w:tcW w:w="2269" w:type="dxa"/>
            <w:vAlign w:val="center"/>
          </w:tcPr>
          <w:p w:rsidR="00C72576" w:rsidRPr="00894B23" w:rsidRDefault="00112AA6" w:rsidP="000035AA">
            <w:pPr>
              <w:autoSpaceDE w:val="0"/>
              <w:autoSpaceDN w:val="0"/>
              <w:adjustRightInd w:val="0"/>
              <w:spacing w:line="240" w:lineRule="auto"/>
              <w:jc w:val="center"/>
              <w:rPr>
                <w:sz w:val="22"/>
              </w:rPr>
            </w:pPr>
            <w:r w:rsidRPr="00894B23">
              <w:rPr>
                <w:sz w:val="22"/>
              </w:rPr>
              <w:t>mikroklima i priroda</w:t>
            </w:r>
          </w:p>
        </w:tc>
        <w:tc>
          <w:tcPr>
            <w:tcW w:w="2551" w:type="dxa"/>
            <w:vAlign w:val="center"/>
          </w:tcPr>
          <w:p w:rsidR="00C72576" w:rsidRPr="00894B23" w:rsidRDefault="00112AA6" w:rsidP="000035AA">
            <w:pPr>
              <w:pStyle w:val="Odlomakpopisa"/>
              <w:autoSpaceDE w:val="0"/>
              <w:autoSpaceDN w:val="0"/>
              <w:adjustRightInd w:val="0"/>
              <w:spacing w:line="240" w:lineRule="auto"/>
              <w:ind w:left="0"/>
              <w:jc w:val="center"/>
              <w:rPr>
                <w:sz w:val="22"/>
              </w:rPr>
            </w:pPr>
            <w:r w:rsidRPr="00894B23">
              <w:rPr>
                <w:sz w:val="22"/>
              </w:rPr>
              <w:t>izrazita sezonalnost posla</w:t>
            </w:r>
          </w:p>
        </w:tc>
        <w:tc>
          <w:tcPr>
            <w:tcW w:w="2694" w:type="dxa"/>
            <w:vAlign w:val="center"/>
          </w:tcPr>
          <w:p w:rsidR="00C72576" w:rsidRPr="00894B23" w:rsidRDefault="00112AA6" w:rsidP="000035AA">
            <w:pPr>
              <w:autoSpaceDE w:val="0"/>
              <w:autoSpaceDN w:val="0"/>
              <w:adjustRightInd w:val="0"/>
              <w:spacing w:line="240" w:lineRule="auto"/>
              <w:jc w:val="center"/>
              <w:rPr>
                <w:sz w:val="22"/>
              </w:rPr>
            </w:pPr>
            <w:r w:rsidRPr="00894B23">
              <w:rPr>
                <w:sz w:val="22"/>
              </w:rPr>
              <w:t>zdravstveni turizam,  wellness, spa, aromaterapija 365 dana u godini</w:t>
            </w:r>
          </w:p>
        </w:tc>
        <w:tc>
          <w:tcPr>
            <w:tcW w:w="2268" w:type="dxa"/>
            <w:vAlign w:val="center"/>
          </w:tcPr>
          <w:p w:rsidR="00C72576" w:rsidRPr="00894B23" w:rsidRDefault="00112AA6" w:rsidP="000035AA">
            <w:pPr>
              <w:spacing w:line="240" w:lineRule="auto"/>
              <w:jc w:val="center"/>
              <w:rPr>
                <w:sz w:val="22"/>
              </w:rPr>
            </w:pPr>
            <w:r w:rsidRPr="00894B23">
              <w:rPr>
                <w:sz w:val="22"/>
              </w:rPr>
              <w:t>pad kupovne moći stanovništva</w:t>
            </w:r>
          </w:p>
        </w:tc>
      </w:tr>
      <w:tr w:rsidR="00C72576" w:rsidRPr="008E5458" w:rsidTr="00B653FE">
        <w:tc>
          <w:tcPr>
            <w:tcW w:w="2269" w:type="dxa"/>
            <w:vAlign w:val="center"/>
          </w:tcPr>
          <w:p w:rsidR="00C72576" w:rsidRPr="00894B23" w:rsidRDefault="00112AA6" w:rsidP="000035AA">
            <w:pPr>
              <w:autoSpaceDE w:val="0"/>
              <w:autoSpaceDN w:val="0"/>
              <w:adjustRightInd w:val="0"/>
              <w:spacing w:line="240" w:lineRule="auto"/>
              <w:jc w:val="center"/>
              <w:rPr>
                <w:sz w:val="22"/>
              </w:rPr>
            </w:pPr>
            <w:r w:rsidRPr="00894B23">
              <w:rPr>
                <w:sz w:val="22"/>
              </w:rPr>
              <w:t>višestoljetno iskustvo življenja u uređenoj urbanoj zajednici</w:t>
            </w:r>
          </w:p>
        </w:tc>
        <w:tc>
          <w:tcPr>
            <w:tcW w:w="2551" w:type="dxa"/>
            <w:vAlign w:val="center"/>
          </w:tcPr>
          <w:p w:rsidR="00C72576" w:rsidRPr="00894B23" w:rsidRDefault="00112AA6" w:rsidP="000035AA">
            <w:pPr>
              <w:pStyle w:val="Odlomakpopisa"/>
              <w:autoSpaceDE w:val="0"/>
              <w:autoSpaceDN w:val="0"/>
              <w:adjustRightInd w:val="0"/>
              <w:spacing w:line="240" w:lineRule="auto"/>
              <w:ind w:left="0"/>
              <w:jc w:val="center"/>
              <w:rPr>
                <w:sz w:val="22"/>
              </w:rPr>
            </w:pPr>
            <w:r w:rsidRPr="00894B23">
              <w:rPr>
                <w:sz w:val="22"/>
              </w:rPr>
              <w:t>nedovoljno razvijena suvremena infrastruktura</w:t>
            </w:r>
          </w:p>
        </w:tc>
        <w:tc>
          <w:tcPr>
            <w:tcW w:w="2694" w:type="dxa"/>
            <w:vAlign w:val="center"/>
          </w:tcPr>
          <w:p w:rsidR="006157A8" w:rsidRPr="00894B23" w:rsidRDefault="001A6896" w:rsidP="000035AA">
            <w:pPr>
              <w:autoSpaceDE w:val="0"/>
              <w:autoSpaceDN w:val="0"/>
              <w:adjustRightInd w:val="0"/>
              <w:spacing w:line="240" w:lineRule="auto"/>
              <w:jc w:val="center"/>
              <w:rPr>
                <w:sz w:val="22"/>
              </w:rPr>
            </w:pPr>
            <w:r w:rsidRPr="00894B23">
              <w:rPr>
                <w:sz w:val="22"/>
              </w:rPr>
              <w:t>širokopojasni i</w:t>
            </w:r>
            <w:r w:rsidR="00112AA6" w:rsidRPr="00894B23">
              <w:rPr>
                <w:sz w:val="22"/>
              </w:rPr>
              <w:t xml:space="preserve">nternet koji omogućuje </w:t>
            </w:r>
          </w:p>
          <w:p w:rsidR="00B653FE" w:rsidRPr="00894B23" w:rsidRDefault="00112AA6" w:rsidP="000035AA">
            <w:pPr>
              <w:autoSpaceDE w:val="0"/>
              <w:autoSpaceDN w:val="0"/>
              <w:adjustRightInd w:val="0"/>
              <w:spacing w:line="240" w:lineRule="auto"/>
              <w:jc w:val="center"/>
              <w:rPr>
                <w:sz w:val="22"/>
              </w:rPr>
            </w:pPr>
            <w:r w:rsidRPr="00894B23">
              <w:rPr>
                <w:sz w:val="22"/>
              </w:rPr>
              <w:t xml:space="preserve">e-zdravstvo, </w:t>
            </w:r>
          </w:p>
          <w:p w:rsidR="00C72576" w:rsidRPr="00894B23" w:rsidRDefault="00112AA6" w:rsidP="000035AA">
            <w:pPr>
              <w:autoSpaceDE w:val="0"/>
              <w:autoSpaceDN w:val="0"/>
              <w:adjustRightInd w:val="0"/>
              <w:spacing w:line="240" w:lineRule="auto"/>
              <w:jc w:val="center"/>
              <w:rPr>
                <w:sz w:val="22"/>
              </w:rPr>
            </w:pPr>
            <w:r w:rsidRPr="00894B23">
              <w:rPr>
                <w:sz w:val="22"/>
              </w:rPr>
              <w:t>e-obrazovanje</w:t>
            </w:r>
          </w:p>
        </w:tc>
        <w:tc>
          <w:tcPr>
            <w:tcW w:w="2268" w:type="dxa"/>
            <w:vAlign w:val="center"/>
          </w:tcPr>
          <w:p w:rsidR="00C72576" w:rsidRPr="00894B23" w:rsidRDefault="00112AA6" w:rsidP="000035AA">
            <w:pPr>
              <w:spacing w:line="240" w:lineRule="auto"/>
              <w:jc w:val="center"/>
              <w:rPr>
                <w:sz w:val="22"/>
              </w:rPr>
            </w:pPr>
            <w:r w:rsidRPr="00894B23">
              <w:rPr>
                <w:sz w:val="22"/>
              </w:rPr>
              <w:t>česte promjene gradskih vlasti</w:t>
            </w:r>
          </w:p>
        </w:tc>
      </w:tr>
      <w:tr w:rsidR="00C72576" w:rsidRPr="008E5458" w:rsidTr="00B653FE">
        <w:tc>
          <w:tcPr>
            <w:tcW w:w="2269" w:type="dxa"/>
            <w:vAlign w:val="center"/>
          </w:tcPr>
          <w:p w:rsidR="00C72576" w:rsidRPr="00894B23" w:rsidRDefault="00112AA6" w:rsidP="000035AA">
            <w:pPr>
              <w:autoSpaceDE w:val="0"/>
              <w:autoSpaceDN w:val="0"/>
              <w:adjustRightInd w:val="0"/>
              <w:spacing w:line="240" w:lineRule="auto"/>
              <w:jc w:val="center"/>
              <w:rPr>
                <w:sz w:val="22"/>
              </w:rPr>
            </w:pPr>
            <w:r w:rsidRPr="00894B23">
              <w:rPr>
                <w:sz w:val="22"/>
              </w:rPr>
              <w:t>višestoljetna tradicija poljoprivrede i ribarstva</w:t>
            </w:r>
          </w:p>
        </w:tc>
        <w:tc>
          <w:tcPr>
            <w:tcW w:w="2551" w:type="dxa"/>
            <w:vAlign w:val="center"/>
          </w:tcPr>
          <w:p w:rsidR="00C72576" w:rsidRPr="00894B23" w:rsidRDefault="00112AA6" w:rsidP="000035AA">
            <w:pPr>
              <w:spacing w:line="240" w:lineRule="auto"/>
              <w:jc w:val="center"/>
              <w:rPr>
                <w:sz w:val="22"/>
              </w:rPr>
            </w:pPr>
            <w:r w:rsidRPr="00894B23">
              <w:rPr>
                <w:sz w:val="22"/>
              </w:rPr>
              <w:t>nedostatak suvremenih poduzetničkih i menadžerskih znanja</w:t>
            </w:r>
          </w:p>
        </w:tc>
        <w:tc>
          <w:tcPr>
            <w:tcW w:w="2694" w:type="dxa"/>
            <w:vAlign w:val="center"/>
          </w:tcPr>
          <w:p w:rsidR="008E5458" w:rsidRPr="00894B23" w:rsidRDefault="008E5458" w:rsidP="000035AA">
            <w:pPr>
              <w:autoSpaceDE w:val="0"/>
              <w:autoSpaceDN w:val="0"/>
              <w:adjustRightInd w:val="0"/>
              <w:spacing w:line="240" w:lineRule="auto"/>
              <w:jc w:val="center"/>
              <w:rPr>
                <w:sz w:val="22"/>
              </w:rPr>
            </w:pPr>
            <w:r w:rsidRPr="00894B23">
              <w:rPr>
                <w:sz w:val="22"/>
              </w:rPr>
              <w:t>zadruge, otkup i hladnjače</w:t>
            </w:r>
            <w:r w:rsidR="00792EDF" w:rsidRPr="00894B23">
              <w:rPr>
                <w:sz w:val="22"/>
              </w:rPr>
              <w:t>,</w:t>
            </w:r>
          </w:p>
          <w:p w:rsidR="00C72576" w:rsidRPr="00894B23" w:rsidRDefault="00112AA6" w:rsidP="000035AA">
            <w:pPr>
              <w:autoSpaceDE w:val="0"/>
              <w:autoSpaceDN w:val="0"/>
              <w:adjustRightInd w:val="0"/>
              <w:spacing w:line="240" w:lineRule="auto"/>
              <w:jc w:val="center"/>
              <w:rPr>
                <w:sz w:val="22"/>
              </w:rPr>
            </w:pPr>
            <w:r w:rsidRPr="00894B23">
              <w:rPr>
                <w:sz w:val="22"/>
              </w:rPr>
              <w:t>marikultura/akvakultura</w:t>
            </w:r>
          </w:p>
        </w:tc>
        <w:tc>
          <w:tcPr>
            <w:tcW w:w="2268" w:type="dxa"/>
            <w:vAlign w:val="center"/>
          </w:tcPr>
          <w:p w:rsidR="00C72576" w:rsidRPr="00894B23" w:rsidRDefault="00112AA6" w:rsidP="000035AA">
            <w:pPr>
              <w:spacing w:line="240" w:lineRule="auto"/>
              <w:jc w:val="center"/>
              <w:rPr>
                <w:sz w:val="22"/>
              </w:rPr>
            </w:pPr>
            <w:r w:rsidRPr="00894B23">
              <w:rPr>
                <w:sz w:val="22"/>
              </w:rPr>
              <w:t>sukob vanjskih ulagača i domaćih ribara</w:t>
            </w:r>
          </w:p>
        </w:tc>
      </w:tr>
      <w:tr w:rsidR="00C72576" w:rsidRPr="008E5458" w:rsidTr="00B653FE">
        <w:tc>
          <w:tcPr>
            <w:tcW w:w="2269" w:type="dxa"/>
            <w:vAlign w:val="center"/>
          </w:tcPr>
          <w:p w:rsidR="00C72576" w:rsidRPr="00894B23" w:rsidRDefault="00112AA6" w:rsidP="000035AA">
            <w:pPr>
              <w:spacing w:line="240" w:lineRule="auto"/>
              <w:jc w:val="center"/>
              <w:rPr>
                <w:sz w:val="22"/>
              </w:rPr>
            </w:pPr>
            <w:r w:rsidRPr="00894B23">
              <w:rPr>
                <w:sz w:val="22"/>
              </w:rPr>
              <w:t>višestoljetna tradicija obrta</w:t>
            </w:r>
          </w:p>
        </w:tc>
        <w:tc>
          <w:tcPr>
            <w:tcW w:w="2551" w:type="dxa"/>
            <w:vAlign w:val="center"/>
          </w:tcPr>
          <w:p w:rsidR="00C72576" w:rsidRPr="00894B23" w:rsidRDefault="00112AA6" w:rsidP="000035AA">
            <w:pPr>
              <w:spacing w:line="240" w:lineRule="auto"/>
              <w:jc w:val="center"/>
              <w:rPr>
                <w:sz w:val="22"/>
              </w:rPr>
            </w:pPr>
            <w:r w:rsidRPr="00894B23">
              <w:rPr>
                <w:sz w:val="22"/>
              </w:rPr>
              <w:t>„socijalistička crna rupa</w:t>
            </w:r>
            <w:r w:rsidR="00625196" w:rsidRPr="00894B23">
              <w:rPr>
                <w:sz w:val="22"/>
              </w:rPr>
              <w:t>ˮ</w:t>
            </w:r>
          </w:p>
        </w:tc>
        <w:tc>
          <w:tcPr>
            <w:tcW w:w="2694" w:type="dxa"/>
            <w:vAlign w:val="center"/>
          </w:tcPr>
          <w:p w:rsidR="00C72576" w:rsidRPr="00894B23" w:rsidRDefault="00112AA6" w:rsidP="000035AA">
            <w:pPr>
              <w:spacing w:line="240" w:lineRule="auto"/>
              <w:jc w:val="center"/>
              <w:rPr>
                <w:sz w:val="22"/>
              </w:rPr>
            </w:pPr>
            <w:r w:rsidRPr="00894B23">
              <w:rPr>
                <w:sz w:val="22"/>
              </w:rPr>
              <w:t xml:space="preserve">zadruge, klasteri, inkubatori, </w:t>
            </w:r>
            <w:r w:rsidRPr="00894B23">
              <w:rPr>
                <w:i/>
                <w:sz w:val="22"/>
              </w:rPr>
              <w:t>co-working</w:t>
            </w:r>
            <w:r w:rsidRPr="00894B23">
              <w:rPr>
                <w:sz w:val="22"/>
              </w:rPr>
              <w:t xml:space="preserve"> prostori za mlade </w:t>
            </w:r>
            <w:r w:rsidRPr="00894B23">
              <w:rPr>
                <w:i/>
                <w:sz w:val="22"/>
              </w:rPr>
              <w:t>freelancere</w:t>
            </w:r>
          </w:p>
        </w:tc>
        <w:tc>
          <w:tcPr>
            <w:tcW w:w="2268" w:type="dxa"/>
            <w:vAlign w:val="center"/>
          </w:tcPr>
          <w:p w:rsidR="00C72576" w:rsidRPr="00894B23" w:rsidRDefault="00112AA6" w:rsidP="000035AA">
            <w:pPr>
              <w:spacing w:line="240" w:lineRule="auto"/>
              <w:jc w:val="center"/>
              <w:rPr>
                <w:sz w:val="22"/>
              </w:rPr>
            </w:pPr>
            <w:r w:rsidRPr="00894B23">
              <w:rPr>
                <w:sz w:val="22"/>
              </w:rPr>
              <w:t>nesloga i podjele među obrtnicima i njihovim interesima</w:t>
            </w:r>
          </w:p>
        </w:tc>
      </w:tr>
      <w:tr w:rsidR="00C72576" w:rsidRPr="008E5458" w:rsidTr="00B653FE">
        <w:tc>
          <w:tcPr>
            <w:tcW w:w="2269" w:type="dxa"/>
            <w:vAlign w:val="center"/>
          </w:tcPr>
          <w:p w:rsidR="00C72576" w:rsidRPr="00894B23" w:rsidRDefault="00112AA6" w:rsidP="000035AA">
            <w:pPr>
              <w:spacing w:line="240" w:lineRule="auto"/>
              <w:jc w:val="center"/>
              <w:rPr>
                <w:sz w:val="22"/>
              </w:rPr>
            </w:pPr>
            <w:r w:rsidRPr="00894B23">
              <w:rPr>
                <w:sz w:val="22"/>
              </w:rPr>
              <w:t>stoljetna tradicija turizma</w:t>
            </w:r>
          </w:p>
        </w:tc>
        <w:tc>
          <w:tcPr>
            <w:tcW w:w="2551" w:type="dxa"/>
            <w:vAlign w:val="center"/>
          </w:tcPr>
          <w:p w:rsidR="00C72576" w:rsidRPr="00894B23" w:rsidRDefault="00112AA6" w:rsidP="000035AA">
            <w:pPr>
              <w:spacing w:line="240" w:lineRule="auto"/>
              <w:jc w:val="center"/>
              <w:rPr>
                <w:sz w:val="22"/>
              </w:rPr>
            </w:pPr>
            <w:r w:rsidRPr="00894B23">
              <w:rPr>
                <w:sz w:val="22"/>
              </w:rPr>
              <w:t>turizam kao monokultura, što kad pa</w:t>
            </w:r>
            <w:r w:rsidR="00792EDF" w:rsidRPr="00894B23">
              <w:rPr>
                <w:sz w:val="22"/>
              </w:rPr>
              <w:t>r</w:t>
            </w:r>
            <w:r w:rsidRPr="00894B23">
              <w:rPr>
                <w:sz w:val="22"/>
              </w:rPr>
              <w:t>tijaneri promijene destinaciju</w:t>
            </w:r>
          </w:p>
        </w:tc>
        <w:tc>
          <w:tcPr>
            <w:tcW w:w="2694" w:type="dxa"/>
            <w:vAlign w:val="center"/>
          </w:tcPr>
          <w:p w:rsidR="00C72576" w:rsidRPr="00894B23" w:rsidRDefault="00112AA6" w:rsidP="000035AA">
            <w:pPr>
              <w:spacing w:line="240" w:lineRule="auto"/>
              <w:jc w:val="center"/>
              <w:rPr>
                <w:sz w:val="22"/>
              </w:rPr>
            </w:pPr>
            <w:r w:rsidRPr="00894B23">
              <w:rPr>
                <w:sz w:val="22"/>
              </w:rPr>
              <w:t>proširenje ponude s  domaćim eko-proizvođačima hrane i zdravstvenih usluga</w:t>
            </w:r>
          </w:p>
        </w:tc>
        <w:tc>
          <w:tcPr>
            <w:tcW w:w="2268" w:type="dxa"/>
            <w:vAlign w:val="center"/>
          </w:tcPr>
          <w:p w:rsidR="00C72576" w:rsidRPr="00894B23" w:rsidRDefault="00112AA6" w:rsidP="000035AA">
            <w:pPr>
              <w:spacing w:line="240" w:lineRule="auto"/>
              <w:jc w:val="center"/>
              <w:rPr>
                <w:sz w:val="22"/>
              </w:rPr>
            </w:pPr>
            <w:r w:rsidRPr="00894B23">
              <w:rPr>
                <w:sz w:val="22"/>
              </w:rPr>
              <w:t>nedostatak investitora i kvalificirane radne snage na otoku može izazvati otpor prema došljacima</w:t>
            </w:r>
          </w:p>
        </w:tc>
      </w:tr>
      <w:tr w:rsidR="00C72576" w:rsidRPr="008E5458" w:rsidTr="00B653FE">
        <w:tc>
          <w:tcPr>
            <w:tcW w:w="2269" w:type="dxa"/>
            <w:tcBorders>
              <w:top w:val="single" w:sz="4" w:space="0" w:color="auto"/>
              <w:left w:val="single" w:sz="4" w:space="0" w:color="auto"/>
              <w:bottom w:val="single" w:sz="4" w:space="0" w:color="auto"/>
              <w:right w:val="single" w:sz="4" w:space="0" w:color="auto"/>
            </w:tcBorders>
            <w:vAlign w:val="center"/>
          </w:tcPr>
          <w:p w:rsidR="00C72576" w:rsidRPr="00894B23" w:rsidRDefault="00112AA6" w:rsidP="000035AA">
            <w:pPr>
              <w:spacing w:line="240" w:lineRule="auto"/>
              <w:jc w:val="center"/>
              <w:rPr>
                <w:sz w:val="22"/>
              </w:rPr>
            </w:pPr>
            <w:r w:rsidRPr="00894B23">
              <w:rPr>
                <w:sz w:val="22"/>
              </w:rPr>
              <w:t>kulturna baština</w:t>
            </w:r>
          </w:p>
        </w:tc>
        <w:tc>
          <w:tcPr>
            <w:tcW w:w="2551" w:type="dxa"/>
            <w:tcBorders>
              <w:top w:val="single" w:sz="4" w:space="0" w:color="auto"/>
              <w:left w:val="single" w:sz="4" w:space="0" w:color="auto"/>
              <w:bottom w:val="single" w:sz="4" w:space="0" w:color="auto"/>
              <w:right w:val="single" w:sz="4" w:space="0" w:color="auto"/>
            </w:tcBorders>
            <w:vAlign w:val="center"/>
          </w:tcPr>
          <w:p w:rsidR="00C72576" w:rsidRPr="00894B23" w:rsidRDefault="00112AA6" w:rsidP="000035AA">
            <w:pPr>
              <w:spacing w:line="240" w:lineRule="auto"/>
              <w:jc w:val="center"/>
              <w:rPr>
                <w:sz w:val="22"/>
              </w:rPr>
            </w:pPr>
            <w:r w:rsidRPr="00894B23">
              <w:rPr>
                <w:sz w:val="22"/>
              </w:rPr>
              <w:t>nesuglasje oko uređenja i korištenja kulturnih spomenika</w:t>
            </w:r>
          </w:p>
        </w:tc>
        <w:tc>
          <w:tcPr>
            <w:tcW w:w="2694" w:type="dxa"/>
            <w:tcBorders>
              <w:top w:val="single" w:sz="4" w:space="0" w:color="auto"/>
              <w:left w:val="single" w:sz="4" w:space="0" w:color="auto"/>
              <w:bottom w:val="single" w:sz="4" w:space="0" w:color="auto"/>
              <w:right w:val="single" w:sz="4" w:space="0" w:color="auto"/>
            </w:tcBorders>
            <w:vAlign w:val="center"/>
          </w:tcPr>
          <w:p w:rsidR="00C72576" w:rsidRPr="00894B23" w:rsidRDefault="00C72576" w:rsidP="000035AA">
            <w:pPr>
              <w:spacing w:line="240" w:lineRule="auto"/>
              <w:jc w:val="center"/>
              <w:rPr>
                <w:sz w:val="22"/>
              </w:rPr>
            </w:pPr>
          </w:p>
          <w:p w:rsidR="00C72576" w:rsidRPr="00894B23" w:rsidRDefault="00112AA6" w:rsidP="000035AA">
            <w:pPr>
              <w:spacing w:line="240" w:lineRule="auto"/>
              <w:jc w:val="center"/>
              <w:rPr>
                <w:sz w:val="22"/>
              </w:rPr>
            </w:pPr>
            <w:r w:rsidRPr="00894B23">
              <w:rPr>
                <w:sz w:val="22"/>
              </w:rPr>
              <w:t>kulturni turizam i turizam doživljaja</w:t>
            </w:r>
          </w:p>
        </w:tc>
        <w:tc>
          <w:tcPr>
            <w:tcW w:w="2268" w:type="dxa"/>
            <w:tcBorders>
              <w:top w:val="single" w:sz="4" w:space="0" w:color="auto"/>
              <w:left w:val="single" w:sz="4" w:space="0" w:color="auto"/>
              <w:bottom w:val="single" w:sz="4" w:space="0" w:color="auto"/>
              <w:right w:val="single" w:sz="4" w:space="0" w:color="auto"/>
            </w:tcBorders>
            <w:vAlign w:val="center"/>
          </w:tcPr>
          <w:p w:rsidR="00C72576" w:rsidRPr="00894B23" w:rsidRDefault="00112AA6" w:rsidP="000035AA">
            <w:pPr>
              <w:spacing w:line="240" w:lineRule="auto"/>
              <w:jc w:val="center"/>
              <w:rPr>
                <w:sz w:val="22"/>
              </w:rPr>
            </w:pPr>
            <w:r w:rsidRPr="00894B23">
              <w:rPr>
                <w:sz w:val="22"/>
              </w:rPr>
              <w:t>sukob interesa lokalne zajednice, županije i državnih tijela nadležnih za kulturna dobra</w:t>
            </w:r>
          </w:p>
        </w:tc>
      </w:tr>
      <w:tr w:rsidR="00C72576" w:rsidRPr="008E5458" w:rsidTr="00B653FE">
        <w:tc>
          <w:tcPr>
            <w:tcW w:w="2269" w:type="dxa"/>
            <w:vAlign w:val="center"/>
          </w:tcPr>
          <w:p w:rsidR="00C72576" w:rsidRPr="00894B23" w:rsidRDefault="00112AA6" w:rsidP="000035AA">
            <w:pPr>
              <w:spacing w:line="240" w:lineRule="auto"/>
              <w:jc w:val="center"/>
              <w:rPr>
                <w:sz w:val="22"/>
              </w:rPr>
            </w:pPr>
            <w:r w:rsidRPr="00894B23">
              <w:rPr>
                <w:sz w:val="22"/>
              </w:rPr>
              <w:t>kvaliteta ljudskih potencijala, srednjoškolski centar</w:t>
            </w:r>
          </w:p>
        </w:tc>
        <w:tc>
          <w:tcPr>
            <w:tcW w:w="2551" w:type="dxa"/>
            <w:vAlign w:val="center"/>
          </w:tcPr>
          <w:p w:rsidR="00C72576" w:rsidRPr="00894B23" w:rsidRDefault="00112AA6" w:rsidP="000035AA">
            <w:pPr>
              <w:spacing w:line="240" w:lineRule="auto"/>
              <w:jc w:val="center"/>
              <w:rPr>
                <w:sz w:val="22"/>
              </w:rPr>
            </w:pPr>
            <w:r w:rsidRPr="00894B23">
              <w:rPr>
                <w:sz w:val="22"/>
              </w:rPr>
              <w:t>najpoduzetniji odlaze s otoka zbog loše infrastrukture izvan sezone</w:t>
            </w:r>
          </w:p>
        </w:tc>
        <w:tc>
          <w:tcPr>
            <w:tcW w:w="2694" w:type="dxa"/>
            <w:vAlign w:val="center"/>
          </w:tcPr>
          <w:p w:rsidR="00C72576" w:rsidRPr="00894B23" w:rsidRDefault="00112AA6" w:rsidP="000035AA">
            <w:pPr>
              <w:spacing w:line="240" w:lineRule="auto"/>
              <w:jc w:val="center"/>
              <w:rPr>
                <w:sz w:val="22"/>
              </w:rPr>
            </w:pPr>
            <w:r w:rsidRPr="00894B23">
              <w:rPr>
                <w:sz w:val="22"/>
              </w:rPr>
              <w:t>cjeloživotno učenje</w:t>
            </w:r>
          </w:p>
        </w:tc>
        <w:tc>
          <w:tcPr>
            <w:tcW w:w="2268" w:type="dxa"/>
            <w:vAlign w:val="center"/>
          </w:tcPr>
          <w:p w:rsidR="00C72576" w:rsidRPr="00894B23" w:rsidRDefault="00112AA6" w:rsidP="000035AA">
            <w:pPr>
              <w:spacing w:line="240" w:lineRule="auto"/>
              <w:jc w:val="center"/>
              <w:rPr>
                <w:sz w:val="22"/>
              </w:rPr>
            </w:pPr>
            <w:r w:rsidRPr="00894B23">
              <w:rPr>
                <w:sz w:val="22"/>
              </w:rPr>
              <w:t>pad nataliteta na otoku, iseljavanje visokoobrazovanih, sukob s došljacima</w:t>
            </w:r>
          </w:p>
        </w:tc>
      </w:tr>
    </w:tbl>
    <w:p w:rsidR="00C72576" w:rsidRPr="008E5458" w:rsidRDefault="00C72576" w:rsidP="00C72576">
      <w:pPr>
        <w:jc w:val="both"/>
        <w:rPr>
          <w:sz w:val="20"/>
          <w:szCs w:val="20"/>
        </w:rPr>
      </w:pPr>
      <w:r w:rsidRPr="008E5458">
        <w:rPr>
          <w:sz w:val="20"/>
          <w:szCs w:val="20"/>
        </w:rPr>
        <w:t xml:space="preserve">Izvor: </w:t>
      </w:r>
      <w:r w:rsidR="00894B23">
        <w:rPr>
          <w:sz w:val="20"/>
          <w:szCs w:val="20"/>
        </w:rPr>
        <w:t>i</w:t>
      </w:r>
      <w:r w:rsidRPr="008E5458">
        <w:rPr>
          <w:sz w:val="20"/>
          <w:szCs w:val="20"/>
        </w:rPr>
        <w:t>zrada autora</w:t>
      </w:r>
    </w:p>
    <w:p w:rsidR="00C04DB1" w:rsidRDefault="00C04DB1" w:rsidP="00AE413E">
      <w:pPr>
        <w:jc w:val="both"/>
      </w:pPr>
    </w:p>
    <w:p w:rsidR="00490B62" w:rsidRPr="00625196" w:rsidRDefault="00490B62" w:rsidP="00490B62">
      <w:pPr>
        <w:jc w:val="both"/>
      </w:pPr>
      <w:r w:rsidRPr="00322CE9">
        <w:t>Iz SWOT analize jasno se iščitava trenutno stanje u kojem</w:t>
      </w:r>
      <w:r w:rsidR="00792EDF">
        <w:t>u</w:t>
      </w:r>
      <w:r w:rsidRPr="00322CE9">
        <w:t xml:space="preserve"> dominiraju problemi turističke monokulture, naglašene sezonalnosti posla, prezaposlenosti na granici </w:t>
      </w:r>
      <w:r w:rsidR="008E5458">
        <w:t xml:space="preserve">(fizičke i psihičke) </w:t>
      </w:r>
      <w:r w:rsidRPr="00322CE9">
        <w:t>izdržljivosti u vrijeme prekratke sezone te s izraženim ned</w:t>
      </w:r>
      <w:r w:rsidR="00DA58FB">
        <w:t>o</w:t>
      </w:r>
      <w:r w:rsidRPr="00322CE9">
        <w:t>statkom prometne povezanosti, usluga i sadržaja u vrijeme izvan sezone. Uz to nakon propadanja vel</w:t>
      </w:r>
      <w:r w:rsidR="00DA58FB">
        <w:t>i</w:t>
      </w:r>
      <w:r w:rsidRPr="00322CE9">
        <w:t xml:space="preserve">kog turističkog poduzeća </w:t>
      </w:r>
      <w:r w:rsidR="00792EDF" w:rsidRPr="00322CE9">
        <w:t>„</w:t>
      </w:r>
      <w:r w:rsidRPr="00322CE9">
        <w:t>Sunčani Hvar</w:t>
      </w:r>
      <w:r w:rsidR="00792EDF">
        <w:t>ˮ</w:t>
      </w:r>
      <w:r w:rsidRPr="00322CE9">
        <w:t xml:space="preserve"> sve više dol</w:t>
      </w:r>
      <w:r w:rsidR="00EC1BF7">
        <w:t>a</w:t>
      </w:r>
      <w:r w:rsidRPr="00322CE9">
        <w:t>zi do izražaja pojava fenomena „socijalistička crna rupa</w:t>
      </w:r>
      <w:r w:rsidR="00625196">
        <w:t>ˮ</w:t>
      </w:r>
      <w:r w:rsidRPr="00322CE9">
        <w:t xml:space="preserve"> koji se očituje nedostatakom rastućih poduzeća s 10</w:t>
      </w:r>
      <w:r w:rsidR="00195684">
        <w:t xml:space="preserve"> </w:t>
      </w:r>
      <w:r w:rsidR="00625196">
        <w:t>–</w:t>
      </w:r>
      <w:r w:rsidR="00195684">
        <w:t xml:space="preserve"> </w:t>
      </w:r>
      <w:r w:rsidRPr="00322CE9">
        <w:t xml:space="preserve">50 zaposlenih koja bi otvarala nova radna mjesta i uvodila suvremene načine poslovanja. Mlade se potiče na samozapošljavanje, ali za preživljavanje, rast i razvoj novootvorenih obiteljskih poljoprivrednih gospodarstava, obrta i poduzeća potrebno je udruživanje kroz zadruge i klastere. Stoga je u planiranju i poticanju </w:t>
      </w:r>
      <w:r w:rsidR="009004B7" w:rsidRPr="009004B7">
        <w:rPr>
          <w:szCs w:val="24"/>
        </w:rPr>
        <w:t xml:space="preserve">uravnotežene strukture gospodarstva kao preduvjeta za održivi razvoj grada i otoka Hvara najvažnija uloga lokalne samouprave čije </w:t>
      </w:r>
      <w:r w:rsidR="00DA58FB">
        <w:rPr>
          <w:szCs w:val="24"/>
        </w:rPr>
        <w:t xml:space="preserve">su </w:t>
      </w:r>
      <w:r w:rsidR="009004B7" w:rsidRPr="009004B7">
        <w:rPr>
          <w:szCs w:val="24"/>
        </w:rPr>
        <w:t>zadaće:</w:t>
      </w:r>
    </w:p>
    <w:p w:rsidR="00490B62" w:rsidRPr="00322CE9" w:rsidRDefault="00490B62" w:rsidP="00490B62">
      <w:pPr>
        <w:jc w:val="both"/>
      </w:pPr>
    </w:p>
    <w:p w:rsidR="00490B62" w:rsidRPr="00322CE9" w:rsidRDefault="00490B62" w:rsidP="008D14D5">
      <w:pPr>
        <w:pStyle w:val="Odlomakpopisa"/>
        <w:numPr>
          <w:ilvl w:val="0"/>
          <w:numId w:val="43"/>
        </w:numPr>
        <w:jc w:val="both"/>
      </w:pPr>
      <w:r w:rsidRPr="00322CE9">
        <w:t>Izrada i usvajanje razvojnih planova i projekata koji se temelje na javnom interesu i privatnom poduzetništvu</w:t>
      </w:r>
      <w:r w:rsidR="00DA58FB">
        <w:t>,</w:t>
      </w:r>
    </w:p>
    <w:p w:rsidR="00490B62" w:rsidRPr="00322CE9" w:rsidRDefault="00490B62" w:rsidP="007F214C">
      <w:pPr>
        <w:pStyle w:val="Odlomakpopisa"/>
        <w:numPr>
          <w:ilvl w:val="0"/>
          <w:numId w:val="43"/>
        </w:numPr>
        <w:jc w:val="both"/>
      </w:pPr>
      <w:r w:rsidRPr="00322CE9">
        <w:t xml:space="preserve">Promidžba, animacija i poticanje lokalnih razvojnih potencijala te stvaranje lokalnog  </w:t>
      </w:r>
      <w:r w:rsidR="007F214C" w:rsidRPr="007F214C">
        <w:t>„</w:t>
      </w:r>
      <w:r w:rsidRPr="00855A4F">
        <w:t>branda</w:t>
      </w:r>
      <w:r w:rsidR="007F214C">
        <w:t>ˮ</w:t>
      </w:r>
      <w:r w:rsidRPr="00322CE9">
        <w:t xml:space="preserve"> u skladu s vizijom i misijom </w:t>
      </w:r>
      <w:r w:rsidR="00DA58FB">
        <w:t>g</w:t>
      </w:r>
      <w:r w:rsidRPr="00322CE9">
        <w:t>rada koju podržava lokalno stanovništvo</w:t>
      </w:r>
      <w:r w:rsidR="00DA58FB">
        <w:t>,</w:t>
      </w:r>
    </w:p>
    <w:p w:rsidR="00490B62" w:rsidRPr="00322CE9" w:rsidRDefault="00490B62" w:rsidP="008D14D5">
      <w:pPr>
        <w:pStyle w:val="Odlomakpopisa"/>
        <w:numPr>
          <w:ilvl w:val="0"/>
          <w:numId w:val="43"/>
        </w:numPr>
        <w:jc w:val="both"/>
      </w:pPr>
      <w:r w:rsidRPr="00322CE9">
        <w:t>Izgradnja</w:t>
      </w:r>
      <w:r w:rsidR="00DA58FB">
        <w:t xml:space="preserve"> </w:t>
      </w:r>
      <w:r w:rsidRPr="00322CE9">
        <w:t xml:space="preserve">suvremene komunalne infrastrukture (lokalne ceste, vodovod, plin, širokopojasni </w:t>
      </w:r>
      <w:r w:rsidR="001A6896">
        <w:t>i</w:t>
      </w:r>
      <w:r w:rsidRPr="00322CE9">
        <w:t>nternet)</w:t>
      </w:r>
      <w:r w:rsidR="00DA58FB">
        <w:t>,</w:t>
      </w:r>
    </w:p>
    <w:p w:rsidR="00490B62" w:rsidRPr="00322CE9" w:rsidRDefault="00490B62" w:rsidP="008D14D5">
      <w:pPr>
        <w:pStyle w:val="Odlomakpopisa"/>
        <w:numPr>
          <w:ilvl w:val="0"/>
          <w:numId w:val="43"/>
        </w:numPr>
        <w:jc w:val="both"/>
      </w:pPr>
      <w:r w:rsidRPr="00322CE9">
        <w:t>Donošenje prostornih</w:t>
      </w:r>
      <w:r w:rsidR="00DA58FB">
        <w:t xml:space="preserve"> </w:t>
      </w:r>
      <w:r w:rsidRPr="00322CE9">
        <w:t>i urbanističkih</w:t>
      </w:r>
      <w:r w:rsidR="00DA58FB">
        <w:t xml:space="preserve"> </w:t>
      </w:r>
      <w:r w:rsidRPr="00322CE9">
        <w:t>planova koji prate razvojnu strategiju (npr. poticajna stanogradnja sa svom potrebnom infrastrukturom za mlade obitelji doseljenih zaposlenika u turizmu)</w:t>
      </w:r>
      <w:r w:rsidR="00DA58FB">
        <w:t>,</w:t>
      </w:r>
    </w:p>
    <w:p w:rsidR="00490B62" w:rsidRPr="00322CE9" w:rsidRDefault="00490B62" w:rsidP="008D14D5">
      <w:pPr>
        <w:pStyle w:val="Odlomakpopisa"/>
        <w:numPr>
          <w:ilvl w:val="0"/>
          <w:numId w:val="43"/>
        </w:numPr>
        <w:jc w:val="both"/>
      </w:pPr>
      <w:r w:rsidRPr="00322CE9">
        <w:t>Gospodarska infrastruktura na načelima javno-privatnog partnerstva (</w:t>
      </w:r>
      <w:r w:rsidR="008E5458">
        <w:t>nautički centar sa suhom marinom za prezimljavanje i održavanj</w:t>
      </w:r>
      <w:r w:rsidR="00792EDF">
        <w:t>e</w:t>
      </w:r>
      <w:r w:rsidR="008E5458">
        <w:t xml:space="preserve"> plovila, </w:t>
      </w:r>
      <w:r w:rsidRPr="00322CE9">
        <w:t>gospodarska luka s logističkim centrom, preradbeni i skladišni kapaciteti, poduzetnički inkubator, co-working prostori)</w:t>
      </w:r>
      <w:r w:rsidR="00DA58FB">
        <w:t>,</w:t>
      </w:r>
    </w:p>
    <w:p w:rsidR="00490B62" w:rsidRPr="00322CE9" w:rsidRDefault="00490B62" w:rsidP="008D14D5">
      <w:pPr>
        <w:pStyle w:val="Odlomakpopisa"/>
        <w:numPr>
          <w:ilvl w:val="0"/>
          <w:numId w:val="43"/>
        </w:numPr>
        <w:jc w:val="both"/>
      </w:pPr>
      <w:r w:rsidRPr="00322CE9">
        <w:t>Lobiranje za poticaje – EU, državni i županijski fondovi</w:t>
      </w:r>
      <w:r w:rsidR="00DA58FB">
        <w:t>,</w:t>
      </w:r>
    </w:p>
    <w:p w:rsidR="00490B62" w:rsidRPr="00322CE9" w:rsidRDefault="00490B62" w:rsidP="008D14D5">
      <w:pPr>
        <w:pStyle w:val="Odlomakpopisa"/>
        <w:numPr>
          <w:ilvl w:val="0"/>
          <w:numId w:val="43"/>
        </w:numPr>
        <w:jc w:val="both"/>
      </w:pPr>
      <w:r w:rsidRPr="00322CE9">
        <w:t>Izgradnja poduzetničke potporne infrastrukture – lokalna razvojn</w:t>
      </w:r>
      <w:r w:rsidR="00DA58FB">
        <w:t>a</w:t>
      </w:r>
      <w:r w:rsidRPr="00322CE9">
        <w:t xml:space="preserve"> agencija otoka Hvara, poduzetnički centar u gradu Hvaru, poduzetnički inkubator, poslovna zona, centar za cjeloživotno obrazovanje odraslih, specijalizirani tehnološki park za razvoj raznih e-usluga (e-obrazovanje, e-zdravstvo, e-državna uprava…) za dislocirano otočko stanovništvo</w:t>
      </w:r>
      <w:r w:rsidR="00DA58FB">
        <w:t>,</w:t>
      </w:r>
    </w:p>
    <w:p w:rsidR="00490B62" w:rsidRDefault="00490B62" w:rsidP="008D14D5">
      <w:pPr>
        <w:pStyle w:val="Odlomakpopisa"/>
        <w:numPr>
          <w:ilvl w:val="0"/>
          <w:numId w:val="43"/>
        </w:numPr>
        <w:jc w:val="both"/>
      </w:pPr>
      <w:r w:rsidRPr="00322CE9">
        <w:t>Podizanje razine standarda i kulture života kroz cijelu godinu kako bi se zadržali i vraćali obrazovani mladi otočani te privukli vanjski ulagači sa svojim obiteljima</w:t>
      </w:r>
      <w:r>
        <w:t>.</w:t>
      </w:r>
    </w:p>
    <w:p w:rsidR="00611592" w:rsidRDefault="00611592" w:rsidP="008D14D5">
      <w:pPr>
        <w:pStyle w:val="Naslov2"/>
        <w:numPr>
          <w:ilvl w:val="1"/>
          <w:numId w:val="46"/>
        </w:numPr>
        <w:ind w:left="431" w:hanging="431"/>
        <w:jc w:val="both"/>
        <w:rPr>
          <w:i/>
          <w:color w:val="4F81BD"/>
        </w:rPr>
      </w:pPr>
      <w:bookmarkStart w:id="227" w:name="_Toc413029273"/>
      <w:r w:rsidRPr="00855A4F">
        <w:rPr>
          <w:color w:val="4F81BD"/>
          <w:lang w:val="hr-HR"/>
        </w:rPr>
        <w:t xml:space="preserve"> </w:t>
      </w:r>
      <w:bookmarkStart w:id="228" w:name="_Toc415752684"/>
      <w:r w:rsidRPr="00F05A8C">
        <w:rPr>
          <w:color w:val="4F81BD"/>
        </w:rPr>
        <w:t>Društvene djelatnosti</w:t>
      </w:r>
      <w:bookmarkEnd w:id="227"/>
      <w:bookmarkEnd w:id="228"/>
    </w:p>
    <w:p w:rsidR="006511AE" w:rsidRPr="006511AE" w:rsidRDefault="006511AE" w:rsidP="006511AE">
      <w:pPr>
        <w:jc w:val="both"/>
        <w:rPr>
          <w:szCs w:val="24"/>
          <w:lang w:val="en-US"/>
        </w:rPr>
      </w:pPr>
    </w:p>
    <w:p w:rsidR="00982005" w:rsidRDefault="00982005" w:rsidP="00611592">
      <w:pPr>
        <w:jc w:val="both"/>
        <w:rPr>
          <w:szCs w:val="24"/>
          <w:lang w:val="en-US"/>
        </w:rPr>
      </w:pPr>
      <w:r>
        <w:rPr>
          <w:szCs w:val="24"/>
          <w:lang w:val="en-US"/>
        </w:rPr>
        <w:t xml:space="preserve">Bogata kulturno-povijesna baština grada Hvara i čitavog otoka odražavala se u različitim društvenim zbivanjima na otoku Hvaru kojih je oduvijek bilo mnogo, kao i </w:t>
      </w:r>
      <w:r w:rsidR="00792EDF">
        <w:rPr>
          <w:szCs w:val="24"/>
          <w:lang w:val="en-US"/>
        </w:rPr>
        <w:t xml:space="preserve">u </w:t>
      </w:r>
      <w:r>
        <w:rPr>
          <w:szCs w:val="24"/>
          <w:lang w:val="en-US"/>
        </w:rPr>
        <w:t>različiti</w:t>
      </w:r>
      <w:r w:rsidR="00792EDF">
        <w:rPr>
          <w:szCs w:val="24"/>
          <w:lang w:val="en-US"/>
        </w:rPr>
        <w:t>m</w:t>
      </w:r>
      <w:r>
        <w:rPr>
          <w:szCs w:val="24"/>
          <w:lang w:val="en-US"/>
        </w:rPr>
        <w:t xml:space="preserve"> kulturni</w:t>
      </w:r>
      <w:r w:rsidR="00792EDF">
        <w:rPr>
          <w:szCs w:val="24"/>
          <w:lang w:val="en-US"/>
        </w:rPr>
        <w:t>m</w:t>
      </w:r>
      <w:r>
        <w:rPr>
          <w:szCs w:val="24"/>
          <w:lang w:val="en-US"/>
        </w:rPr>
        <w:t xml:space="preserve"> društv</w:t>
      </w:r>
      <w:r w:rsidR="00792EDF">
        <w:rPr>
          <w:szCs w:val="24"/>
          <w:lang w:val="en-US"/>
        </w:rPr>
        <w:t>ima</w:t>
      </w:r>
      <w:r>
        <w:rPr>
          <w:szCs w:val="24"/>
          <w:lang w:val="en-US"/>
        </w:rPr>
        <w:t>, zadruga</w:t>
      </w:r>
      <w:r w:rsidR="00792EDF">
        <w:rPr>
          <w:szCs w:val="24"/>
          <w:lang w:val="en-US"/>
        </w:rPr>
        <w:t>ma</w:t>
      </w:r>
      <w:r>
        <w:rPr>
          <w:szCs w:val="24"/>
          <w:lang w:val="en-US"/>
        </w:rPr>
        <w:t xml:space="preserve"> i organizacija</w:t>
      </w:r>
      <w:r w:rsidR="00792EDF">
        <w:rPr>
          <w:szCs w:val="24"/>
          <w:lang w:val="en-US"/>
        </w:rPr>
        <w:t>ma</w:t>
      </w:r>
      <w:r>
        <w:rPr>
          <w:szCs w:val="24"/>
          <w:lang w:val="en-US"/>
        </w:rPr>
        <w:t>. Grad Hvar i njegova okolna naselja oduvijek</w:t>
      </w:r>
      <w:r w:rsidR="00792EDF">
        <w:rPr>
          <w:szCs w:val="24"/>
          <w:lang w:val="en-US"/>
        </w:rPr>
        <w:t xml:space="preserve"> su</w:t>
      </w:r>
      <w:r>
        <w:rPr>
          <w:szCs w:val="24"/>
          <w:lang w:val="en-US"/>
        </w:rPr>
        <w:t xml:space="preserve"> prednjačili u kulturnim događanjima i gospodarskim djelovanjima bilo da je riječ o književnosti, umjetnosti, znanstvenim dostignućima, društvenim i gospodarskim aktivnostima o čemu svjedoče brojn</w:t>
      </w:r>
      <w:r w:rsidR="00B41747">
        <w:rPr>
          <w:szCs w:val="24"/>
          <w:lang w:val="en-US"/>
        </w:rPr>
        <w:t xml:space="preserve">i pisani dokumenti, narodni običaji, </w:t>
      </w:r>
      <w:r>
        <w:rPr>
          <w:szCs w:val="24"/>
          <w:lang w:val="en-US"/>
        </w:rPr>
        <w:t>manifestacije, a svakako i javne građevine u samom gradu Hvaru.</w:t>
      </w:r>
    </w:p>
    <w:p w:rsidR="00611592" w:rsidRPr="00F23365" w:rsidRDefault="00982005" w:rsidP="00611592">
      <w:pPr>
        <w:jc w:val="both"/>
        <w:rPr>
          <w:szCs w:val="24"/>
          <w:lang w:val="en-US"/>
        </w:rPr>
      </w:pPr>
      <w:r>
        <w:rPr>
          <w:szCs w:val="24"/>
          <w:lang w:val="en-US"/>
        </w:rPr>
        <w:t xml:space="preserve"> </w:t>
      </w:r>
    </w:p>
    <w:p w:rsidR="00392260" w:rsidRPr="00392260" w:rsidRDefault="00392260" w:rsidP="008D14D5">
      <w:pPr>
        <w:pStyle w:val="Odlomakpopisa"/>
        <w:keepNext/>
        <w:keepLines/>
        <w:numPr>
          <w:ilvl w:val="0"/>
          <w:numId w:val="25"/>
        </w:numPr>
        <w:contextualSpacing w:val="0"/>
        <w:jc w:val="both"/>
        <w:outlineLvl w:val="2"/>
        <w:rPr>
          <w:rFonts w:eastAsia="Times New Roman"/>
          <w:b/>
          <w:bCs/>
          <w:vanish/>
          <w:color w:val="4F81BD"/>
          <w:szCs w:val="24"/>
        </w:rPr>
      </w:pPr>
      <w:bookmarkStart w:id="229" w:name="_Toc407591320"/>
      <w:bookmarkStart w:id="230" w:name="_Toc407591546"/>
      <w:bookmarkStart w:id="231" w:name="_Toc407591658"/>
      <w:bookmarkStart w:id="232" w:name="_Toc407591768"/>
      <w:bookmarkStart w:id="233" w:name="_Toc407591878"/>
      <w:bookmarkStart w:id="234" w:name="_Toc407634120"/>
      <w:bookmarkStart w:id="235" w:name="_Toc413029159"/>
      <w:bookmarkStart w:id="236" w:name="_Toc413029274"/>
      <w:bookmarkStart w:id="237" w:name="_Toc413841590"/>
      <w:bookmarkStart w:id="238" w:name="_Toc413841827"/>
      <w:bookmarkStart w:id="239" w:name="_Toc414975214"/>
      <w:bookmarkStart w:id="240" w:name="_Toc414982750"/>
      <w:bookmarkStart w:id="241" w:name="_Toc415673128"/>
      <w:bookmarkStart w:id="242" w:name="_Toc415742457"/>
      <w:bookmarkStart w:id="243" w:name="_Toc415752685"/>
      <w:bookmarkStart w:id="244" w:name="_Toc413029283"/>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p w:rsidR="00392260" w:rsidRPr="00392260" w:rsidRDefault="00392260" w:rsidP="008D14D5">
      <w:pPr>
        <w:pStyle w:val="Odlomakpopisa"/>
        <w:keepNext/>
        <w:keepLines/>
        <w:numPr>
          <w:ilvl w:val="0"/>
          <w:numId w:val="25"/>
        </w:numPr>
        <w:contextualSpacing w:val="0"/>
        <w:jc w:val="both"/>
        <w:outlineLvl w:val="2"/>
        <w:rPr>
          <w:rFonts w:eastAsia="Times New Roman"/>
          <w:b/>
          <w:bCs/>
          <w:vanish/>
          <w:color w:val="4F81BD"/>
          <w:szCs w:val="24"/>
        </w:rPr>
      </w:pPr>
      <w:bookmarkStart w:id="245" w:name="_Toc414982751"/>
      <w:bookmarkStart w:id="246" w:name="_Toc415673129"/>
      <w:bookmarkStart w:id="247" w:name="_Toc415742458"/>
      <w:bookmarkStart w:id="248" w:name="_Toc415752686"/>
      <w:bookmarkEnd w:id="245"/>
      <w:bookmarkEnd w:id="246"/>
      <w:bookmarkEnd w:id="247"/>
      <w:bookmarkEnd w:id="248"/>
    </w:p>
    <w:p w:rsidR="00392260" w:rsidRPr="00392260" w:rsidRDefault="00392260" w:rsidP="008D14D5">
      <w:pPr>
        <w:pStyle w:val="Odlomakpopisa"/>
        <w:keepNext/>
        <w:keepLines/>
        <w:numPr>
          <w:ilvl w:val="1"/>
          <w:numId w:val="25"/>
        </w:numPr>
        <w:contextualSpacing w:val="0"/>
        <w:jc w:val="both"/>
        <w:outlineLvl w:val="2"/>
        <w:rPr>
          <w:rFonts w:eastAsia="Times New Roman"/>
          <w:b/>
          <w:bCs/>
          <w:vanish/>
          <w:color w:val="4F81BD"/>
          <w:szCs w:val="24"/>
        </w:rPr>
      </w:pPr>
      <w:bookmarkStart w:id="249" w:name="_Toc414982752"/>
      <w:bookmarkStart w:id="250" w:name="_Toc415673130"/>
      <w:bookmarkStart w:id="251" w:name="_Toc415742459"/>
      <w:bookmarkStart w:id="252" w:name="_Toc415752687"/>
      <w:bookmarkEnd w:id="249"/>
      <w:bookmarkEnd w:id="250"/>
      <w:bookmarkEnd w:id="251"/>
      <w:bookmarkEnd w:id="252"/>
    </w:p>
    <w:p w:rsidR="00392260" w:rsidRPr="00392260" w:rsidRDefault="00392260" w:rsidP="008D14D5">
      <w:pPr>
        <w:pStyle w:val="Odlomakpopisa"/>
        <w:keepNext/>
        <w:keepLines/>
        <w:numPr>
          <w:ilvl w:val="1"/>
          <w:numId w:val="25"/>
        </w:numPr>
        <w:contextualSpacing w:val="0"/>
        <w:jc w:val="both"/>
        <w:outlineLvl w:val="2"/>
        <w:rPr>
          <w:rFonts w:eastAsia="Times New Roman"/>
          <w:b/>
          <w:bCs/>
          <w:vanish/>
          <w:color w:val="4F81BD"/>
          <w:szCs w:val="24"/>
        </w:rPr>
      </w:pPr>
      <w:bookmarkStart w:id="253" w:name="_Toc414982753"/>
      <w:bookmarkStart w:id="254" w:name="_Toc415673131"/>
      <w:bookmarkStart w:id="255" w:name="_Toc415742460"/>
      <w:bookmarkStart w:id="256" w:name="_Toc415752688"/>
      <w:bookmarkEnd w:id="253"/>
      <w:bookmarkEnd w:id="254"/>
      <w:bookmarkEnd w:id="255"/>
      <w:bookmarkEnd w:id="256"/>
    </w:p>
    <w:p w:rsidR="00392260" w:rsidRPr="00392260" w:rsidRDefault="00392260" w:rsidP="008D14D5">
      <w:pPr>
        <w:pStyle w:val="Odlomakpopisa"/>
        <w:keepNext/>
        <w:keepLines/>
        <w:numPr>
          <w:ilvl w:val="1"/>
          <w:numId w:val="25"/>
        </w:numPr>
        <w:contextualSpacing w:val="0"/>
        <w:jc w:val="both"/>
        <w:outlineLvl w:val="2"/>
        <w:rPr>
          <w:rFonts w:eastAsia="Times New Roman"/>
          <w:b/>
          <w:bCs/>
          <w:vanish/>
          <w:color w:val="4F81BD"/>
          <w:szCs w:val="24"/>
        </w:rPr>
      </w:pPr>
      <w:bookmarkStart w:id="257" w:name="_Toc414982754"/>
      <w:bookmarkStart w:id="258" w:name="_Toc415673132"/>
      <w:bookmarkStart w:id="259" w:name="_Toc415742461"/>
      <w:bookmarkStart w:id="260" w:name="_Toc415752689"/>
      <w:bookmarkEnd w:id="257"/>
      <w:bookmarkEnd w:id="258"/>
      <w:bookmarkEnd w:id="259"/>
      <w:bookmarkEnd w:id="260"/>
    </w:p>
    <w:p w:rsidR="00392260" w:rsidRPr="00392260" w:rsidRDefault="00392260" w:rsidP="008D14D5">
      <w:pPr>
        <w:pStyle w:val="Odlomakpopisa"/>
        <w:keepNext/>
        <w:keepLines/>
        <w:numPr>
          <w:ilvl w:val="1"/>
          <w:numId w:val="25"/>
        </w:numPr>
        <w:contextualSpacing w:val="0"/>
        <w:jc w:val="both"/>
        <w:outlineLvl w:val="2"/>
        <w:rPr>
          <w:rFonts w:eastAsia="Times New Roman"/>
          <w:b/>
          <w:bCs/>
          <w:vanish/>
          <w:color w:val="4F81BD"/>
          <w:szCs w:val="24"/>
        </w:rPr>
      </w:pPr>
      <w:bookmarkStart w:id="261" w:name="_Toc414982755"/>
      <w:bookmarkStart w:id="262" w:name="_Toc415673133"/>
      <w:bookmarkStart w:id="263" w:name="_Toc415742462"/>
      <w:bookmarkStart w:id="264" w:name="_Toc415752690"/>
      <w:bookmarkEnd w:id="261"/>
      <w:bookmarkEnd w:id="262"/>
      <w:bookmarkEnd w:id="263"/>
      <w:bookmarkEnd w:id="264"/>
    </w:p>
    <w:p w:rsidR="00392260" w:rsidRPr="00392260" w:rsidRDefault="00392260" w:rsidP="008D14D5">
      <w:pPr>
        <w:pStyle w:val="Odlomakpopisa"/>
        <w:keepNext/>
        <w:keepLines/>
        <w:numPr>
          <w:ilvl w:val="1"/>
          <w:numId w:val="25"/>
        </w:numPr>
        <w:contextualSpacing w:val="0"/>
        <w:jc w:val="both"/>
        <w:outlineLvl w:val="2"/>
        <w:rPr>
          <w:rFonts w:eastAsia="Times New Roman"/>
          <w:b/>
          <w:bCs/>
          <w:vanish/>
          <w:color w:val="4F81BD"/>
          <w:szCs w:val="24"/>
        </w:rPr>
      </w:pPr>
      <w:bookmarkStart w:id="265" w:name="_Toc414982756"/>
      <w:bookmarkStart w:id="266" w:name="_Toc415673134"/>
      <w:bookmarkStart w:id="267" w:name="_Toc415742463"/>
      <w:bookmarkStart w:id="268" w:name="_Toc415752691"/>
      <w:bookmarkEnd w:id="265"/>
      <w:bookmarkEnd w:id="266"/>
      <w:bookmarkEnd w:id="267"/>
      <w:bookmarkEnd w:id="268"/>
    </w:p>
    <w:p w:rsidR="00392260" w:rsidRPr="00392260" w:rsidRDefault="00392260" w:rsidP="008D14D5">
      <w:pPr>
        <w:pStyle w:val="Odlomakpopisa"/>
        <w:keepNext/>
        <w:keepLines/>
        <w:numPr>
          <w:ilvl w:val="1"/>
          <w:numId w:val="25"/>
        </w:numPr>
        <w:contextualSpacing w:val="0"/>
        <w:jc w:val="both"/>
        <w:outlineLvl w:val="2"/>
        <w:rPr>
          <w:rFonts w:eastAsia="Times New Roman"/>
          <w:b/>
          <w:bCs/>
          <w:vanish/>
          <w:color w:val="4F81BD"/>
          <w:szCs w:val="24"/>
        </w:rPr>
      </w:pPr>
      <w:bookmarkStart w:id="269" w:name="_Toc414982757"/>
      <w:bookmarkStart w:id="270" w:name="_Toc415673135"/>
      <w:bookmarkStart w:id="271" w:name="_Toc415742464"/>
      <w:bookmarkStart w:id="272" w:name="_Toc415752692"/>
      <w:bookmarkEnd w:id="269"/>
      <w:bookmarkEnd w:id="270"/>
      <w:bookmarkEnd w:id="271"/>
      <w:bookmarkEnd w:id="272"/>
    </w:p>
    <w:p w:rsidR="00611592" w:rsidRPr="00A676C9" w:rsidRDefault="00611592" w:rsidP="008D14D5">
      <w:pPr>
        <w:pStyle w:val="Naslov3"/>
        <w:numPr>
          <w:ilvl w:val="2"/>
          <w:numId w:val="25"/>
        </w:numPr>
        <w:jc w:val="both"/>
        <w:rPr>
          <w:szCs w:val="24"/>
        </w:rPr>
      </w:pPr>
      <w:bookmarkStart w:id="273" w:name="_Toc415752693"/>
      <w:r w:rsidRPr="00A676C9">
        <w:rPr>
          <w:szCs w:val="24"/>
        </w:rPr>
        <w:t>Grad Hvar kao kulturno središte otoka Hvara</w:t>
      </w:r>
      <w:bookmarkEnd w:id="244"/>
      <w:bookmarkEnd w:id="273"/>
      <w:r w:rsidRPr="00A676C9">
        <w:rPr>
          <w:szCs w:val="24"/>
        </w:rPr>
        <w:t xml:space="preserve"> </w:t>
      </w:r>
    </w:p>
    <w:p w:rsidR="00611592" w:rsidRPr="00C04DB1" w:rsidRDefault="00611592" w:rsidP="00611592"/>
    <w:p w:rsidR="00611592" w:rsidRPr="00DB6FF9" w:rsidRDefault="00611592" w:rsidP="00611592">
      <w:pPr>
        <w:jc w:val="both"/>
        <w:rPr>
          <w:szCs w:val="24"/>
        </w:rPr>
      </w:pPr>
      <w:r w:rsidRPr="00EA7506">
        <w:rPr>
          <w:szCs w:val="24"/>
        </w:rPr>
        <w:t>Grad Hvar kao urbano središte zapadnog dijela otoka Hvara te važno gospodarsko, društveno i kulturno središte otoka Hvara oduvijek je predstavljalo zamašnjak u gospodarskom i društvenom životu ne samo otoka Hvara</w:t>
      </w:r>
      <w:r w:rsidR="002720E9">
        <w:rPr>
          <w:szCs w:val="24"/>
        </w:rPr>
        <w:t>,</w:t>
      </w:r>
      <w:r w:rsidRPr="00EA7506">
        <w:rPr>
          <w:szCs w:val="24"/>
        </w:rPr>
        <w:t xml:space="preserve"> već i ostalih </w:t>
      </w:r>
      <w:r w:rsidR="007706E7">
        <w:rPr>
          <w:szCs w:val="24"/>
        </w:rPr>
        <w:t>dalmatinskih</w:t>
      </w:r>
      <w:r w:rsidRPr="00EA7506">
        <w:rPr>
          <w:szCs w:val="24"/>
        </w:rPr>
        <w:t xml:space="preserve"> otoka. Naime</w:t>
      </w:r>
      <w:r w:rsidR="00792EDF">
        <w:rPr>
          <w:szCs w:val="24"/>
        </w:rPr>
        <w:t>,</w:t>
      </w:r>
      <w:r w:rsidRPr="00EA7506">
        <w:rPr>
          <w:szCs w:val="24"/>
        </w:rPr>
        <w:t xml:space="preserve"> čitav otok Hvar iznjedrio </w:t>
      </w:r>
      <w:r w:rsidR="00792EDF">
        <w:rPr>
          <w:szCs w:val="24"/>
        </w:rPr>
        <w:t xml:space="preserve">je </w:t>
      </w:r>
      <w:r w:rsidRPr="00EA7506">
        <w:rPr>
          <w:szCs w:val="24"/>
        </w:rPr>
        <w:t>veliki broj književnika</w:t>
      </w:r>
      <w:r w:rsidR="00792EDF">
        <w:rPr>
          <w:szCs w:val="24"/>
        </w:rPr>
        <w:t xml:space="preserve"> i</w:t>
      </w:r>
      <w:r w:rsidRPr="00EA7506">
        <w:rPr>
          <w:szCs w:val="24"/>
        </w:rPr>
        <w:t xml:space="preserve"> znanstvenika (Hanibal Lucić, Petar Hektorović, </w:t>
      </w:r>
      <w:r w:rsidRPr="00EA7506">
        <w:rPr>
          <w:bCs/>
          <w:szCs w:val="24"/>
        </w:rPr>
        <w:t>Mikša Pelegrinović,</w:t>
      </w:r>
      <w:r w:rsidRPr="00EA7506">
        <w:rPr>
          <w:szCs w:val="24"/>
        </w:rPr>
        <w:t xml:space="preserve"> Vinko Pribojević, Niko Duboković Nadalini</w:t>
      </w:r>
      <w:r w:rsidRPr="00EA7506">
        <w:rPr>
          <w:bCs/>
          <w:szCs w:val="24"/>
        </w:rPr>
        <w:t xml:space="preserve">, </w:t>
      </w:r>
      <w:r w:rsidRPr="00EA7506">
        <w:rPr>
          <w:szCs w:val="24"/>
        </w:rPr>
        <w:t>Grga Novak</w:t>
      </w:r>
      <w:r w:rsidRPr="00C11602">
        <w:rPr>
          <w:szCs w:val="24"/>
        </w:rPr>
        <w:t xml:space="preserve">, </w:t>
      </w:r>
      <w:hyperlink r:id="rId47" w:tooltip="Ivan Vučetić" w:history="1">
        <w:r w:rsidRPr="00C11602">
          <w:rPr>
            <w:rStyle w:val="Hiperveza"/>
            <w:color w:val="auto"/>
            <w:szCs w:val="24"/>
            <w:u w:val="none"/>
          </w:rPr>
          <w:t>Ivan Vučetić</w:t>
        </w:r>
      </w:hyperlink>
      <w:r w:rsidRPr="00EA7506">
        <w:rPr>
          <w:szCs w:val="24"/>
        </w:rPr>
        <w:t xml:space="preserve">, Grgur Bučić samo su neki od poznatih Hvarana) koji su svojim umjetničkim i znanstvenim doprinosima </w:t>
      </w:r>
      <w:r w:rsidR="007706E7">
        <w:rPr>
          <w:szCs w:val="24"/>
        </w:rPr>
        <w:t>odredili razvoj grada Hvara.</w:t>
      </w:r>
      <w:r w:rsidRPr="00EA7506">
        <w:rPr>
          <w:szCs w:val="24"/>
        </w:rPr>
        <w:t xml:space="preserve"> Osnivanje Higijeničkog društva 1868. godine bitno je za određenje smjera razvoja otoka i samog grada Hvara jer je ova organizacij</w:t>
      </w:r>
      <w:r w:rsidR="00792EDF">
        <w:rPr>
          <w:szCs w:val="24"/>
        </w:rPr>
        <w:t>a</w:t>
      </w:r>
      <w:r w:rsidRPr="00EA7506">
        <w:rPr>
          <w:szCs w:val="24"/>
        </w:rPr>
        <w:t xml:space="preserve"> imala važnu ulogu kao promotor turizma otoka te je prva takva turistička organizacija u Europi. Nadalje, prvo javno kazalište u Europi osnovano je </w:t>
      </w:r>
      <w:r w:rsidR="007706E7">
        <w:rPr>
          <w:szCs w:val="24"/>
        </w:rPr>
        <w:t>1612. godine</w:t>
      </w:r>
      <w:r w:rsidRPr="00EA7506">
        <w:rPr>
          <w:szCs w:val="24"/>
        </w:rPr>
        <w:t xml:space="preserve"> u gradu Hvaru što je pokazatelj razvijene društvene svijesti građana, ali i ekonomske moći, te njihove snažne potrebe praćenja i kreiranja novih kulturnih zbivanja. Prva čitaonica na </w:t>
      </w:r>
      <w:r w:rsidR="00DB6FF9">
        <w:rPr>
          <w:szCs w:val="24"/>
        </w:rPr>
        <w:t>dalmatinskim otocima</w:t>
      </w:r>
      <w:r w:rsidRPr="00EA7506">
        <w:rPr>
          <w:szCs w:val="24"/>
        </w:rPr>
        <w:t xml:space="preserve"> osnovana</w:t>
      </w:r>
      <w:r w:rsidR="007706E7">
        <w:rPr>
          <w:color w:val="FF0000"/>
          <w:szCs w:val="24"/>
        </w:rPr>
        <w:t xml:space="preserve"> </w:t>
      </w:r>
      <w:r w:rsidR="007706E7" w:rsidRPr="007706E7">
        <w:rPr>
          <w:szCs w:val="24"/>
        </w:rPr>
        <w:t>je u Jelsi</w:t>
      </w:r>
      <w:r w:rsidR="00792EDF">
        <w:rPr>
          <w:szCs w:val="24"/>
        </w:rPr>
        <w:t>. O</w:t>
      </w:r>
      <w:r w:rsidR="007706E7" w:rsidRPr="007706E7">
        <w:rPr>
          <w:szCs w:val="24"/>
        </w:rPr>
        <w:t>snivanje brojnih zadruga i kulturnih društava</w:t>
      </w:r>
      <w:r w:rsidR="007706E7">
        <w:rPr>
          <w:color w:val="FF0000"/>
          <w:szCs w:val="24"/>
        </w:rPr>
        <w:t xml:space="preserve"> </w:t>
      </w:r>
      <w:r w:rsidR="007706E7">
        <w:rPr>
          <w:szCs w:val="24"/>
        </w:rPr>
        <w:t>id</w:t>
      </w:r>
      <w:r w:rsidR="00792EDF">
        <w:rPr>
          <w:szCs w:val="24"/>
        </w:rPr>
        <w:t>e</w:t>
      </w:r>
      <w:r w:rsidR="007706E7">
        <w:rPr>
          <w:szCs w:val="24"/>
        </w:rPr>
        <w:t xml:space="preserve"> u </w:t>
      </w:r>
      <w:r w:rsidRPr="00EA7506">
        <w:rPr>
          <w:szCs w:val="24"/>
        </w:rPr>
        <w:t xml:space="preserve">prilog činjenici da je čitav otok Hvar </w:t>
      </w:r>
      <w:r w:rsidR="00792EDF">
        <w:rPr>
          <w:szCs w:val="24"/>
        </w:rPr>
        <w:t>(kao i</w:t>
      </w:r>
      <w:r w:rsidR="007706E7">
        <w:rPr>
          <w:szCs w:val="24"/>
        </w:rPr>
        <w:t xml:space="preserve"> </w:t>
      </w:r>
      <w:r w:rsidRPr="00EA7506">
        <w:rPr>
          <w:szCs w:val="24"/>
        </w:rPr>
        <w:t>njegovi stanovnici</w:t>
      </w:r>
      <w:r w:rsidR="00792EDF">
        <w:rPr>
          <w:szCs w:val="24"/>
        </w:rPr>
        <w:t>)</w:t>
      </w:r>
      <w:r w:rsidRPr="00EA7506">
        <w:rPr>
          <w:szCs w:val="24"/>
        </w:rPr>
        <w:t xml:space="preserve"> ima</w:t>
      </w:r>
      <w:r w:rsidR="00792EDF">
        <w:rPr>
          <w:szCs w:val="24"/>
        </w:rPr>
        <w:t>o</w:t>
      </w:r>
      <w:r w:rsidRPr="00EA7506">
        <w:rPr>
          <w:szCs w:val="24"/>
        </w:rPr>
        <w:t xml:space="preserve"> snaž</w:t>
      </w:r>
      <w:r w:rsidR="00792EDF">
        <w:rPr>
          <w:szCs w:val="24"/>
        </w:rPr>
        <w:t>an</w:t>
      </w:r>
      <w:r w:rsidRPr="00EA7506">
        <w:rPr>
          <w:szCs w:val="24"/>
        </w:rPr>
        <w:t xml:space="preserve"> poticaj za praćenjem europskih zbivanja</w:t>
      </w:r>
      <w:r w:rsidR="007706E7">
        <w:rPr>
          <w:szCs w:val="24"/>
        </w:rPr>
        <w:t>. P</w:t>
      </w:r>
      <w:r w:rsidRPr="00EA7506">
        <w:rPr>
          <w:szCs w:val="24"/>
        </w:rPr>
        <w:t>osebice</w:t>
      </w:r>
      <w:r w:rsidR="007706E7">
        <w:rPr>
          <w:szCs w:val="24"/>
        </w:rPr>
        <w:t>, to</w:t>
      </w:r>
      <w:r w:rsidRPr="00EA7506">
        <w:rPr>
          <w:szCs w:val="24"/>
        </w:rPr>
        <w:t xml:space="preserve"> vrijedi za razdoblje srednjeg vijeka kada grad Hvar doživljava književni i graditeljski procvat</w:t>
      </w:r>
      <w:r w:rsidR="007706E7">
        <w:rPr>
          <w:szCs w:val="24"/>
        </w:rPr>
        <w:t xml:space="preserve">. </w:t>
      </w:r>
      <w:r w:rsidR="00792EDF">
        <w:rPr>
          <w:szCs w:val="24"/>
        </w:rPr>
        <w:t>Na otoku Hvaru</w:t>
      </w:r>
      <w:r w:rsidR="00792EDF" w:rsidRPr="00EA7506">
        <w:rPr>
          <w:szCs w:val="24"/>
        </w:rPr>
        <w:t xml:space="preserve"> </w:t>
      </w:r>
      <w:r w:rsidR="00792EDF">
        <w:rPr>
          <w:szCs w:val="24"/>
        </w:rPr>
        <w:t>p</w:t>
      </w:r>
      <w:r w:rsidR="007706E7">
        <w:rPr>
          <w:szCs w:val="24"/>
        </w:rPr>
        <w:t>ostajala je snažna</w:t>
      </w:r>
      <w:r w:rsidRPr="00EA7506">
        <w:rPr>
          <w:szCs w:val="24"/>
        </w:rPr>
        <w:t xml:space="preserve"> potreb</w:t>
      </w:r>
      <w:r w:rsidR="007706E7">
        <w:rPr>
          <w:szCs w:val="24"/>
        </w:rPr>
        <w:t>a</w:t>
      </w:r>
      <w:r w:rsidRPr="00EA7506">
        <w:rPr>
          <w:szCs w:val="24"/>
        </w:rPr>
        <w:t xml:space="preserve"> za očuvanjem hrvatske riječi</w:t>
      </w:r>
      <w:r w:rsidR="007706E7">
        <w:rPr>
          <w:szCs w:val="24"/>
        </w:rPr>
        <w:t xml:space="preserve"> i identiteta</w:t>
      </w:r>
      <w:r w:rsidRPr="00EA7506">
        <w:rPr>
          <w:szCs w:val="24"/>
        </w:rPr>
        <w:t xml:space="preserve"> </w:t>
      </w:r>
      <w:r w:rsidR="007706E7">
        <w:rPr>
          <w:szCs w:val="24"/>
        </w:rPr>
        <w:t>što se očitavalo kroz djelovanje građana, kazalište, kulturna društva i osnivanje čitaonica, zadruga, itd.</w:t>
      </w:r>
      <w:r>
        <w:rPr>
          <w:szCs w:val="24"/>
        </w:rPr>
        <w:t xml:space="preserve"> </w:t>
      </w:r>
      <w:r w:rsidRPr="00EA7506">
        <w:rPr>
          <w:szCs w:val="24"/>
        </w:rPr>
        <w:t>Iako na čitavom otoku Hvaru</w:t>
      </w:r>
      <w:r w:rsidR="007706E7">
        <w:rPr>
          <w:szCs w:val="24"/>
        </w:rPr>
        <w:t>, danas,</w:t>
      </w:r>
      <w:r w:rsidRPr="00EA7506">
        <w:rPr>
          <w:szCs w:val="24"/>
        </w:rPr>
        <w:t xml:space="preserve"> kao i na većini hrvatskih otoka postoji negativno demografsko kretanje, sam grad Hvar bilježi blagi prirast stanovnika, no za očekivati je da će broj učenika na čitavom otoku i dalje opadati (što je i sada slučaj)</w:t>
      </w:r>
      <w:r w:rsidR="007706E7">
        <w:rPr>
          <w:szCs w:val="24"/>
        </w:rPr>
        <w:t xml:space="preserve"> te </w:t>
      </w:r>
      <w:r w:rsidR="00346688">
        <w:rPr>
          <w:szCs w:val="24"/>
        </w:rPr>
        <w:t xml:space="preserve">da će </w:t>
      </w:r>
      <w:r w:rsidR="007706E7">
        <w:rPr>
          <w:szCs w:val="24"/>
        </w:rPr>
        <w:t>biti prisutan odlazak mladih na školovanje u veće gradove (Split i Zagreb). Nasuprot</w:t>
      </w:r>
      <w:r w:rsidRPr="00EA7506">
        <w:rPr>
          <w:szCs w:val="24"/>
        </w:rPr>
        <w:t xml:space="preserve"> </w:t>
      </w:r>
      <w:r w:rsidR="00982005">
        <w:rPr>
          <w:szCs w:val="24"/>
        </w:rPr>
        <w:t xml:space="preserve">tome </w:t>
      </w:r>
      <w:r w:rsidRPr="00EA7506">
        <w:rPr>
          <w:szCs w:val="24"/>
        </w:rPr>
        <w:t>Hvar ne prati taj negativan demografski trend</w:t>
      </w:r>
      <w:r w:rsidR="00346688">
        <w:rPr>
          <w:szCs w:val="24"/>
        </w:rPr>
        <w:t>,</w:t>
      </w:r>
      <w:r w:rsidRPr="00EA7506">
        <w:rPr>
          <w:szCs w:val="24"/>
        </w:rPr>
        <w:t xml:space="preserve"> već se može i dalje očekivati prirast stanovništva, dolazak i ostanak radne</w:t>
      </w:r>
      <w:r w:rsidR="00982005">
        <w:rPr>
          <w:szCs w:val="24"/>
        </w:rPr>
        <w:t xml:space="preserve"> snage,</w:t>
      </w:r>
      <w:r w:rsidRPr="00EA7506">
        <w:rPr>
          <w:szCs w:val="24"/>
        </w:rPr>
        <w:t xml:space="preserve"> ali i novih stanovnika (stranaca). Prema posljednjem popisu iz 2011. </w:t>
      </w:r>
      <w:r w:rsidR="00346688">
        <w:rPr>
          <w:szCs w:val="24"/>
        </w:rPr>
        <w:t xml:space="preserve">godine </w:t>
      </w:r>
      <w:r w:rsidRPr="00EA7506">
        <w:rPr>
          <w:szCs w:val="24"/>
        </w:rPr>
        <w:t>na čitavom otoku Hvar</w:t>
      </w:r>
      <w:r w:rsidR="00982005">
        <w:rPr>
          <w:szCs w:val="24"/>
        </w:rPr>
        <w:t>u</w:t>
      </w:r>
      <w:r w:rsidRPr="00EA7506">
        <w:rPr>
          <w:szCs w:val="24"/>
        </w:rPr>
        <w:t xml:space="preserve"> ima </w:t>
      </w:r>
      <w:r w:rsidR="007706E7">
        <w:rPr>
          <w:szCs w:val="24"/>
        </w:rPr>
        <w:t>11</w:t>
      </w:r>
      <w:r w:rsidR="00982005">
        <w:rPr>
          <w:szCs w:val="24"/>
        </w:rPr>
        <w:t>.</w:t>
      </w:r>
      <w:r w:rsidR="007706E7">
        <w:rPr>
          <w:szCs w:val="24"/>
        </w:rPr>
        <w:t>077</w:t>
      </w:r>
      <w:r w:rsidR="007706E7">
        <w:rPr>
          <w:rStyle w:val="Referencafusnote"/>
          <w:szCs w:val="24"/>
        </w:rPr>
        <w:footnoteReference w:id="123"/>
      </w:r>
      <w:r w:rsidRPr="00EA7506">
        <w:rPr>
          <w:szCs w:val="24"/>
        </w:rPr>
        <w:t xml:space="preserve"> </w:t>
      </w:r>
      <w:r w:rsidR="00982005">
        <w:rPr>
          <w:szCs w:val="24"/>
        </w:rPr>
        <w:t>stanovnika,</w:t>
      </w:r>
      <w:r w:rsidR="00982005" w:rsidRPr="00EA7506">
        <w:rPr>
          <w:szCs w:val="24"/>
        </w:rPr>
        <w:t xml:space="preserve"> </w:t>
      </w:r>
      <w:r w:rsidRPr="00EA7506">
        <w:rPr>
          <w:szCs w:val="24"/>
        </w:rPr>
        <w:t xml:space="preserve">što nije ni izdaleka broju od </w:t>
      </w:r>
      <w:r w:rsidRPr="00DB6FF9">
        <w:rPr>
          <w:szCs w:val="24"/>
        </w:rPr>
        <w:t>18.0</w:t>
      </w:r>
      <w:r w:rsidR="00DB6FF9" w:rsidRPr="00DB6FF9">
        <w:rPr>
          <w:szCs w:val="24"/>
        </w:rPr>
        <w:t>91</w:t>
      </w:r>
      <w:r w:rsidRPr="00EA7506">
        <w:rPr>
          <w:szCs w:val="24"/>
        </w:rPr>
        <w:t xml:space="preserve"> stanovnika koliko je čitav otok imao početkom prošlog stoljeća. Danas grad Hvar u sustavu odgoja i obrazovanja ima </w:t>
      </w:r>
      <w:r w:rsidRPr="00DB6FF9">
        <w:rPr>
          <w:szCs w:val="24"/>
        </w:rPr>
        <w:t>sveukupno 620 djece, i to 192 djece predškolske dobi, 290 učenika u osnovnoj školi i 138 srednjoškolskih učenika.</w:t>
      </w:r>
    </w:p>
    <w:p w:rsidR="00611592" w:rsidRPr="00EA7506" w:rsidRDefault="00611592" w:rsidP="00611592">
      <w:pPr>
        <w:jc w:val="both"/>
        <w:rPr>
          <w:szCs w:val="24"/>
        </w:rPr>
      </w:pPr>
    </w:p>
    <w:p w:rsidR="00611592" w:rsidRPr="008A20C6" w:rsidRDefault="00611592" w:rsidP="008D14D5">
      <w:pPr>
        <w:pStyle w:val="Naslov3"/>
        <w:numPr>
          <w:ilvl w:val="2"/>
          <w:numId w:val="25"/>
        </w:numPr>
        <w:jc w:val="both"/>
        <w:rPr>
          <w:szCs w:val="24"/>
        </w:rPr>
      </w:pPr>
      <w:bookmarkStart w:id="274" w:name="_Toc413029284"/>
      <w:bookmarkStart w:id="275" w:name="_Toc415752694"/>
      <w:r w:rsidRPr="008A20C6">
        <w:rPr>
          <w:szCs w:val="24"/>
        </w:rPr>
        <w:t>Odgoj i obrazovanje</w:t>
      </w:r>
      <w:bookmarkEnd w:id="274"/>
      <w:bookmarkEnd w:id="275"/>
    </w:p>
    <w:p w:rsidR="008A739E" w:rsidRDefault="008A739E" w:rsidP="00611592">
      <w:pPr>
        <w:jc w:val="both"/>
        <w:rPr>
          <w:szCs w:val="24"/>
        </w:rPr>
      </w:pPr>
    </w:p>
    <w:p w:rsidR="00611592" w:rsidRPr="008A20C6" w:rsidRDefault="00B41747" w:rsidP="00611592">
      <w:pPr>
        <w:jc w:val="both"/>
        <w:rPr>
          <w:b/>
          <w:color w:val="4F81BD"/>
          <w:szCs w:val="24"/>
        </w:rPr>
      </w:pPr>
      <w:r>
        <w:rPr>
          <w:b/>
          <w:color w:val="4F81BD"/>
          <w:szCs w:val="24"/>
        </w:rPr>
        <w:t xml:space="preserve">2.6.2.1. </w:t>
      </w:r>
      <w:r w:rsidR="00611592" w:rsidRPr="008A20C6">
        <w:rPr>
          <w:b/>
          <w:color w:val="4F81BD"/>
          <w:szCs w:val="24"/>
        </w:rPr>
        <w:t>Predškolski odgoj</w:t>
      </w:r>
    </w:p>
    <w:p w:rsidR="00611592" w:rsidRPr="00422689" w:rsidRDefault="00611592" w:rsidP="00611592">
      <w:pPr>
        <w:jc w:val="both"/>
        <w:rPr>
          <w:b/>
          <w:szCs w:val="24"/>
        </w:rPr>
      </w:pPr>
    </w:p>
    <w:p w:rsidR="00611592" w:rsidRPr="008808C0" w:rsidRDefault="00611592" w:rsidP="00611592">
      <w:pPr>
        <w:jc w:val="both"/>
        <w:rPr>
          <w:szCs w:val="24"/>
        </w:rPr>
      </w:pPr>
      <w:r w:rsidRPr="001062C2">
        <w:rPr>
          <w:szCs w:val="24"/>
        </w:rPr>
        <w:t xml:space="preserve">Organizirani predškolski odgoj odvija se u većim </w:t>
      </w:r>
      <w:r>
        <w:rPr>
          <w:szCs w:val="24"/>
        </w:rPr>
        <w:t>naseljima</w:t>
      </w:r>
      <w:r w:rsidRPr="001062C2">
        <w:rPr>
          <w:szCs w:val="24"/>
        </w:rPr>
        <w:t xml:space="preserve">: Hvaru, Starom </w:t>
      </w:r>
      <w:r w:rsidR="002262CB">
        <w:rPr>
          <w:szCs w:val="24"/>
        </w:rPr>
        <w:t>G</w:t>
      </w:r>
      <w:r w:rsidRPr="001062C2">
        <w:rPr>
          <w:szCs w:val="24"/>
        </w:rPr>
        <w:t>radu i Jelsi.</w:t>
      </w:r>
      <w:r w:rsidRPr="00422689">
        <w:rPr>
          <w:b/>
          <w:szCs w:val="24"/>
        </w:rPr>
        <w:t xml:space="preserve"> </w:t>
      </w:r>
      <w:r w:rsidRPr="00422689">
        <w:rPr>
          <w:szCs w:val="24"/>
        </w:rPr>
        <w:t>Predškolski odgoj ima dugu tradiciju u gradu Hvaru, naime vrtić u gradu Hvaru djeluje već 92 godine.</w:t>
      </w:r>
      <w:r w:rsidR="002262CB">
        <w:rPr>
          <w:szCs w:val="24"/>
        </w:rPr>
        <w:t xml:space="preserve"> </w:t>
      </w:r>
      <w:r w:rsidRPr="00422689">
        <w:rPr>
          <w:szCs w:val="24"/>
        </w:rPr>
        <w:t>Kalendarske godine 201</w:t>
      </w:r>
      <w:r>
        <w:rPr>
          <w:szCs w:val="24"/>
        </w:rPr>
        <w:t>4</w:t>
      </w:r>
      <w:r w:rsidR="002262CB">
        <w:rPr>
          <w:szCs w:val="24"/>
        </w:rPr>
        <w:t>.</w:t>
      </w:r>
      <w:r w:rsidRPr="00422689">
        <w:rPr>
          <w:szCs w:val="24"/>
        </w:rPr>
        <w:t>/201</w:t>
      </w:r>
      <w:r>
        <w:rPr>
          <w:szCs w:val="24"/>
        </w:rPr>
        <w:t>5</w:t>
      </w:r>
      <w:r w:rsidRPr="00422689">
        <w:rPr>
          <w:szCs w:val="24"/>
        </w:rPr>
        <w:t xml:space="preserve">. upisano </w:t>
      </w:r>
      <w:r w:rsidR="002262CB">
        <w:rPr>
          <w:szCs w:val="24"/>
        </w:rPr>
        <w:t xml:space="preserve">je </w:t>
      </w:r>
      <w:r w:rsidRPr="00422689">
        <w:rPr>
          <w:szCs w:val="24"/>
        </w:rPr>
        <w:t xml:space="preserve">192 djece u dječji vrtić </w:t>
      </w:r>
      <w:r w:rsidR="002262CB" w:rsidRPr="002262CB">
        <w:rPr>
          <w:szCs w:val="24"/>
        </w:rPr>
        <w:t>„</w:t>
      </w:r>
      <w:r w:rsidRPr="00422689">
        <w:rPr>
          <w:szCs w:val="24"/>
        </w:rPr>
        <w:t>Vanđela Božitković</w:t>
      </w:r>
      <w:r w:rsidR="00625196">
        <w:rPr>
          <w:szCs w:val="24"/>
        </w:rPr>
        <w:t>ˮ</w:t>
      </w:r>
      <w:r w:rsidRPr="00422689">
        <w:rPr>
          <w:szCs w:val="24"/>
        </w:rPr>
        <w:t xml:space="preserve">, </w:t>
      </w:r>
      <w:r>
        <w:rPr>
          <w:szCs w:val="24"/>
        </w:rPr>
        <w:t xml:space="preserve">a </w:t>
      </w:r>
      <w:r w:rsidRPr="00422689">
        <w:rPr>
          <w:szCs w:val="24"/>
        </w:rPr>
        <w:t>od ukupnog broja zaposlenika vrti</w:t>
      </w:r>
      <w:r>
        <w:rPr>
          <w:szCs w:val="24"/>
        </w:rPr>
        <w:t xml:space="preserve">ća </w:t>
      </w:r>
      <w:r w:rsidR="002262CB">
        <w:rPr>
          <w:szCs w:val="24"/>
        </w:rPr>
        <w:t>(</w:t>
      </w:r>
      <w:r>
        <w:rPr>
          <w:szCs w:val="24"/>
        </w:rPr>
        <w:t>25</w:t>
      </w:r>
      <w:r w:rsidR="002262CB">
        <w:rPr>
          <w:szCs w:val="24"/>
        </w:rPr>
        <w:t xml:space="preserve">) njih </w:t>
      </w:r>
      <w:r>
        <w:rPr>
          <w:szCs w:val="24"/>
        </w:rPr>
        <w:t xml:space="preserve">13 </w:t>
      </w:r>
      <w:r w:rsidR="002262CB">
        <w:rPr>
          <w:szCs w:val="24"/>
        </w:rPr>
        <w:t>su</w:t>
      </w:r>
      <w:r>
        <w:rPr>
          <w:szCs w:val="24"/>
        </w:rPr>
        <w:t xml:space="preserve"> odgojitelj</w:t>
      </w:r>
      <w:r w:rsidR="002262CB">
        <w:rPr>
          <w:szCs w:val="24"/>
        </w:rPr>
        <w:t>i</w:t>
      </w:r>
      <w:r>
        <w:rPr>
          <w:szCs w:val="24"/>
        </w:rPr>
        <w:t>, dok</w:t>
      </w:r>
      <w:r w:rsidRPr="00422689">
        <w:rPr>
          <w:szCs w:val="24"/>
        </w:rPr>
        <w:t xml:space="preserve"> </w:t>
      </w:r>
      <w:r w:rsidR="002262CB">
        <w:rPr>
          <w:szCs w:val="24"/>
        </w:rPr>
        <w:t xml:space="preserve">su </w:t>
      </w:r>
      <w:r>
        <w:rPr>
          <w:szCs w:val="24"/>
        </w:rPr>
        <w:t>djeca</w:t>
      </w:r>
      <w:r w:rsidR="002262CB">
        <w:rPr>
          <w:szCs w:val="24"/>
        </w:rPr>
        <w:t xml:space="preserve"> </w:t>
      </w:r>
      <w:r>
        <w:rPr>
          <w:szCs w:val="24"/>
        </w:rPr>
        <w:t>podijeljena u 9 skupina i to 3 jasličke i 6 vrti</w:t>
      </w:r>
      <w:r w:rsidR="002262CB">
        <w:rPr>
          <w:szCs w:val="24"/>
        </w:rPr>
        <w:t>ć</w:t>
      </w:r>
      <w:r>
        <w:rPr>
          <w:szCs w:val="24"/>
        </w:rPr>
        <w:t>k</w:t>
      </w:r>
      <w:r w:rsidR="002262CB">
        <w:rPr>
          <w:szCs w:val="24"/>
        </w:rPr>
        <w:t>ih</w:t>
      </w:r>
      <w:r w:rsidRPr="00422689">
        <w:rPr>
          <w:szCs w:val="24"/>
        </w:rPr>
        <w:t>. Vrtić je nedavno obnovljen,</w:t>
      </w:r>
      <w:r>
        <w:rPr>
          <w:szCs w:val="24"/>
        </w:rPr>
        <w:t xml:space="preserve"> suvremeno </w:t>
      </w:r>
      <w:r w:rsidRPr="00422689">
        <w:rPr>
          <w:szCs w:val="24"/>
        </w:rPr>
        <w:t>opremljen</w:t>
      </w:r>
      <w:r w:rsidR="002262CB">
        <w:rPr>
          <w:szCs w:val="24"/>
        </w:rPr>
        <w:t xml:space="preserve">, </w:t>
      </w:r>
      <w:r>
        <w:rPr>
          <w:szCs w:val="24"/>
        </w:rPr>
        <w:t>prati i koristi</w:t>
      </w:r>
      <w:r w:rsidRPr="00422689">
        <w:rPr>
          <w:szCs w:val="24"/>
        </w:rPr>
        <w:t xml:space="preserve"> najnov</w:t>
      </w:r>
      <w:r>
        <w:rPr>
          <w:szCs w:val="24"/>
        </w:rPr>
        <w:t>ije pedagoške i d</w:t>
      </w:r>
      <w:r w:rsidR="002262CB">
        <w:rPr>
          <w:szCs w:val="24"/>
        </w:rPr>
        <w:t>i</w:t>
      </w:r>
      <w:r>
        <w:rPr>
          <w:szCs w:val="24"/>
        </w:rPr>
        <w:t>daktičke metod</w:t>
      </w:r>
      <w:r w:rsidR="002262CB">
        <w:rPr>
          <w:szCs w:val="24"/>
        </w:rPr>
        <w:t>e, a</w:t>
      </w:r>
      <w:r w:rsidRPr="00422689">
        <w:rPr>
          <w:szCs w:val="24"/>
        </w:rPr>
        <w:t xml:space="preserve"> </w:t>
      </w:r>
      <w:r>
        <w:rPr>
          <w:szCs w:val="24"/>
        </w:rPr>
        <w:t xml:space="preserve">posjeduje </w:t>
      </w:r>
      <w:r w:rsidR="002262CB">
        <w:rPr>
          <w:szCs w:val="24"/>
        </w:rPr>
        <w:t xml:space="preserve">i </w:t>
      </w:r>
      <w:r w:rsidRPr="00422689">
        <w:rPr>
          <w:szCs w:val="24"/>
        </w:rPr>
        <w:t xml:space="preserve">certifikat energetske učinkovitosti. </w:t>
      </w:r>
      <w:r w:rsidR="00982005">
        <w:rPr>
          <w:szCs w:val="24"/>
        </w:rPr>
        <w:t xml:space="preserve">Kretanje broja djece u vrtiću od 2009. do 2015. </w:t>
      </w:r>
      <w:r w:rsidR="00346688">
        <w:rPr>
          <w:szCs w:val="24"/>
        </w:rPr>
        <w:t xml:space="preserve">godine </w:t>
      </w:r>
      <w:r w:rsidR="00982005">
        <w:rPr>
          <w:szCs w:val="24"/>
        </w:rPr>
        <w:t>prikazano je u tablici 25.</w:t>
      </w:r>
    </w:p>
    <w:p w:rsidR="00611592" w:rsidRPr="000E60AC" w:rsidRDefault="00611592" w:rsidP="00611592"/>
    <w:p w:rsidR="00611592" w:rsidRPr="000E60AC" w:rsidRDefault="00611592" w:rsidP="00B309DB">
      <w:pPr>
        <w:pStyle w:val="Opisslike"/>
        <w:keepNext/>
        <w:rPr>
          <w:sz w:val="24"/>
          <w:szCs w:val="24"/>
        </w:rPr>
      </w:pPr>
      <w:bookmarkStart w:id="276" w:name="_Toc415744328"/>
      <w:r w:rsidRPr="000E60AC">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25</w:t>
      </w:r>
      <w:r w:rsidR="00031019">
        <w:rPr>
          <w:sz w:val="24"/>
          <w:szCs w:val="24"/>
        </w:rPr>
        <w:fldChar w:fldCharType="end"/>
      </w:r>
      <w:r w:rsidRPr="000E60AC">
        <w:rPr>
          <w:sz w:val="24"/>
          <w:szCs w:val="24"/>
        </w:rPr>
        <w:t xml:space="preserve">. Broj djece u dječjem vrtiću </w:t>
      </w:r>
      <w:r w:rsidR="00346688" w:rsidRPr="002262CB">
        <w:rPr>
          <w:sz w:val="24"/>
          <w:szCs w:val="24"/>
        </w:rPr>
        <w:t>„</w:t>
      </w:r>
      <w:r w:rsidRPr="000E60AC">
        <w:rPr>
          <w:sz w:val="24"/>
          <w:szCs w:val="24"/>
        </w:rPr>
        <w:t>Vanđela Božitković</w:t>
      </w:r>
      <w:r w:rsidR="00346688">
        <w:rPr>
          <w:sz w:val="24"/>
          <w:szCs w:val="24"/>
        </w:rPr>
        <w:t>ˮ</w:t>
      </w:r>
      <w:r w:rsidRPr="000E60AC">
        <w:rPr>
          <w:sz w:val="24"/>
          <w:szCs w:val="24"/>
        </w:rPr>
        <w:t xml:space="preserve"> u razdoblju 2009. </w:t>
      </w:r>
      <w:r w:rsidR="00346688">
        <w:rPr>
          <w:sz w:val="24"/>
          <w:szCs w:val="24"/>
        </w:rPr>
        <w:t>–</w:t>
      </w:r>
      <w:r w:rsidRPr="000E60AC">
        <w:rPr>
          <w:sz w:val="24"/>
          <w:szCs w:val="24"/>
        </w:rPr>
        <w:t xml:space="preserve"> 2014. godine</w:t>
      </w:r>
      <w:bookmarkEnd w:id="276"/>
    </w:p>
    <w:tbl>
      <w:tblPr>
        <w:tblpPr w:leftFromText="180" w:rightFromText="180" w:vertAnchor="text" w:horzAnchor="margin" w:tblpXSpec="center" w:tblpY="187"/>
        <w:tblW w:w="9600"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530"/>
        <w:gridCol w:w="1272"/>
        <w:gridCol w:w="1378"/>
        <w:gridCol w:w="1378"/>
        <w:gridCol w:w="1378"/>
        <w:gridCol w:w="1378"/>
        <w:gridCol w:w="1286"/>
      </w:tblGrid>
      <w:tr w:rsidR="00611592" w:rsidRPr="00C520F8" w:rsidTr="00924772">
        <w:trPr>
          <w:trHeight w:val="573"/>
        </w:trPr>
        <w:tc>
          <w:tcPr>
            <w:tcW w:w="1530" w:type="dxa"/>
            <w:shd w:val="clear" w:color="auto" w:fill="DBE5F1" w:themeFill="accent1" w:themeFillTint="33"/>
            <w:vAlign w:val="center"/>
          </w:tcPr>
          <w:p w:rsidR="00611592" w:rsidRPr="00924772" w:rsidRDefault="00611592" w:rsidP="00B309DB">
            <w:pPr>
              <w:autoSpaceDE w:val="0"/>
              <w:autoSpaceDN w:val="0"/>
              <w:adjustRightInd w:val="0"/>
              <w:spacing w:line="240" w:lineRule="auto"/>
              <w:jc w:val="center"/>
              <w:rPr>
                <w:b/>
                <w:bCs/>
                <w:color w:val="000000"/>
                <w:sz w:val="22"/>
                <w:lang w:eastAsia="hr-HR"/>
              </w:rPr>
            </w:pPr>
            <w:r w:rsidRPr="00924772">
              <w:rPr>
                <w:b/>
                <w:bCs/>
                <w:color w:val="000000"/>
                <w:sz w:val="22"/>
                <w:lang w:eastAsia="hr-HR"/>
              </w:rPr>
              <w:t>Pedagoška godina</w:t>
            </w:r>
          </w:p>
        </w:tc>
        <w:tc>
          <w:tcPr>
            <w:tcW w:w="1272" w:type="dxa"/>
            <w:shd w:val="clear" w:color="auto" w:fill="DBE5F1" w:themeFill="accent1" w:themeFillTint="33"/>
            <w:vAlign w:val="center"/>
          </w:tcPr>
          <w:p w:rsidR="00611592" w:rsidRPr="00924772" w:rsidRDefault="00611592" w:rsidP="00B309DB">
            <w:pPr>
              <w:autoSpaceDE w:val="0"/>
              <w:autoSpaceDN w:val="0"/>
              <w:adjustRightInd w:val="0"/>
              <w:spacing w:line="240" w:lineRule="auto"/>
              <w:jc w:val="center"/>
              <w:rPr>
                <w:b/>
                <w:bCs/>
                <w:color w:val="000000"/>
                <w:sz w:val="22"/>
                <w:lang w:eastAsia="hr-HR"/>
              </w:rPr>
            </w:pPr>
            <w:r w:rsidRPr="00924772">
              <w:rPr>
                <w:b/>
                <w:bCs/>
                <w:color w:val="000000"/>
                <w:sz w:val="22"/>
                <w:lang w:eastAsia="hr-HR"/>
              </w:rPr>
              <w:t>2009./2010.</w:t>
            </w:r>
          </w:p>
        </w:tc>
        <w:tc>
          <w:tcPr>
            <w:tcW w:w="1378" w:type="dxa"/>
            <w:shd w:val="clear" w:color="auto" w:fill="DBE5F1" w:themeFill="accent1" w:themeFillTint="33"/>
            <w:vAlign w:val="center"/>
          </w:tcPr>
          <w:p w:rsidR="00611592" w:rsidRPr="00924772" w:rsidRDefault="00611592" w:rsidP="00B309DB">
            <w:pPr>
              <w:autoSpaceDE w:val="0"/>
              <w:autoSpaceDN w:val="0"/>
              <w:adjustRightInd w:val="0"/>
              <w:spacing w:line="240" w:lineRule="auto"/>
              <w:jc w:val="center"/>
              <w:rPr>
                <w:b/>
                <w:bCs/>
                <w:color w:val="000000"/>
                <w:sz w:val="22"/>
                <w:lang w:eastAsia="hr-HR"/>
              </w:rPr>
            </w:pPr>
            <w:r w:rsidRPr="00924772">
              <w:rPr>
                <w:b/>
                <w:bCs/>
                <w:color w:val="000000"/>
                <w:sz w:val="22"/>
                <w:lang w:eastAsia="hr-HR"/>
              </w:rPr>
              <w:t>2010./2011.</w:t>
            </w:r>
          </w:p>
        </w:tc>
        <w:tc>
          <w:tcPr>
            <w:tcW w:w="1378" w:type="dxa"/>
            <w:shd w:val="clear" w:color="auto" w:fill="DBE5F1" w:themeFill="accent1" w:themeFillTint="33"/>
            <w:vAlign w:val="center"/>
          </w:tcPr>
          <w:p w:rsidR="00611592" w:rsidRPr="00924772" w:rsidRDefault="00611592" w:rsidP="00B309DB">
            <w:pPr>
              <w:autoSpaceDE w:val="0"/>
              <w:autoSpaceDN w:val="0"/>
              <w:adjustRightInd w:val="0"/>
              <w:spacing w:line="240" w:lineRule="auto"/>
              <w:jc w:val="center"/>
              <w:rPr>
                <w:b/>
                <w:bCs/>
                <w:color w:val="000000"/>
                <w:sz w:val="22"/>
                <w:lang w:eastAsia="hr-HR"/>
              </w:rPr>
            </w:pPr>
            <w:r w:rsidRPr="00924772">
              <w:rPr>
                <w:b/>
                <w:bCs/>
                <w:color w:val="000000"/>
                <w:sz w:val="22"/>
                <w:lang w:eastAsia="hr-HR"/>
              </w:rPr>
              <w:t>2011./2012.</w:t>
            </w:r>
          </w:p>
        </w:tc>
        <w:tc>
          <w:tcPr>
            <w:tcW w:w="1378" w:type="dxa"/>
            <w:shd w:val="clear" w:color="auto" w:fill="DBE5F1" w:themeFill="accent1" w:themeFillTint="33"/>
            <w:vAlign w:val="center"/>
          </w:tcPr>
          <w:p w:rsidR="00611592" w:rsidRPr="00924772" w:rsidRDefault="00611592" w:rsidP="00B309DB">
            <w:pPr>
              <w:autoSpaceDE w:val="0"/>
              <w:autoSpaceDN w:val="0"/>
              <w:adjustRightInd w:val="0"/>
              <w:spacing w:line="240" w:lineRule="auto"/>
              <w:jc w:val="center"/>
              <w:rPr>
                <w:b/>
                <w:bCs/>
                <w:color w:val="000000"/>
                <w:sz w:val="22"/>
                <w:lang w:eastAsia="hr-HR"/>
              </w:rPr>
            </w:pPr>
            <w:r w:rsidRPr="00924772">
              <w:rPr>
                <w:b/>
                <w:bCs/>
                <w:color w:val="000000"/>
                <w:sz w:val="22"/>
                <w:lang w:eastAsia="hr-HR"/>
              </w:rPr>
              <w:t>2012./2013.</w:t>
            </w:r>
          </w:p>
        </w:tc>
        <w:tc>
          <w:tcPr>
            <w:tcW w:w="1378" w:type="dxa"/>
            <w:shd w:val="clear" w:color="auto" w:fill="DBE5F1" w:themeFill="accent1" w:themeFillTint="33"/>
            <w:vAlign w:val="center"/>
          </w:tcPr>
          <w:p w:rsidR="00611592" w:rsidRPr="00924772" w:rsidRDefault="00611592" w:rsidP="00B309DB">
            <w:pPr>
              <w:autoSpaceDE w:val="0"/>
              <w:autoSpaceDN w:val="0"/>
              <w:adjustRightInd w:val="0"/>
              <w:spacing w:line="240" w:lineRule="auto"/>
              <w:jc w:val="center"/>
              <w:rPr>
                <w:b/>
                <w:bCs/>
                <w:color w:val="000000"/>
                <w:sz w:val="22"/>
                <w:lang w:eastAsia="hr-HR"/>
              </w:rPr>
            </w:pPr>
            <w:r w:rsidRPr="00924772">
              <w:rPr>
                <w:b/>
                <w:bCs/>
                <w:color w:val="000000"/>
                <w:sz w:val="22"/>
                <w:lang w:eastAsia="hr-HR"/>
              </w:rPr>
              <w:t>2013./2014.</w:t>
            </w:r>
          </w:p>
        </w:tc>
        <w:tc>
          <w:tcPr>
            <w:tcW w:w="1286" w:type="dxa"/>
            <w:shd w:val="clear" w:color="auto" w:fill="DBE5F1" w:themeFill="accent1" w:themeFillTint="33"/>
            <w:vAlign w:val="center"/>
          </w:tcPr>
          <w:p w:rsidR="00611592" w:rsidRPr="00924772" w:rsidRDefault="00611592" w:rsidP="00B309DB">
            <w:pPr>
              <w:autoSpaceDE w:val="0"/>
              <w:autoSpaceDN w:val="0"/>
              <w:adjustRightInd w:val="0"/>
              <w:spacing w:line="240" w:lineRule="auto"/>
              <w:jc w:val="center"/>
              <w:rPr>
                <w:b/>
                <w:bCs/>
                <w:color w:val="000000"/>
                <w:sz w:val="22"/>
                <w:lang w:eastAsia="hr-HR"/>
              </w:rPr>
            </w:pPr>
            <w:r w:rsidRPr="00924772">
              <w:rPr>
                <w:b/>
                <w:bCs/>
                <w:color w:val="000000"/>
                <w:sz w:val="22"/>
                <w:lang w:eastAsia="hr-HR"/>
              </w:rPr>
              <w:t>2014./2015.</w:t>
            </w:r>
          </w:p>
        </w:tc>
      </w:tr>
      <w:tr w:rsidR="00611592" w:rsidRPr="00C520F8" w:rsidTr="00924772">
        <w:trPr>
          <w:trHeight w:val="369"/>
        </w:trPr>
        <w:tc>
          <w:tcPr>
            <w:tcW w:w="1530" w:type="dxa"/>
            <w:shd w:val="clear" w:color="auto" w:fill="FFFFFF" w:themeFill="background1"/>
            <w:vAlign w:val="center"/>
          </w:tcPr>
          <w:p w:rsidR="00611592" w:rsidRPr="00924772" w:rsidRDefault="00611592" w:rsidP="00B309DB">
            <w:pPr>
              <w:autoSpaceDE w:val="0"/>
              <w:autoSpaceDN w:val="0"/>
              <w:adjustRightInd w:val="0"/>
              <w:spacing w:line="240" w:lineRule="auto"/>
              <w:rPr>
                <w:bCs/>
                <w:color w:val="000000"/>
                <w:sz w:val="22"/>
                <w:lang w:eastAsia="hr-HR"/>
              </w:rPr>
            </w:pPr>
            <w:r w:rsidRPr="00924772">
              <w:rPr>
                <w:bCs/>
                <w:color w:val="000000"/>
                <w:sz w:val="22"/>
                <w:lang w:eastAsia="hr-HR"/>
              </w:rPr>
              <w:t>Primarni program</w:t>
            </w:r>
          </w:p>
        </w:tc>
        <w:tc>
          <w:tcPr>
            <w:tcW w:w="1272" w:type="dxa"/>
            <w:shd w:val="clear" w:color="auto" w:fill="FFFFFF" w:themeFill="background1"/>
            <w:vAlign w:val="center"/>
          </w:tcPr>
          <w:p w:rsidR="00611592" w:rsidRPr="00924772" w:rsidRDefault="00611592" w:rsidP="00B309DB">
            <w:pPr>
              <w:autoSpaceDE w:val="0"/>
              <w:autoSpaceDN w:val="0"/>
              <w:adjustRightInd w:val="0"/>
              <w:spacing w:line="240" w:lineRule="auto"/>
              <w:jc w:val="center"/>
              <w:rPr>
                <w:color w:val="000000"/>
                <w:sz w:val="22"/>
                <w:lang w:eastAsia="hr-HR"/>
              </w:rPr>
            </w:pPr>
            <w:r w:rsidRPr="00924772">
              <w:rPr>
                <w:color w:val="000000"/>
                <w:sz w:val="22"/>
                <w:lang w:eastAsia="hr-HR"/>
              </w:rPr>
              <w:t>159</w:t>
            </w:r>
          </w:p>
        </w:tc>
        <w:tc>
          <w:tcPr>
            <w:tcW w:w="1378" w:type="dxa"/>
            <w:shd w:val="clear" w:color="auto" w:fill="FFFFFF" w:themeFill="background1"/>
            <w:vAlign w:val="center"/>
          </w:tcPr>
          <w:p w:rsidR="00611592" w:rsidRPr="00924772" w:rsidRDefault="00611592" w:rsidP="00B309DB">
            <w:pPr>
              <w:autoSpaceDE w:val="0"/>
              <w:autoSpaceDN w:val="0"/>
              <w:adjustRightInd w:val="0"/>
              <w:spacing w:line="240" w:lineRule="auto"/>
              <w:jc w:val="center"/>
              <w:rPr>
                <w:color w:val="000000"/>
                <w:sz w:val="22"/>
                <w:lang w:eastAsia="hr-HR"/>
              </w:rPr>
            </w:pPr>
            <w:r w:rsidRPr="00924772">
              <w:rPr>
                <w:color w:val="000000"/>
                <w:sz w:val="22"/>
                <w:lang w:eastAsia="hr-HR"/>
              </w:rPr>
              <w:t>166</w:t>
            </w:r>
          </w:p>
        </w:tc>
        <w:tc>
          <w:tcPr>
            <w:tcW w:w="1378" w:type="dxa"/>
            <w:shd w:val="clear" w:color="auto" w:fill="FFFFFF" w:themeFill="background1"/>
            <w:vAlign w:val="center"/>
          </w:tcPr>
          <w:p w:rsidR="00611592" w:rsidRPr="00924772" w:rsidRDefault="00611592" w:rsidP="00B309DB">
            <w:pPr>
              <w:autoSpaceDE w:val="0"/>
              <w:autoSpaceDN w:val="0"/>
              <w:adjustRightInd w:val="0"/>
              <w:spacing w:line="240" w:lineRule="auto"/>
              <w:jc w:val="center"/>
              <w:rPr>
                <w:color w:val="000000"/>
                <w:sz w:val="22"/>
                <w:lang w:eastAsia="hr-HR"/>
              </w:rPr>
            </w:pPr>
            <w:r w:rsidRPr="00924772">
              <w:rPr>
                <w:color w:val="000000"/>
                <w:sz w:val="22"/>
                <w:lang w:eastAsia="hr-HR"/>
              </w:rPr>
              <w:t>172</w:t>
            </w:r>
          </w:p>
        </w:tc>
        <w:tc>
          <w:tcPr>
            <w:tcW w:w="1378" w:type="dxa"/>
            <w:shd w:val="clear" w:color="auto" w:fill="FFFFFF" w:themeFill="background1"/>
            <w:vAlign w:val="center"/>
          </w:tcPr>
          <w:p w:rsidR="00611592" w:rsidRPr="00924772" w:rsidRDefault="00611592" w:rsidP="00B309DB">
            <w:pPr>
              <w:autoSpaceDE w:val="0"/>
              <w:autoSpaceDN w:val="0"/>
              <w:adjustRightInd w:val="0"/>
              <w:spacing w:line="240" w:lineRule="auto"/>
              <w:jc w:val="center"/>
              <w:rPr>
                <w:color w:val="000000"/>
                <w:sz w:val="22"/>
                <w:lang w:eastAsia="hr-HR"/>
              </w:rPr>
            </w:pPr>
            <w:r w:rsidRPr="00924772">
              <w:rPr>
                <w:color w:val="000000"/>
                <w:sz w:val="22"/>
                <w:lang w:eastAsia="hr-HR"/>
              </w:rPr>
              <w:t>182</w:t>
            </w:r>
          </w:p>
        </w:tc>
        <w:tc>
          <w:tcPr>
            <w:tcW w:w="1378" w:type="dxa"/>
            <w:shd w:val="clear" w:color="auto" w:fill="FFFFFF" w:themeFill="background1"/>
            <w:vAlign w:val="center"/>
          </w:tcPr>
          <w:p w:rsidR="00611592" w:rsidRPr="00924772" w:rsidRDefault="00611592" w:rsidP="00B309DB">
            <w:pPr>
              <w:autoSpaceDE w:val="0"/>
              <w:autoSpaceDN w:val="0"/>
              <w:adjustRightInd w:val="0"/>
              <w:spacing w:line="240" w:lineRule="auto"/>
              <w:jc w:val="center"/>
              <w:rPr>
                <w:color w:val="000000"/>
                <w:sz w:val="22"/>
                <w:lang w:eastAsia="hr-HR"/>
              </w:rPr>
            </w:pPr>
            <w:r w:rsidRPr="00924772">
              <w:rPr>
                <w:color w:val="000000"/>
                <w:sz w:val="22"/>
                <w:lang w:eastAsia="hr-HR"/>
              </w:rPr>
              <w:t>188</w:t>
            </w:r>
          </w:p>
        </w:tc>
        <w:tc>
          <w:tcPr>
            <w:tcW w:w="1286" w:type="dxa"/>
            <w:shd w:val="clear" w:color="auto" w:fill="FFFFFF" w:themeFill="background1"/>
            <w:vAlign w:val="center"/>
          </w:tcPr>
          <w:p w:rsidR="00611592" w:rsidRPr="00924772" w:rsidRDefault="00611592" w:rsidP="00B309DB">
            <w:pPr>
              <w:autoSpaceDE w:val="0"/>
              <w:autoSpaceDN w:val="0"/>
              <w:adjustRightInd w:val="0"/>
              <w:spacing w:line="240" w:lineRule="auto"/>
              <w:jc w:val="center"/>
              <w:rPr>
                <w:color w:val="000000"/>
                <w:sz w:val="22"/>
                <w:lang w:eastAsia="hr-HR"/>
              </w:rPr>
            </w:pPr>
            <w:r w:rsidRPr="00924772">
              <w:rPr>
                <w:color w:val="000000"/>
                <w:sz w:val="22"/>
                <w:lang w:eastAsia="hr-HR"/>
              </w:rPr>
              <w:t>192</w:t>
            </w:r>
          </w:p>
        </w:tc>
      </w:tr>
    </w:tbl>
    <w:p w:rsidR="00611592" w:rsidRDefault="00611592" w:rsidP="00611592">
      <w:pPr>
        <w:jc w:val="both"/>
        <w:rPr>
          <w:sz w:val="20"/>
          <w:szCs w:val="20"/>
        </w:rPr>
      </w:pPr>
      <w:r w:rsidRPr="00B36115">
        <w:rPr>
          <w:sz w:val="20"/>
          <w:szCs w:val="20"/>
        </w:rPr>
        <w:t xml:space="preserve">Izvor: Podaci </w:t>
      </w:r>
      <w:r w:rsidR="00747DB4">
        <w:rPr>
          <w:sz w:val="20"/>
          <w:szCs w:val="20"/>
        </w:rPr>
        <w:t xml:space="preserve">– </w:t>
      </w:r>
      <w:r w:rsidR="003D27DB">
        <w:rPr>
          <w:sz w:val="20"/>
          <w:szCs w:val="20"/>
        </w:rPr>
        <w:t xml:space="preserve">dječji vrtić </w:t>
      </w:r>
      <w:r w:rsidR="00346688" w:rsidRPr="002262CB">
        <w:rPr>
          <w:szCs w:val="24"/>
        </w:rPr>
        <w:t>„</w:t>
      </w:r>
      <w:r w:rsidR="003D27DB">
        <w:rPr>
          <w:sz w:val="20"/>
          <w:szCs w:val="20"/>
        </w:rPr>
        <w:t>Vanđela Božitković</w:t>
      </w:r>
      <w:r w:rsidR="00346688">
        <w:rPr>
          <w:sz w:val="20"/>
          <w:szCs w:val="20"/>
        </w:rPr>
        <w:t>ˮ</w:t>
      </w:r>
      <w:r w:rsidRPr="00B36115">
        <w:rPr>
          <w:sz w:val="20"/>
          <w:szCs w:val="20"/>
        </w:rPr>
        <w:t xml:space="preserve"> </w:t>
      </w:r>
      <w:r w:rsidR="003D27DB">
        <w:rPr>
          <w:sz w:val="20"/>
          <w:szCs w:val="20"/>
        </w:rPr>
        <w:t>(</w:t>
      </w:r>
      <w:r w:rsidRPr="00B36115">
        <w:rPr>
          <w:sz w:val="20"/>
          <w:szCs w:val="20"/>
        </w:rPr>
        <w:t>2014</w:t>
      </w:r>
      <w:r w:rsidR="003D27DB">
        <w:rPr>
          <w:sz w:val="20"/>
          <w:szCs w:val="20"/>
        </w:rPr>
        <w:t>)</w:t>
      </w:r>
    </w:p>
    <w:p w:rsidR="008A739E" w:rsidRPr="00924772" w:rsidRDefault="008A739E" w:rsidP="00611592">
      <w:pPr>
        <w:jc w:val="both"/>
        <w:rPr>
          <w:szCs w:val="24"/>
        </w:rPr>
      </w:pPr>
    </w:p>
    <w:p w:rsidR="00611592" w:rsidRDefault="00B41747" w:rsidP="00611592">
      <w:pPr>
        <w:jc w:val="both"/>
        <w:rPr>
          <w:b/>
          <w:color w:val="4F81BD"/>
          <w:szCs w:val="24"/>
        </w:rPr>
      </w:pPr>
      <w:r>
        <w:rPr>
          <w:b/>
          <w:color w:val="4F81BD"/>
          <w:szCs w:val="24"/>
        </w:rPr>
        <w:t>2.6.2.2.</w:t>
      </w:r>
      <w:r w:rsidR="00611592" w:rsidRPr="008808C0">
        <w:rPr>
          <w:b/>
          <w:color w:val="4F81BD"/>
          <w:szCs w:val="24"/>
        </w:rPr>
        <w:t>Obrazovanje</w:t>
      </w:r>
    </w:p>
    <w:p w:rsidR="00813917" w:rsidRDefault="00813917" w:rsidP="00611592">
      <w:pPr>
        <w:jc w:val="both"/>
        <w:rPr>
          <w:b/>
          <w:color w:val="4F81BD"/>
          <w:szCs w:val="24"/>
        </w:rPr>
      </w:pPr>
    </w:p>
    <w:p w:rsidR="00813917" w:rsidRPr="008808C0" w:rsidRDefault="00813917" w:rsidP="00611592">
      <w:pPr>
        <w:jc w:val="both"/>
        <w:rPr>
          <w:b/>
          <w:color w:val="4F81BD"/>
          <w:szCs w:val="24"/>
        </w:rPr>
      </w:pPr>
      <w:r w:rsidRPr="001062C2">
        <w:rPr>
          <w:szCs w:val="24"/>
        </w:rPr>
        <w:t xml:space="preserve">Školstvo </w:t>
      </w:r>
      <w:r>
        <w:rPr>
          <w:szCs w:val="24"/>
        </w:rPr>
        <w:t>na</w:t>
      </w:r>
      <w:r w:rsidRPr="001062C2">
        <w:rPr>
          <w:szCs w:val="24"/>
        </w:rPr>
        <w:t xml:space="preserve"> Hvaru </w:t>
      </w:r>
      <w:r>
        <w:rPr>
          <w:szCs w:val="24"/>
        </w:rPr>
        <w:t xml:space="preserve">ima </w:t>
      </w:r>
      <w:r w:rsidRPr="001062C2">
        <w:rPr>
          <w:szCs w:val="24"/>
        </w:rPr>
        <w:t xml:space="preserve">dugu tradiciju i kontinuitet. Još je za vrijeme mletačke vlasti 1420. </w:t>
      </w:r>
      <w:r>
        <w:rPr>
          <w:szCs w:val="24"/>
        </w:rPr>
        <w:t xml:space="preserve">godine </w:t>
      </w:r>
      <w:r w:rsidRPr="001062C2">
        <w:rPr>
          <w:szCs w:val="24"/>
        </w:rPr>
        <w:t>osnovana prva javna laička škola, dok je crkvena škola u dominikanskom samostanu postojala još čitavo stoljeće prije toga. Iako se kontinuitet tih škola može slijediti, one su obuhvaćale s</w:t>
      </w:r>
      <w:r>
        <w:rPr>
          <w:szCs w:val="24"/>
        </w:rPr>
        <w:t>amo manji broj djece. Međutim,</w:t>
      </w:r>
      <w:r w:rsidRPr="001062C2">
        <w:rPr>
          <w:szCs w:val="24"/>
        </w:rPr>
        <w:t xml:space="preserve"> početkom 19</w:t>
      </w:r>
      <w:r>
        <w:rPr>
          <w:szCs w:val="24"/>
        </w:rPr>
        <w:t>.</w:t>
      </w:r>
      <w:r w:rsidRPr="001062C2">
        <w:rPr>
          <w:szCs w:val="24"/>
        </w:rPr>
        <w:t xml:space="preserve"> stoljeća u Hvaru, Starom Gradu i Jelsi postojale su muške pučke škole, a uskoro se otvaraju i ženske</w:t>
      </w:r>
      <w:r w:rsidR="00346688">
        <w:rPr>
          <w:szCs w:val="24"/>
        </w:rPr>
        <w:t xml:space="preserve"> pučke škole</w:t>
      </w:r>
      <w:r w:rsidRPr="001062C2">
        <w:rPr>
          <w:szCs w:val="24"/>
        </w:rPr>
        <w:t>. Od sredine 19. stoljeć</w:t>
      </w:r>
      <w:r>
        <w:rPr>
          <w:szCs w:val="24"/>
        </w:rPr>
        <w:t>a,</w:t>
      </w:r>
      <w:r w:rsidRPr="001062C2">
        <w:rPr>
          <w:szCs w:val="24"/>
        </w:rPr>
        <w:t xml:space="preserve"> osim glavnih četverogodišnjih osnovnih škola u većim naseljima, osnivaju </w:t>
      </w:r>
      <w:r>
        <w:rPr>
          <w:szCs w:val="24"/>
        </w:rPr>
        <w:t xml:space="preserve">se </w:t>
      </w:r>
      <w:r w:rsidRPr="001062C2">
        <w:rPr>
          <w:szCs w:val="24"/>
        </w:rPr>
        <w:t>i samostalne ili pomoćne javne škole po selima koja ih okružuju. Škola u Jelsi</w:t>
      </w:r>
      <w:r>
        <w:rPr>
          <w:szCs w:val="24"/>
        </w:rPr>
        <w:t xml:space="preserve"> </w:t>
      </w:r>
      <w:r w:rsidRPr="001062C2">
        <w:rPr>
          <w:szCs w:val="24"/>
        </w:rPr>
        <w:t xml:space="preserve">1880. </w:t>
      </w:r>
      <w:r>
        <w:rPr>
          <w:szCs w:val="24"/>
        </w:rPr>
        <w:t xml:space="preserve">godine </w:t>
      </w:r>
      <w:r w:rsidRPr="001062C2">
        <w:rPr>
          <w:szCs w:val="24"/>
        </w:rPr>
        <w:t xml:space="preserve">među prvima </w:t>
      </w:r>
      <w:r>
        <w:rPr>
          <w:szCs w:val="24"/>
        </w:rPr>
        <w:t xml:space="preserve">je </w:t>
      </w:r>
      <w:r w:rsidRPr="001062C2">
        <w:rPr>
          <w:szCs w:val="24"/>
        </w:rPr>
        <w:t xml:space="preserve">u Dalmaciji uvela hrvatski jezik u školu, a uskoro </w:t>
      </w:r>
      <w:r>
        <w:rPr>
          <w:szCs w:val="24"/>
        </w:rPr>
        <w:t>se uvodi i u ostalim školama</w:t>
      </w:r>
      <w:r w:rsidRPr="001062C2">
        <w:rPr>
          <w:szCs w:val="24"/>
        </w:rPr>
        <w:t xml:space="preserve">. Prva građanska škola u gradu Hvaru osnovana je 1879. godine i bila </w:t>
      </w:r>
      <w:r>
        <w:rPr>
          <w:szCs w:val="24"/>
        </w:rPr>
        <w:t xml:space="preserve">je to </w:t>
      </w:r>
      <w:r w:rsidRPr="001062C2">
        <w:rPr>
          <w:szCs w:val="24"/>
        </w:rPr>
        <w:t>središnja škola za cijeli okrug uključujući i Vis. Takav značaj zadržala</w:t>
      </w:r>
      <w:r>
        <w:rPr>
          <w:szCs w:val="24"/>
        </w:rPr>
        <w:t xml:space="preserve"> je</w:t>
      </w:r>
      <w:r w:rsidRPr="001062C2">
        <w:rPr>
          <w:szCs w:val="24"/>
        </w:rPr>
        <w:t xml:space="preserve"> sve do 1921. godine kada s</w:t>
      </w:r>
      <w:r w:rsidR="00346688">
        <w:rPr>
          <w:szCs w:val="24"/>
        </w:rPr>
        <w:t>u</w:t>
      </w:r>
      <w:r w:rsidRPr="001062C2">
        <w:rPr>
          <w:szCs w:val="24"/>
        </w:rPr>
        <w:t xml:space="preserve"> osnova</w:t>
      </w:r>
      <w:r w:rsidR="00346688">
        <w:rPr>
          <w:szCs w:val="24"/>
        </w:rPr>
        <w:t>ne</w:t>
      </w:r>
      <w:r w:rsidRPr="001062C2">
        <w:rPr>
          <w:szCs w:val="24"/>
        </w:rPr>
        <w:t xml:space="preserve"> </w:t>
      </w:r>
      <w:r w:rsidR="00346688" w:rsidRPr="002262CB">
        <w:rPr>
          <w:szCs w:val="24"/>
        </w:rPr>
        <w:t>„</w:t>
      </w:r>
      <w:r w:rsidRPr="001062C2">
        <w:rPr>
          <w:szCs w:val="24"/>
        </w:rPr>
        <w:t>Državna mješovita građanska škola</w:t>
      </w:r>
      <w:r w:rsidR="00346688">
        <w:rPr>
          <w:szCs w:val="24"/>
        </w:rPr>
        <w:t>ˮ</w:t>
      </w:r>
      <w:r w:rsidRPr="001062C2">
        <w:rPr>
          <w:szCs w:val="24"/>
        </w:rPr>
        <w:t xml:space="preserve"> u Jelsi i </w:t>
      </w:r>
      <w:r w:rsidR="00346688" w:rsidRPr="002262CB">
        <w:rPr>
          <w:szCs w:val="24"/>
        </w:rPr>
        <w:t>„</w:t>
      </w:r>
      <w:r w:rsidRPr="001062C2">
        <w:rPr>
          <w:szCs w:val="24"/>
        </w:rPr>
        <w:t>Građanska škola</w:t>
      </w:r>
      <w:r w:rsidR="00346688">
        <w:rPr>
          <w:szCs w:val="24"/>
        </w:rPr>
        <w:t>ˮ</w:t>
      </w:r>
      <w:r w:rsidRPr="001062C2">
        <w:rPr>
          <w:szCs w:val="24"/>
        </w:rPr>
        <w:t xml:space="preserve"> u Starom Gradu.</w:t>
      </w:r>
      <w:r>
        <w:rPr>
          <w:rStyle w:val="Referencafusnote"/>
          <w:szCs w:val="24"/>
        </w:rPr>
        <w:footnoteReference w:id="124"/>
      </w:r>
    </w:p>
    <w:p w:rsidR="00611592" w:rsidRPr="00E4547B" w:rsidRDefault="00611592" w:rsidP="00611592">
      <w:pPr>
        <w:jc w:val="both"/>
        <w:rPr>
          <w:b/>
          <w:szCs w:val="24"/>
        </w:rPr>
      </w:pPr>
    </w:p>
    <w:p w:rsidR="00611592" w:rsidRDefault="00611592" w:rsidP="00611592">
      <w:pPr>
        <w:jc w:val="both"/>
        <w:rPr>
          <w:szCs w:val="24"/>
        </w:rPr>
      </w:pPr>
      <w:r w:rsidRPr="00422689">
        <w:rPr>
          <w:szCs w:val="24"/>
        </w:rPr>
        <w:t>Na otoku djeluju 4 osnovne škole u općinskim, odnosno gradskim središtima, a postoj</w:t>
      </w:r>
      <w:r w:rsidR="00C066DA">
        <w:rPr>
          <w:szCs w:val="24"/>
        </w:rPr>
        <w:t>i</w:t>
      </w:r>
      <w:r w:rsidRPr="00422689">
        <w:rPr>
          <w:szCs w:val="24"/>
        </w:rPr>
        <w:t xml:space="preserve"> još sveukupno 6 područni</w:t>
      </w:r>
      <w:r>
        <w:rPr>
          <w:szCs w:val="24"/>
        </w:rPr>
        <w:t>h</w:t>
      </w:r>
      <w:r w:rsidRPr="00422689">
        <w:rPr>
          <w:szCs w:val="24"/>
        </w:rPr>
        <w:t xml:space="preserve"> odjeljenja: i to 3 područna odjeljenja općine Jelsa </w:t>
      </w:r>
      <w:r w:rsidR="00346688">
        <w:rPr>
          <w:szCs w:val="24"/>
        </w:rPr>
        <w:t>–</w:t>
      </w:r>
      <w:r w:rsidRPr="00422689">
        <w:rPr>
          <w:szCs w:val="24"/>
        </w:rPr>
        <w:t xml:space="preserve"> Svirče (dva kombinirana odjeljenja 1</w:t>
      </w:r>
      <w:r w:rsidR="00C066DA">
        <w:rPr>
          <w:szCs w:val="24"/>
        </w:rPr>
        <w:t xml:space="preserve"> </w:t>
      </w:r>
      <w:r w:rsidR="00346688">
        <w:rPr>
          <w:szCs w:val="24"/>
        </w:rPr>
        <w:t>–</w:t>
      </w:r>
      <w:r w:rsidR="00C066DA">
        <w:rPr>
          <w:szCs w:val="24"/>
        </w:rPr>
        <w:t xml:space="preserve"> </w:t>
      </w:r>
      <w:r w:rsidRPr="00422689">
        <w:rPr>
          <w:szCs w:val="24"/>
        </w:rPr>
        <w:t>4), Vrboska (dva kombinirana odjeljenja 1</w:t>
      </w:r>
      <w:r w:rsidR="00C066DA">
        <w:rPr>
          <w:szCs w:val="24"/>
        </w:rPr>
        <w:t xml:space="preserve"> </w:t>
      </w:r>
      <w:r w:rsidR="00346688">
        <w:rPr>
          <w:szCs w:val="24"/>
        </w:rPr>
        <w:t>–</w:t>
      </w:r>
      <w:r w:rsidR="00C066DA">
        <w:rPr>
          <w:szCs w:val="24"/>
        </w:rPr>
        <w:t xml:space="preserve"> </w:t>
      </w:r>
      <w:r w:rsidRPr="00422689">
        <w:rPr>
          <w:szCs w:val="24"/>
        </w:rPr>
        <w:t>4) i Sveta Nedjelja (jedno kombinirano odjeljenj</w:t>
      </w:r>
      <w:r w:rsidR="00C066DA">
        <w:rPr>
          <w:szCs w:val="24"/>
        </w:rPr>
        <w:t xml:space="preserve">e </w:t>
      </w:r>
      <w:r w:rsidRPr="00422689">
        <w:rPr>
          <w:szCs w:val="24"/>
        </w:rPr>
        <w:t>1</w:t>
      </w:r>
      <w:r w:rsidR="00C066DA">
        <w:rPr>
          <w:szCs w:val="24"/>
        </w:rPr>
        <w:t xml:space="preserve"> </w:t>
      </w:r>
      <w:r w:rsidR="00346688">
        <w:rPr>
          <w:szCs w:val="24"/>
        </w:rPr>
        <w:t>–</w:t>
      </w:r>
      <w:r w:rsidR="00C066DA">
        <w:rPr>
          <w:szCs w:val="24"/>
        </w:rPr>
        <w:t xml:space="preserve"> </w:t>
      </w:r>
      <w:r w:rsidRPr="00422689">
        <w:rPr>
          <w:szCs w:val="24"/>
        </w:rPr>
        <w:t xml:space="preserve">4) te preostala 2 područna odjeljenja Dol i Vrbanj (Stari Grad) </w:t>
      </w:r>
      <w:r w:rsidR="00C066DA">
        <w:rPr>
          <w:szCs w:val="24"/>
        </w:rPr>
        <w:t>(</w:t>
      </w:r>
      <w:r w:rsidRPr="00422689">
        <w:rPr>
          <w:szCs w:val="24"/>
        </w:rPr>
        <w:t>s jednim kombiniranim odjeljenjem 1</w:t>
      </w:r>
      <w:r w:rsidR="00C066DA">
        <w:rPr>
          <w:szCs w:val="24"/>
        </w:rPr>
        <w:t xml:space="preserve"> </w:t>
      </w:r>
      <w:r w:rsidR="00346688">
        <w:rPr>
          <w:szCs w:val="24"/>
        </w:rPr>
        <w:t>–</w:t>
      </w:r>
      <w:r w:rsidR="00C066DA">
        <w:rPr>
          <w:szCs w:val="24"/>
        </w:rPr>
        <w:t xml:space="preserve"> </w:t>
      </w:r>
      <w:r w:rsidRPr="00422689">
        <w:rPr>
          <w:szCs w:val="24"/>
        </w:rPr>
        <w:t>4) te 1 područno odjeljenje Bogomolje (jedno kombinirano odjeljenj</w:t>
      </w:r>
      <w:r w:rsidR="00C066DA">
        <w:rPr>
          <w:szCs w:val="24"/>
        </w:rPr>
        <w:t>e</w:t>
      </w:r>
      <w:r w:rsidRPr="00422689">
        <w:rPr>
          <w:szCs w:val="24"/>
        </w:rPr>
        <w:t xml:space="preserve"> 1</w:t>
      </w:r>
      <w:r w:rsidR="00C066DA">
        <w:rPr>
          <w:szCs w:val="24"/>
        </w:rPr>
        <w:t xml:space="preserve"> </w:t>
      </w:r>
      <w:r w:rsidR="00346688">
        <w:rPr>
          <w:szCs w:val="24"/>
        </w:rPr>
        <w:t>–</w:t>
      </w:r>
      <w:r w:rsidR="00C066DA">
        <w:rPr>
          <w:szCs w:val="24"/>
        </w:rPr>
        <w:t xml:space="preserve"> </w:t>
      </w:r>
      <w:r w:rsidRPr="00422689">
        <w:rPr>
          <w:szCs w:val="24"/>
        </w:rPr>
        <w:t>4) (općina Sućuraj).</w:t>
      </w:r>
      <w:r>
        <w:rPr>
          <w:szCs w:val="24"/>
        </w:rPr>
        <w:t xml:space="preserve"> </w:t>
      </w:r>
      <w:r w:rsidRPr="00E4547B">
        <w:rPr>
          <w:szCs w:val="24"/>
        </w:rPr>
        <w:t>Školske godine 2014</w:t>
      </w:r>
      <w:r w:rsidR="00C066DA">
        <w:rPr>
          <w:szCs w:val="24"/>
        </w:rPr>
        <w:t>.</w:t>
      </w:r>
      <w:r w:rsidRPr="00E4547B">
        <w:rPr>
          <w:szCs w:val="24"/>
        </w:rPr>
        <w:t xml:space="preserve">/2015. </w:t>
      </w:r>
      <w:r w:rsidR="00C066DA">
        <w:rPr>
          <w:szCs w:val="24"/>
        </w:rPr>
        <w:t>Osnovna škola</w:t>
      </w:r>
      <w:r w:rsidRPr="00E4547B">
        <w:rPr>
          <w:szCs w:val="24"/>
        </w:rPr>
        <w:t xml:space="preserve"> Hvar upisala je 290 učenika</w:t>
      </w:r>
      <w:r>
        <w:rPr>
          <w:szCs w:val="24"/>
        </w:rPr>
        <w:t xml:space="preserve">. </w:t>
      </w:r>
    </w:p>
    <w:p w:rsidR="00611592" w:rsidRDefault="00611592" w:rsidP="00611592">
      <w:pPr>
        <w:jc w:val="both"/>
        <w:rPr>
          <w:szCs w:val="24"/>
        </w:rPr>
      </w:pPr>
    </w:p>
    <w:p w:rsidR="00813917" w:rsidRPr="008808C0" w:rsidRDefault="00611592" w:rsidP="00813917">
      <w:pPr>
        <w:jc w:val="both"/>
        <w:rPr>
          <w:szCs w:val="24"/>
        </w:rPr>
      </w:pPr>
      <w:r>
        <w:rPr>
          <w:szCs w:val="24"/>
        </w:rPr>
        <w:t xml:space="preserve">Danas, u gradu Hvaru osnovna i srednja škola dijele isti prostor, zgradu koja je izgrađena 1939. godine što je i najveće ograničenje s obzirom na organiziranje dodatnih sadržaja. Dakle, </w:t>
      </w:r>
      <w:r w:rsidR="003D09BE">
        <w:rPr>
          <w:szCs w:val="24"/>
        </w:rPr>
        <w:t xml:space="preserve">postoje </w:t>
      </w:r>
      <w:r>
        <w:rPr>
          <w:szCs w:val="24"/>
        </w:rPr>
        <w:t>prostorna ograničenja kao i potreba osuvremenjivanja knjižnice, informatičke učionice i sportsk</w:t>
      </w:r>
      <w:r w:rsidR="00747DB4">
        <w:rPr>
          <w:szCs w:val="24"/>
        </w:rPr>
        <w:t>e</w:t>
      </w:r>
      <w:r>
        <w:rPr>
          <w:szCs w:val="24"/>
        </w:rPr>
        <w:t xml:space="preserve"> dvoran</w:t>
      </w:r>
      <w:r w:rsidR="00747DB4">
        <w:rPr>
          <w:szCs w:val="24"/>
        </w:rPr>
        <w:t>e</w:t>
      </w:r>
      <w:r>
        <w:rPr>
          <w:szCs w:val="24"/>
        </w:rPr>
        <w:t>.</w:t>
      </w:r>
      <w:r w:rsidR="00346688">
        <w:rPr>
          <w:szCs w:val="24"/>
        </w:rPr>
        <w:t xml:space="preserve"> </w:t>
      </w:r>
      <w:r w:rsidR="00747DB4">
        <w:rPr>
          <w:szCs w:val="24"/>
        </w:rPr>
        <w:t>Zbog</w:t>
      </w:r>
      <w:r w:rsidR="00906529">
        <w:rPr>
          <w:szCs w:val="24"/>
        </w:rPr>
        <w:t xml:space="preserve"> prethodno naveden</w:t>
      </w:r>
      <w:r w:rsidR="00747DB4">
        <w:rPr>
          <w:szCs w:val="24"/>
        </w:rPr>
        <w:t>ih</w:t>
      </w:r>
      <w:r w:rsidR="00906529">
        <w:rPr>
          <w:szCs w:val="24"/>
        </w:rPr>
        <w:t xml:space="preserve"> ograničenja obrazovanje u gradu Hvaru organizirano je </w:t>
      </w:r>
      <w:r>
        <w:rPr>
          <w:szCs w:val="24"/>
        </w:rPr>
        <w:t xml:space="preserve">tako </w:t>
      </w:r>
      <w:r w:rsidR="00906529">
        <w:rPr>
          <w:szCs w:val="24"/>
        </w:rPr>
        <w:t xml:space="preserve">da </w:t>
      </w:r>
      <w:r>
        <w:rPr>
          <w:szCs w:val="24"/>
        </w:rPr>
        <w:t xml:space="preserve">se programi osnovne i srednje škole odvijaju u suprotnim smjenama. </w:t>
      </w:r>
      <w:r w:rsidR="00813917">
        <w:rPr>
          <w:szCs w:val="24"/>
        </w:rPr>
        <w:t>Kretanje broja učenika u osnovnoj školi</w:t>
      </w:r>
      <w:r w:rsidR="00747DB4">
        <w:rPr>
          <w:szCs w:val="24"/>
        </w:rPr>
        <w:t xml:space="preserve"> (za grad Hvar)</w:t>
      </w:r>
      <w:r w:rsidR="00813917">
        <w:rPr>
          <w:szCs w:val="24"/>
        </w:rPr>
        <w:t xml:space="preserve"> od 2009. do 2014. </w:t>
      </w:r>
      <w:r w:rsidR="00747DB4">
        <w:rPr>
          <w:szCs w:val="24"/>
        </w:rPr>
        <w:t xml:space="preserve">godine </w:t>
      </w:r>
      <w:r w:rsidR="00813917">
        <w:rPr>
          <w:szCs w:val="24"/>
        </w:rPr>
        <w:t>prikazano je u tablici 26.</w:t>
      </w:r>
    </w:p>
    <w:p w:rsidR="00611592" w:rsidRDefault="00611592" w:rsidP="00611592">
      <w:pPr>
        <w:jc w:val="both"/>
        <w:rPr>
          <w:szCs w:val="24"/>
        </w:rPr>
      </w:pPr>
    </w:p>
    <w:p w:rsidR="00611592" w:rsidRPr="00CF61B1" w:rsidRDefault="00611592" w:rsidP="00611592">
      <w:pPr>
        <w:pStyle w:val="Opisslike"/>
        <w:keepNext/>
        <w:rPr>
          <w:sz w:val="24"/>
          <w:szCs w:val="24"/>
        </w:rPr>
      </w:pPr>
      <w:bookmarkStart w:id="277" w:name="_Toc415744329"/>
      <w:r w:rsidRPr="00FA6B6A">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26</w:t>
      </w:r>
      <w:r w:rsidR="00031019">
        <w:rPr>
          <w:sz w:val="24"/>
          <w:szCs w:val="24"/>
        </w:rPr>
        <w:fldChar w:fldCharType="end"/>
      </w:r>
      <w:r w:rsidRPr="00FA6B6A">
        <w:rPr>
          <w:sz w:val="24"/>
          <w:szCs w:val="24"/>
        </w:rPr>
        <w:t>. Broj učenika u osnovnoj školi za r</w:t>
      </w:r>
      <w:r w:rsidR="006123CA">
        <w:rPr>
          <w:sz w:val="24"/>
          <w:szCs w:val="24"/>
        </w:rPr>
        <w:t>a</w:t>
      </w:r>
      <w:r w:rsidRPr="00FA6B6A">
        <w:rPr>
          <w:sz w:val="24"/>
          <w:szCs w:val="24"/>
        </w:rPr>
        <w:t xml:space="preserve">zdoblje 2009. </w:t>
      </w:r>
      <w:r w:rsidR="00747DB4">
        <w:rPr>
          <w:sz w:val="24"/>
          <w:szCs w:val="24"/>
        </w:rPr>
        <w:t>–</w:t>
      </w:r>
      <w:r w:rsidRPr="00FA6B6A">
        <w:rPr>
          <w:sz w:val="24"/>
          <w:szCs w:val="24"/>
        </w:rPr>
        <w:t xml:space="preserve"> 2014. godine</w:t>
      </w:r>
      <w:bookmarkEnd w:id="277"/>
    </w:p>
    <w:tbl>
      <w:tblPr>
        <w:tblStyle w:val="Svijetlipopis-Isticanje12"/>
        <w:tblW w:w="9524"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916"/>
        <w:gridCol w:w="1268"/>
        <w:gridCol w:w="1268"/>
        <w:gridCol w:w="1268"/>
        <w:gridCol w:w="1268"/>
        <w:gridCol w:w="1268"/>
        <w:gridCol w:w="1268"/>
      </w:tblGrid>
      <w:tr w:rsidR="00611592" w:rsidTr="00924772">
        <w:trPr>
          <w:cnfStyle w:val="100000000000" w:firstRow="1" w:lastRow="0" w:firstColumn="0" w:lastColumn="0" w:oddVBand="0" w:evenVBand="0" w:oddHBand="0" w:evenHBand="0" w:firstRowFirstColumn="0" w:firstRowLastColumn="0" w:lastRowFirstColumn="0" w:lastRowLastColumn="0"/>
          <w:trHeight w:val="573"/>
          <w:jc w:val="center"/>
        </w:trPr>
        <w:tc>
          <w:tcPr>
            <w:cnfStyle w:val="001000000000" w:firstRow="0" w:lastRow="0" w:firstColumn="1" w:lastColumn="0" w:oddVBand="0" w:evenVBand="0" w:oddHBand="0" w:evenHBand="0" w:firstRowFirstColumn="0" w:firstRowLastColumn="0" w:lastRowFirstColumn="0" w:lastRowLastColumn="0"/>
            <w:tcW w:w="1969" w:type="dxa"/>
            <w:shd w:val="clear" w:color="auto" w:fill="DBE5F1" w:themeFill="accent1" w:themeFillTint="33"/>
            <w:vAlign w:val="center"/>
          </w:tcPr>
          <w:p w:rsidR="00611592" w:rsidRPr="00924772" w:rsidRDefault="00611592" w:rsidP="00F90F74">
            <w:pPr>
              <w:spacing w:line="240" w:lineRule="auto"/>
              <w:jc w:val="center"/>
              <w:rPr>
                <w:sz w:val="22"/>
              </w:rPr>
            </w:pPr>
            <w:r w:rsidRPr="00924772">
              <w:rPr>
                <w:sz w:val="22"/>
              </w:rPr>
              <w:t>Školska godina</w:t>
            </w:r>
          </w:p>
        </w:tc>
        <w:tc>
          <w:tcPr>
            <w:tcW w:w="1260" w:type="dxa"/>
            <w:shd w:val="clear" w:color="auto" w:fill="DBE5F1" w:themeFill="accent1" w:themeFillTint="33"/>
            <w:vAlign w:val="center"/>
          </w:tcPr>
          <w:p w:rsidR="00611592" w:rsidRPr="00924772" w:rsidRDefault="00611592" w:rsidP="00F90F74">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924772">
              <w:rPr>
                <w:sz w:val="22"/>
              </w:rPr>
              <w:t>2009./2010.</w:t>
            </w:r>
          </w:p>
        </w:tc>
        <w:tc>
          <w:tcPr>
            <w:tcW w:w="1259" w:type="dxa"/>
            <w:shd w:val="clear" w:color="auto" w:fill="DBE5F1" w:themeFill="accent1" w:themeFillTint="33"/>
            <w:vAlign w:val="center"/>
          </w:tcPr>
          <w:p w:rsidR="00611592" w:rsidRPr="00924772" w:rsidRDefault="00611592" w:rsidP="00F90F74">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924772">
              <w:rPr>
                <w:sz w:val="22"/>
              </w:rPr>
              <w:t>2010./2011.</w:t>
            </w:r>
          </w:p>
        </w:tc>
        <w:tc>
          <w:tcPr>
            <w:tcW w:w="1259" w:type="dxa"/>
            <w:shd w:val="clear" w:color="auto" w:fill="DBE5F1" w:themeFill="accent1" w:themeFillTint="33"/>
            <w:vAlign w:val="center"/>
          </w:tcPr>
          <w:p w:rsidR="00611592" w:rsidRPr="00924772" w:rsidRDefault="00611592" w:rsidP="00F90F74">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924772">
              <w:rPr>
                <w:sz w:val="22"/>
              </w:rPr>
              <w:t>2011./2012.</w:t>
            </w:r>
          </w:p>
        </w:tc>
        <w:tc>
          <w:tcPr>
            <w:tcW w:w="1259" w:type="dxa"/>
            <w:shd w:val="clear" w:color="auto" w:fill="DBE5F1" w:themeFill="accent1" w:themeFillTint="33"/>
            <w:vAlign w:val="center"/>
          </w:tcPr>
          <w:p w:rsidR="00611592" w:rsidRPr="00924772" w:rsidRDefault="00611592" w:rsidP="00F90F74">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924772">
              <w:rPr>
                <w:sz w:val="22"/>
              </w:rPr>
              <w:t>2012./2013.</w:t>
            </w:r>
          </w:p>
        </w:tc>
        <w:tc>
          <w:tcPr>
            <w:tcW w:w="1259" w:type="dxa"/>
            <w:shd w:val="clear" w:color="auto" w:fill="DBE5F1" w:themeFill="accent1" w:themeFillTint="33"/>
            <w:vAlign w:val="center"/>
          </w:tcPr>
          <w:p w:rsidR="00611592" w:rsidRPr="00924772" w:rsidRDefault="00611592" w:rsidP="00F90F74">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924772">
              <w:rPr>
                <w:sz w:val="22"/>
              </w:rPr>
              <w:t>2013./2014.</w:t>
            </w:r>
          </w:p>
        </w:tc>
        <w:tc>
          <w:tcPr>
            <w:tcW w:w="1259" w:type="dxa"/>
            <w:shd w:val="clear" w:color="auto" w:fill="DBE5F1" w:themeFill="accent1" w:themeFillTint="33"/>
            <w:vAlign w:val="center"/>
          </w:tcPr>
          <w:p w:rsidR="00611592" w:rsidRPr="00924772" w:rsidRDefault="00611592" w:rsidP="00F90F74">
            <w:pPr>
              <w:spacing w:line="240" w:lineRule="auto"/>
              <w:jc w:val="center"/>
              <w:cnfStyle w:val="100000000000" w:firstRow="1" w:lastRow="0" w:firstColumn="0" w:lastColumn="0" w:oddVBand="0" w:evenVBand="0" w:oddHBand="0" w:evenHBand="0" w:firstRowFirstColumn="0" w:firstRowLastColumn="0" w:lastRowFirstColumn="0" w:lastRowLastColumn="0"/>
              <w:rPr>
                <w:sz w:val="22"/>
              </w:rPr>
            </w:pPr>
            <w:r w:rsidRPr="00924772">
              <w:rPr>
                <w:sz w:val="22"/>
              </w:rPr>
              <w:t>2014./2015.</w:t>
            </w:r>
          </w:p>
        </w:tc>
      </w:tr>
      <w:tr w:rsidR="00611592" w:rsidTr="00924772">
        <w:trPr>
          <w:cnfStyle w:val="000000100000" w:firstRow="0" w:lastRow="0" w:firstColumn="0" w:lastColumn="0" w:oddVBand="0" w:evenVBand="0" w:oddHBand="1" w:evenHBand="0" w:firstRowFirstColumn="0" w:firstRowLastColumn="0" w:lastRowFirstColumn="0" w:lastRowLastColumn="0"/>
          <w:trHeight w:val="369"/>
          <w:jc w:val="center"/>
        </w:trPr>
        <w:tc>
          <w:tcPr>
            <w:cnfStyle w:val="001000000000" w:firstRow="0" w:lastRow="0" w:firstColumn="1" w:lastColumn="0" w:oddVBand="0" w:evenVBand="0" w:oddHBand="0" w:evenHBand="0" w:firstRowFirstColumn="0" w:firstRowLastColumn="0" w:lastRowFirstColumn="0" w:lastRowLastColumn="0"/>
            <w:tcW w:w="1969" w:type="dxa"/>
            <w:tcBorders>
              <w:top w:val="none" w:sz="0" w:space="0" w:color="auto"/>
              <w:left w:val="none" w:sz="0" w:space="0" w:color="auto"/>
              <w:bottom w:val="none" w:sz="0" w:space="0" w:color="auto"/>
            </w:tcBorders>
            <w:vAlign w:val="center"/>
          </w:tcPr>
          <w:p w:rsidR="00611592" w:rsidRPr="00924772" w:rsidRDefault="00611592" w:rsidP="00F90F74">
            <w:pPr>
              <w:spacing w:line="240" w:lineRule="auto"/>
              <w:rPr>
                <w:b w:val="0"/>
                <w:sz w:val="22"/>
              </w:rPr>
            </w:pPr>
            <w:r w:rsidRPr="00924772">
              <w:rPr>
                <w:b w:val="0"/>
                <w:sz w:val="22"/>
              </w:rPr>
              <w:t>Osnovnoškolsko obrazovanje</w:t>
            </w:r>
          </w:p>
        </w:tc>
        <w:tc>
          <w:tcPr>
            <w:tcW w:w="1260" w:type="dxa"/>
            <w:tcBorders>
              <w:top w:val="none" w:sz="0" w:space="0" w:color="auto"/>
              <w:bottom w:val="none" w:sz="0" w:space="0" w:color="auto"/>
            </w:tcBorders>
            <w:vAlign w:val="center"/>
          </w:tcPr>
          <w:p w:rsidR="00611592" w:rsidRPr="00924772" w:rsidRDefault="00611592" w:rsidP="00F90F74">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24772">
              <w:rPr>
                <w:sz w:val="22"/>
              </w:rPr>
              <w:t>319</w:t>
            </w:r>
          </w:p>
        </w:tc>
        <w:tc>
          <w:tcPr>
            <w:tcW w:w="1259" w:type="dxa"/>
            <w:tcBorders>
              <w:top w:val="none" w:sz="0" w:space="0" w:color="auto"/>
              <w:bottom w:val="none" w:sz="0" w:space="0" w:color="auto"/>
            </w:tcBorders>
            <w:vAlign w:val="center"/>
          </w:tcPr>
          <w:p w:rsidR="00611592" w:rsidRPr="00924772" w:rsidRDefault="00611592" w:rsidP="00F90F74">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24772">
              <w:rPr>
                <w:sz w:val="22"/>
              </w:rPr>
              <w:t>310</w:t>
            </w:r>
          </w:p>
        </w:tc>
        <w:tc>
          <w:tcPr>
            <w:tcW w:w="1259" w:type="dxa"/>
            <w:tcBorders>
              <w:top w:val="none" w:sz="0" w:space="0" w:color="auto"/>
              <w:bottom w:val="none" w:sz="0" w:space="0" w:color="auto"/>
            </w:tcBorders>
            <w:vAlign w:val="center"/>
          </w:tcPr>
          <w:p w:rsidR="00611592" w:rsidRPr="00924772" w:rsidRDefault="00611592" w:rsidP="00F90F74">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24772">
              <w:rPr>
                <w:sz w:val="22"/>
              </w:rPr>
              <w:t>298</w:t>
            </w:r>
          </w:p>
        </w:tc>
        <w:tc>
          <w:tcPr>
            <w:tcW w:w="1259" w:type="dxa"/>
            <w:tcBorders>
              <w:top w:val="none" w:sz="0" w:space="0" w:color="auto"/>
              <w:bottom w:val="none" w:sz="0" w:space="0" w:color="auto"/>
            </w:tcBorders>
            <w:vAlign w:val="center"/>
          </w:tcPr>
          <w:p w:rsidR="00611592" w:rsidRPr="00924772" w:rsidRDefault="00611592" w:rsidP="00F90F74">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24772">
              <w:rPr>
                <w:sz w:val="22"/>
              </w:rPr>
              <w:t>286</w:t>
            </w:r>
          </w:p>
        </w:tc>
        <w:tc>
          <w:tcPr>
            <w:tcW w:w="1259" w:type="dxa"/>
            <w:tcBorders>
              <w:top w:val="none" w:sz="0" w:space="0" w:color="auto"/>
              <w:bottom w:val="none" w:sz="0" w:space="0" w:color="auto"/>
            </w:tcBorders>
            <w:vAlign w:val="center"/>
          </w:tcPr>
          <w:p w:rsidR="00611592" w:rsidRPr="00924772" w:rsidRDefault="00611592" w:rsidP="00F90F74">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24772">
              <w:rPr>
                <w:sz w:val="22"/>
              </w:rPr>
              <w:t>295</w:t>
            </w:r>
          </w:p>
        </w:tc>
        <w:tc>
          <w:tcPr>
            <w:tcW w:w="1259" w:type="dxa"/>
            <w:tcBorders>
              <w:top w:val="none" w:sz="0" w:space="0" w:color="auto"/>
              <w:bottom w:val="none" w:sz="0" w:space="0" w:color="auto"/>
              <w:right w:val="none" w:sz="0" w:space="0" w:color="auto"/>
            </w:tcBorders>
            <w:vAlign w:val="center"/>
          </w:tcPr>
          <w:p w:rsidR="00611592" w:rsidRPr="00924772" w:rsidRDefault="00611592" w:rsidP="00F90F74">
            <w:pPr>
              <w:spacing w:line="240" w:lineRule="auto"/>
              <w:jc w:val="center"/>
              <w:cnfStyle w:val="000000100000" w:firstRow="0" w:lastRow="0" w:firstColumn="0" w:lastColumn="0" w:oddVBand="0" w:evenVBand="0" w:oddHBand="1" w:evenHBand="0" w:firstRowFirstColumn="0" w:firstRowLastColumn="0" w:lastRowFirstColumn="0" w:lastRowLastColumn="0"/>
              <w:rPr>
                <w:sz w:val="22"/>
              </w:rPr>
            </w:pPr>
            <w:r w:rsidRPr="00924772">
              <w:rPr>
                <w:sz w:val="22"/>
              </w:rPr>
              <w:t>290</w:t>
            </w:r>
          </w:p>
        </w:tc>
      </w:tr>
    </w:tbl>
    <w:p w:rsidR="00611592" w:rsidRPr="00B36115" w:rsidRDefault="00611592" w:rsidP="00611592">
      <w:pPr>
        <w:jc w:val="both"/>
        <w:rPr>
          <w:sz w:val="20"/>
          <w:szCs w:val="20"/>
        </w:rPr>
      </w:pPr>
      <w:r w:rsidRPr="00B36115">
        <w:rPr>
          <w:sz w:val="20"/>
          <w:szCs w:val="20"/>
        </w:rPr>
        <w:t xml:space="preserve">Izvor: Podaci </w:t>
      </w:r>
      <w:r w:rsidR="00747DB4">
        <w:rPr>
          <w:sz w:val="20"/>
          <w:szCs w:val="20"/>
        </w:rPr>
        <w:t xml:space="preserve">– </w:t>
      </w:r>
      <w:r>
        <w:rPr>
          <w:sz w:val="20"/>
          <w:szCs w:val="20"/>
        </w:rPr>
        <w:t>osnovna škola</w:t>
      </w:r>
      <w:r w:rsidRPr="00B36115">
        <w:rPr>
          <w:sz w:val="20"/>
          <w:szCs w:val="20"/>
        </w:rPr>
        <w:t>,</w:t>
      </w:r>
      <w:r>
        <w:rPr>
          <w:sz w:val="20"/>
          <w:szCs w:val="20"/>
        </w:rPr>
        <w:t xml:space="preserve"> listopad</w:t>
      </w:r>
      <w:r w:rsidRPr="00B36115">
        <w:rPr>
          <w:sz w:val="20"/>
          <w:szCs w:val="20"/>
        </w:rPr>
        <w:t xml:space="preserve"> 2014</w:t>
      </w:r>
      <w:r w:rsidR="00480FAC">
        <w:rPr>
          <w:sz w:val="20"/>
          <w:szCs w:val="20"/>
        </w:rPr>
        <w:t>.</w:t>
      </w:r>
    </w:p>
    <w:p w:rsidR="00611592" w:rsidRDefault="00611592" w:rsidP="00611592">
      <w:pPr>
        <w:jc w:val="both"/>
        <w:rPr>
          <w:szCs w:val="24"/>
        </w:rPr>
      </w:pPr>
    </w:p>
    <w:p w:rsidR="00611592" w:rsidRPr="00813917" w:rsidRDefault="00611592" w:rsidP="00611592">
      <w:pPr>
        <w:jc w:val="both"/>
        <w:rPr>
          <w:szCs w:val="24"/>
        </w:rPr>
      </w:pPr>
      <w:r>
        <w:rPr>
          <w:szCs w:val="24"/>
        </w:rPr>
        <w:t>Program srednje škole provodi se jednak</w:t>
      </w:r>
      <w:r w:rsidR="00480FAC">
        <w:rPr>
          <w:szCs w:val="24"/>
        </w:rPr>
        <w:t>o</w:t>
      </w:r>
      <w:r>
        <w:rPr>
          <w:szCs w:val="24"/>
        </w:rPr>
        <w:t xml:space="preserve"> i u</w:t>
      </w:r>
      <w:r w:rsidRPr="001062C2">
        <w:rPr>
          <w:szCs w:val="24"/>
        </w:rPr>
        <w:t xml:space="preserve"> Hvaru i </w:t>
      </w:r>
      <w:r w:rsidR="00480FAC">
        <w:rPr>
          <w:szCs w:val="24"/>
        </w:rPr>
        <w:t xml:space="preserve">u </w:t>
      </w:r>
      <w:r w:rsidRPr="001062C2">
        <w:rPr>
          <w:szCs w:val="24"/>
        </w:rPr>
        <w:t>Jelsi</w:t>
      </w:r>
      <w:r w:rsidR="00480FAC">
        <w:rPr>
          <w:szCs w:val="24"/>
        </w:rPr>
        <w:t>,</w:t>
      </w:r>
      <w:r w:rsidRPr="001062C2">
        <w:rPr>
          <w:szCs w:val="24"/>
        </w:rPr>
        <w:t xml:space="preserve"> </w:t>
      </w:r>
      <w:r>
        <w:rPr>
          <w:szCs w:val="24"/>
        </w:rPr>
        <w:t xml:space="preserve">pod istim nazivom </w:t>
      </w:r>
      <w:r w:rsidRPr="00B36115">
        <w:rPr>
          <w:szCs w:val="24"/>
        </w:rPr>
        <w:t>Srednja škola Hvar</w:t>
      </w:r>
      <w:r w:rsidR="00480FAC">
        <w:rPr>
          <w:szCs w:val="24"/>
        </w:rPr>
        <w:t>,</w:t>
      </w:r>
      <w:r>
        <w:rPr>
          <w:szCs w:val="24"/>
        </w:rPr>
        <w:t xml:space="preserve"> </w:t>
      </w:r>
      <w:r w:rsidR="00480FAC">
        <w:rPr>
          <w:szCs w:val="24"/>
        </w:rPr>
        <w:t>a</w:t>
      </w:r>
      <w:r>
        <w:rPr>
          <w:szCs w:val="24"/>
        </w:rPr>
        <w:t xml:space="preserve"> </w:t>
      </w:r>
      <w:r w:rsidRPr="001062C2">
        <w:rPr>
          <w:szCs w:val="24"/>
        </w:rPr>
        <w:t>organiziran</w:t>
      </w:r>
      <w:r w:rsidR="00480FAC">
        <w:rPr>
          <w:szCs w:val="24"/>
        </w:rPr>
        <w:t xml:space="preserve">a su </w:t>
      </w:r>
      <w:r>
        <w:rPr>
          <w:szCs w:val="24"/>
        </w:rPr>
        <w:t>četiri odjela:</w:t>
      </w:r>
      <w:r w:rsidRPr="001062C2">
        <w:rPr>
          <w:szCs w:val="24"/>
        </w:rPr>
        <w:t xml:space="preserve"> po jedno odjeljenje gimnazije, po jedno četverogodišnje odjeljenje hotelijerske struke i po jedno trogodišnje odjeljenje ugostiteljske struke – kuhari i konobari. </w:t>
      </w:r>
      <w:r w:rsidR="00480FAC">
        <w:rPr>
          <w:szCs w:val="24"/>
        </w:rPr>
        <w:t>Š</w:t>
      </w:r>
      <w:r>
        <w:rPr>
          <w:szCs w:val="24"/>
        </w:rPr>
        <w:t>kolsk</w:t>
      </w:r>
      <w:r w:rsidR="00480FAC">
        <w:rPr>
          <w:szCs w:val="24"/>
        </w:rPr>
        <w:t>e</w:t>
      </w:r>
      <w:r>
        <w:rPr>
          <w:szCs w:val="24"/>
        </w:rPr>
        <w:t xml:space="preserve"> godin</w:t>
      </w:r>
      <w:r w:rsidR="00480FAC">
        <w:rPr>
          <w:szCs w:val="24"/>
        </w:rPr>
        <w:t>e</w:t>
      </w:r>
      <w:r>
        <w:rPr>
          <w:szCs w:val="24"/>
        </w:rPr>
        <w:t xml:space="preserve"> 2014</w:t>
      </w:r>
      <w:r w:rsidR="00480FAC">
        <w:rPr>
          <w:szCs w:val="24"/>
        </w:rPr>
        <w:t>.</w:t>
      </w:r>
      <w:r>
        <w:rPr>
          <w:szCs w:val="24"/>
        </w:rPr>
        <w:t xml:space="preserve">/2015. upisano je </w:t>
      </w:r>
      <w:r w:rsidR="00483F76">
        <w:rPr>
          <w:szCs w:val="24"/>
        </w:rPr>
        <w:t>sve</w:t>
      </w:r>
      <w:r>
        <w:rPr>
          <w:szCs w:val="24"/>
        </w:rPr>
        <w:t>u</w:t>
      </w:r>
      <w:r w:rsidRPr="001062C2">
        <w:rPr>
          <w:szCs w:val="24"/>
        </w:rPr>
        <w:t>kup</w:t>
      </w:r>
      <w:r>
        <w:rPr>
          <w:szCs w:val="24"/>
        </w:rPr>
        <w:t>no</w:t>
      </w:r>
      <w:r w:rsidRPr="001062C2">
        <w:rPr>
          <w:szCs w:val="24"/>
        </w:rPr>
        <w:t xml:space="preserve"> 3</w:t>
      </w:r>
      <w:r>
        <w:rPr>
          <w:szCs w:val="24"/>
        </w:rPr>
        <w:t>10</w:t>
      </w:r>
      <w:r w:rsidRPr="001062C2">
        <w:rPr>
          <w:szCs w:val="24"/>
        </w:rPr>
        <w:t xml:space="preserve"> učenika</w:t>
      </w:r>
      <w:r w:rsidR="00483F76">
        <w:rPr>
          <w:szCs w:val="24"/>
        </w:rPr>
        <w:t xml:space="preserve"> i to u gradu Hvaru 138 srednjoškolskih učenika u svim razrednim odjeljenjima.</w:t>
      </w:r>
      <w:r w:rsidR="00813917">
        <w:rPr>
          <w:szCs w:val="24"/>
        </w:rPr>
        <w:t xml:space="preserve"> Tablica 27 daje prikaz kretanja broja srednjoškolskih učenika grada Hvara </w:t>
      </w:r>
      <w:r w:rsidR="00813917" w:rsidRPr="00813917">
        <w:rPr>
          <w:szCs w:val="24"/>
        </w:rPr>
        <w:t xml:space="preserve">za razdoblje 2009. </w:t>
      </w:r>
      <w:r w:rsidR="00747DB4">
        <w:rPr>
          <w:szCs w:val="24"/>
        </w:rPr>
        <w:t>–</w:t>
      </w:r>
      <w:r w:rsidR="00813917" w:rsidRPr="00813917">
        <w:rPr>
          <w:szCs w:val="24"/>
        </w:rPr>
        <w:t xml:space="preserve"> 2014. godine</w:t>
      </w:r>
      <w:r w:rsidR="00813917">
        <w:rPr>
          <w:szCs w:val="24"/>
        </w:rPr>
        <w:t>.</w:t>
      </w:r>
    </w:p>
    <w:p w:rsidR="00483F76" w:rsidRDefault="00483F76" w:rsidP="00611592">
      <w:pPr>
        <w:jc w:val="both"/>
        <w:rPr>
          <w:szCs w:val="24"/>
        </w:rPr>
      </w:pPr>
    </w:p>
    <w:p w:rsidR="00611592" w:rsidRPr="004D531C" w:rsidRDefault="00611592" w:rsidP="0021218D">
      <w:pPr>
        <w:pStyle w:val="Opisslike"/>
        <w:keepNext/>
        <w:rPr>
          <w:sz w:val="24"/>
          <w:szCs w:val="24"/>
        </w:rPr>
      </w:pPr>
      <w:bookmarkStart w:id="278" w:name="_Toc415744330"/>
      <w:r w:rsidRPr="004D531C">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27</w:t>
      </w:r>
      <w:r w:rsidR="00031019">
        <w:rPr>
          <w:sz w:val="24"/>
          <w:szCs w:val="24"/>
        </w:rPr>
        <w:fldChar w:fldCharType="end"/>
      </w:r>
      <w:r w:rsidRPr="004D531C">
        <w:rPr>
          <w:sz w:val="24"/>
          <w:szCs w:val="24"/>
        </w:rPr>
        <w:t xml:space="preserve">. Broj učenika u srednjoj školi za razdoblje 2009. </w:t>
      </w:r>
      <w:r w:rsidR="00747DB4">
        <w:rPr>
          <w:sz w:val="24"/>
          <w:szCs w:val="24"/>
        </w:rPr>
        <w:t>–</w:t>
      </w:r>
      <w:r w:rsidRPr="004D531C">
        <w:rPr>
          <w:sz w:val="24"/>
          <w:szCs w:val="24"/>
        </w:rPr>
        <w:t xml:space="preserve"> 2014. godine</w:t>
      </w:r>
      <w:bookmarkEnd w:id="278"/>
    </w:p>
    <w:tbl>
      <w:tblPr>
        <w:tblW w:w="9791" w:type="dxa"/>
        <w:tblBorders>
          <w:top w:val="single" w:sz="4"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766"/>
        <w:gridCol w:w="1272"/>
        <w:gridCol w:w="1333"/>
        <w:gridCol w:w="1378"/>
        <w:gridCol w:w="1378"/>
        <w:gridCol w:w="1378"/>
        <w:gridCol w:w="1286"/>
      </w:tblGrid>
      <w:tr w:rsidR="00611592" w:rsidRPr="00C520F8" w:rsidTr="00924772">
        <w:trPr>
          <w:trHeight w:val="573"/>
        </w:trPr>
        <w:tc>
          <w:tcPr>
            <w:tcW w:w="1766" w:type="dxa"/>
            <w:shd w:val="clear" w:color="auto" w:fill="DBE5F1" w:themeFill="accent1" w:themeFillTint="33"/>
            <w:vAlign w:val="center"/>
          </w:tcPr>
          <w:p w:rsidR="00611592" w:rsidRPr="00924772" w:rsidRDefault="00611592" w:rsidP="004579B8">
            <w:pPr>
              <w:autoSpaceDE w:val="0"/>
              <w:autoSpaceDN w:val="0"/>
              <w:adjustRightInd w:val="0"/>
              <w:spacing w:line="240" w:lineRule="auto"/>
              <w:jc w:val="center"/>
              <w:rPr>
                <w:b/>
                <w:bCs/>
                <w:color w:val="000000"/>
                <w:sz w:val="22"/>
                <w:lang w:eastAsia="hr-HR"/>
              </w:rPr>
            </w:pPr>
            <w:r w:rsidRPr="00924772">
              <w:rPr>
                <w:b/>
                <w:bCs/>
                <w:color w:val="000000"/>
                <w:sz w:val="22"/>
                <w:lang w:eastAsia="hr-HR"/>
              </w:rPr>
              <w:t>Školska godina</w:t>
            </w:r>
          </w:p>
        </w:tc>
        <w:tc>
          <w:tcPr>
            <w:tcW w:w="1272" w:type="dxa"/>
            <w:shd w:val="clear" w:color="auto" w:fill="DBE5F1" w:themeFill="accent1" w:themeFillTint="33"/>
            <w:vAlign w:val="center"/>
          </w:tcPr>
          <w:p w:rsidR="00611592" w:rsidRPr="00924772" w:rsidRDefault="00611592" w:rsidP="004579B8">
            <w:pPr>
              <w:autoSpaceDE w:val="0"/>
              <w:autoSpaceDN w:val="0"/>
              <w:adjustRightInd w:val="0"/>
              <w:spacing w:line="240" w:lineRule="auto"/>
              <w:jc w:val="center"/>
              <w:rPr>
                <w:b/>
                <w:bCs/>
                <w:color w:val="000000"/>
                <w:sz w:val="22"/>
                <w:lang w:eastAsia="hr-HR"/>
              </w:rPr>
            </w:pPr>
            <w:r w:rsidRPr="00924772">
              <w:rPr>
                <w:b/>
                <w:bCs/>
                <w:color w:val="000000"/>
                <w:sz w:val="22"/>
                <w:lang w:eastAsia="hr-HR"/>
              </w:rPr>
              <w:t>2009./2010.</w:t>
            </w:r>
          </w:p>
        </w:tc>
        <w:tc>
          <w:tcPr>
            <w:tcW w:w="1333" w:type="dxa"/>
            <w:shd w:val="clear" w:color="auto" w:fill="DBE5F1" w:themeFill="accent1" w:themeFillTint="33"/>
            <w:vAlign w:val="center"/>
          </w:tcPr>
          <w:p w:rsidR="00611592" w:rsidRPr="00924772" w:rsidRDefault="00611592" w:rsidP="004579B8">
            <w:pPr>
              <w:autoSpaceDE w:val="0"/>
              <w:autoSpaceDN w:val="0"/>
              <w:adjustRightInd w:val="0"/>
              <w:spacing w:line="240" w:lineRule="auto"/>
              <w:jc w:val="center"/>
              <w:rPr>
                <w:b/>
                <w:bCs/>
                <w:color w:val="000000"/>
                <w:sz w:val="22"/>
                <w:lang w:eastAsia="hr-HR"/>
              </w:rPr>
            </w:pPr>
            <w:r w:rsidRPr="00924772">
              <w:rPr>
                <w:b/>
                <w:bCs/>
                <w:color w:val="000000"/>
                <w:sz w:val="22"/>
                <w:lang w:eastAsia="hr-HR"/>
              </w:rPr>
              <w:t>2010./2011.</w:t>
            </w:r>
          </w:p>
        </w:tc>
        <w:tc>
          <w:tcPr>
            <w:tcW w:w="1378" w:type="dxa"/>
            <w:shd w:val="clear" w:color="auto" w:fill="DBE5F1" w:themeFill="accent1" w:themeFillTint="33"/>
            <w:vAlign w:val="center"/>
          </w:tcPr>
          <w:p w:rsidR="00611592" w:rsidRPr="00924772" w:rsidRDefault="00611592" w:rsidP="004579B8">
            <w:pPr>
              <w:autoSpaceDE w:val="0"/>
              <w:autoSpaceDN w:val="0"/>
              <w:adjustRightInd w:val="0"/>
              <w:spacing w:line="240" w:lineRule="auto"/>
              <w:jc w:val="center"/>
              <w:rPr>
                <w:b/>
                <w:bCs/>
                <w:color w:val="000000"/>
                <w:sz w:val="22"/>
                <w:lang w:eastAsia="hr-HR"/>
              </w:rPr>
            </w:pPr>
            <w:r w:rsidRPr="00924772">
              <w:rPr>
                <w:b/>
                <w:bCs/>
                <w:color w:val="000000"/>
                <w:sz w:val="22"/>
                <w:lang w:eastAsia="hr-HR"/>
              </w:rPr>
              <w:t>2011./2012.</w:t>
            </w:r>
          </w:p>
        </w:tc>
        <w:tc>
          <w:tcPr>
            <w:tcW w:w="1378" w:type="dxa"/>
            <w:shd w:val="clear" w:color="auto" w:fill="DBE5F1" w:themeFill="accent1" w:themeFillTint="33"/>
            <w:vAlign w:val="center"/>
          </w:tcPr>
          <w:p w:rsidR="00611592" w:rsidRPr="00924772" w:rsidRDefault="00611592" w:rsidP="004579B8">
            <w:pPr>
              <w:autoSpaceDE w:val="0"/>
              <w:autoSpaceDN w:val="0"/>
              <w:adjustRightInd w:val="0"/>
              <w:spacing w:line="240" w:lineRule="auto"/>
              <w:jc w:val="center"/>
              <w:rPr>
                <w:b/>
                <w:bCs/>
                <w:color w:val="000000"/>
                <w:sz w:val="22"/>
                <w:lang w:eastAsia="hr-HR"/>
              </w:rPr>
            </w:pPr>
            <w:r w:rsidRPr="00924772">
              <w:rPr>
                <w:b/>
                <w:bCs/>
                <w:color w:val="000000"/>
                <w:sz w:val="22"/>
                <w:lang w:eastAsia="hr-HR"/>
              </w:rPr>
              <w:t>2012./2013.</w:t>
            </w:r>
          </w:p>
        </w:tc>
        <w:tc>
          <w:tcPr>
            <w:tcW w:w="1378" w:type="dxa"/>
            <w:shd w:val="clear" w:color="auto" w:fill="DBE5F1" w:themeFill="accent1" w:themeFillTint="33"/>
            <w:vAlign w:val="center"/>
          </w:tcPr>
          <w:p w:rsidR="00611592" w:rsidRPr="00924772" w:rsidRDefault="00611592" w:rsidP="004579B8">
            <w:pPr>
              <w:autoSpaceDE w:val="0"/>
              <w:autoSpaceDN w:val="0"/>
              <w:adjustRightInd w:val="0"/>
              <w:spacing w:line="240" w:lineRule="auto"/>
              <w:jc w:val="center"/>
              <w:rPr>
                <w:b/>
                <w:bCs/>
                <w:color w:val="000000"/>
                <w:sz w:val="22"/>
                <w:lang w:eastAsia="hr-HR"/>
              </w:rPr>
            </w:pPr>
            <w:r w:rsidRPr="00924772">
              <w:rPr>
                <w:b/>
                <w:bCs/>
                <w:color w:val="000000"/>
                <w:sz w:val="22"/>
                <w:lang w:eastAsia="hr-HR"/>
              </w:rPr>
              <w:t>2013./2014.</w:t>
            </w:r>
          </w:p>
        </w:tc>
        <w:tc>
          <w:tcPr>
            <w:tcW w:w="1286" w:type="dxa"/>
            <w:shd w:val="clear" w:color="auto" w:fill="DBE5F1" w:themeFill="accent1" w:themeFillTint="33"/>
            <w:vAlign w:val="center"/>
          </w:tcPr>
          <w:p w:rsidR="00611592" w:rsidRPr="00924772" w:rsidRDefault="00611592" w:rsidP="004579B8">
            <w:pPr>
              <w:autoSpaceDE w:val="0"/>
              <w:autoSpaceDN w:val="0"/>
              <w:adjustRightInd w:val="0"/>
              <w:spacing w:line="240" w:lineRule="auto"/>
              <w:jc w:val="center"/>
              <w:rPr>
                <w:b/>
                <w:bCs/>
                <w:color w:val="000000"/>
                <w:sz w:val="22"/>
                <w:lang w:eastAsia="hr-HR"/>
              </w:rPr>
            </w:pPr>
            <w:r w:rsidRPr="00924772">
              <w:rPr>
                <w:b/>
                <w:bCs/>
                <w:color w:val="000000"/>
                <w:sz w:val="22"/>
                <w:lang w:eastAsia="hr-HR"/>
              </w:rPr>
              <w:t>2014./2015.</w:t>
            </w:r>
          </w:p>
        </w:tc>
      </w:tr>
      <w:tr w:rsidR="00611592" w:rsidRPr="00C520F8" w:rsidTr="00924772">
        <w:trPr>
          <w:trHeight w:val="369"/>
        </w:trPr>
        <w:tc>
          <w:tcPr>
            <w:tcW w:w="1766" w:type="dxa"/>
            <w:shd w:val="clear" w:color="auto" w:fill="FFFFFF" w:themeFill="background1"/>
            <w:vAlign w:val="center"/>
          </w:tcPr>
          <w:p w:rsidR="00611592" w:rsidRPr="00924772" w:rsidRDefault="00611592" w:rsidP="004579B8">
            <w:pPr>
              <w:autoSpaceDE w:val="0"/>
              <w:autoSpaceDN w:val="0"/>
              <w:adjustRightInd w:val="0"/>
              <w:spacing w:line="240" w:lineRule="auto"/>
              <w:rPr>
                <w:bCs/>
                <w:color w:val="000000"/>
                <w:sz w:val="22"/>
                <w:lang w:eastAsia="hr-HR"/>
              </w:rPr>
            </w:pPr>
            <w:r w:rsidRPr="00924772">
              <w:rPr>
                <w:bCs/>
                <w:color w:val="000000"/>
                <w:sz w:val="22"/>
                <w:lang w:eastAsia="hr-HR"/>
              </w:rPr>
              <w:t>Srednjoškolsko</w:t>
            </w:r>
          </w:p>
          <w:p w:rsidR="00611592" w:rsidRPr="00924772" w:rsidRDefault="00611592" w:rsidP="004579B8">
            <w:pPr>
              <w:autoSpaceDE w:val="0"/>
              <w:autoSpaceDN w:val="0"/>
              <w:adjustRightInd w:val="0"/>
              <w:spacing w:line="240" w:lineRule="auto"/>
              <w:rPr>
                <w:b/>
                <w:bCs/>
                <w:color w:val="000000"/>
                <w:sz w:val="22"/>
                <w:lang w:eastAsia="hr-HR"/>
              </w:rPr>
            </w:pPr>
            <w:r w:rsidRPr="00924772">
              <w:rPr>
                <w:bCs/>
                <w:color w:val="000000"/>
                <w:sz w:val="22"/>
                <w:lang w:eastAsia="hr-HR"/>
              </w:rPr>
              <w:t>obrazovanje</w:t>
            </w:r>
          </w:p>
        </w:tc>
        <w:tc>
          <w:tcPr>
            <w:tcW w:w="1272" w:type="dxa"/>
            <w:shd w:val="clear" w:color="auto" w:fill="FFFFFF" w:themeFill="background1"/>
            <w:vAlign w:val="center"/>
          </w:tcPr>
          <w:p w:rsidR="00611592" w:rsidRPr="00924772" w:rsidRDefault="00611592" w:rsidP="004579B8">
            <w:pPr>
              <w:autoSpaceDE w:val="0"/>
              <w:autoSpaceDN w:val="0"/>
              <w:adjustRightInd w:val="0"/>
              <w:spacing w:line="240" w:lineRule="auto"/>
              <w:jc w:val="center"/>
              <w:rPr>
                <w:color w:val="000000"/>
                <w:sz w:val="22"/>
                <w:lang w:eastAsia="hr-HR"/>
              </w:rPr>
            </w:pPr>
            <w:r w:rsidRPr="00924772">
              <w:rPr>
                <w:color w:val="000000"/>
                <w:sz w:val="22"/>
                <w:lang w:eastAsia="hr-HR"/>
              </w:rPr>
              <w:t>132</w:t>
            </w:r>
          </w:p>
        </w:tc>
        <w:tc>
          <w:tcPr>
            <w:tcW w:w="1333" w:type="dxa"/>
            <w:shd w:val="clear" w:color="auto" w:fill="FFFFFF" w:themeFill="background1"/>
            <w:vAlign w:val="center"/>
          </w:tcPr>
          <w:p w:rsidR="00611592" w:rsidRPr="00924772" w:rsidRDefault="00611592" w:rsidP="004579B8">
            <w:pPr>
              <w:autoSpaceDE w:val="0"/>
              <w:autoSpaceDN w:val="0"/>
              <w:adjustRightInd w:val="0"/>
              <w:spacing w:line="240" w:lineRule="auto"/>
              <w:jc w:val="center"/>
              <w:rPr>
                <w:color w:val="000000"/>
                <w:sz w:val="22"/>
                <w:lang w:eastAsia="hr-HR"/>
              </w:rPr>
            </w:pPr>
            <w:r w:rsidRPr="00924772">
              <w:rPr>
                <w:color w:val="000000"/>
                <w:sz w:val="22"/>
                <w:lang w:eastAsia="hr-HR"/>
              </w:rPr>
              <w:t>132</w:t>
            </w:r>
          </w:p>
        </w:tc>
        <w:tc>
          <w:tcPr>
            <w:tcW w:w="1378" w:type="dxa"/>
            <w:shd w:val="clear" w:color="auto" w:fill="FFFFFF" w:themeFill="background1"/>
            <w:vAlign w:val="center"/>
          </w:tcPr>
          <w:p w:rsidR="00611592" w:rsidRPr="00924772" w:rsidRDefault="00611592" w:rsidP="004579B8">
            <w:pPr>
              <w:autoSpaceDE w:val="0"/>
              <w:autoSpaceDN w:val="0"/>
              <w:adjustRightInd w:val="0"/>
              <w:spacing w:line="240" w:lineRule="auto"/>
              <w:jc w:val="center"/>
              <w:rPr>
                <w:color w:val="000000"/>
                <w:sz w:val="22"/>
                <w:lang w:eastAsia="hr-HR"/>
              </w:rPr>
            </w:pPr>
            <w:r w:rsidRPr="00924772">
              <w:rPr>
                <w:color w:val="000000"/>
                <w:sz w:val="22"/>
                <w:lang w:eastAsia="hr-HR"/>
              </w:rPr>
              <w:t>169</w:t>
            </w:r>
          </w:p>
        </w:tc>
        <w:tc>
          <w:tcPr>
            <w:tcW w:w="1378" w:type="dxa"/>
            <w:shd w:val="clear" w:color="auto" w:fill="FFFFFF" w:themeFill="background1"/>
            <w:vAlign w:val="center"/>
          </w:tcPr>
          <w:p w:rsidR="00611592" w:rsidRPr="00924772" w:rsidRDefault="00611592" w:rsidP="004579B8">
            <w:pPr>
              <w:autoSpaceDE w:val="0"/>
              <w:autoSpaceDN w:val="0"/>
              <w:adjustRightInd w:val="0"/>
              <w:spacing w:line="240" w:lineRule="auto"/>
              <w:jc w:val="center"/>
              <w:rPr>
                <w:color w:val="000000"/>
                <w:sz w:val="22"/>
                <w:lang w:eastAsia="hr-HR"/>
              </w:rPr>
            </w:pPr>
            <w:r w:rsidRPr="00924772">
              <w:rPr>
                <w:color w:val="000000"/>
                <w:sz w:val="22"/>
                <w:lang w:eastAsia="hr-HR"/>
              </w:rPr>
              <w:t>155</w:t>
            </w:r>
          </w:p>
        </w:tc>
        <w:tc>
          <w:tcPr>
            <w:tcW w:w="1378" w:type="dxa"/>
            <w:shd w:val="clear" w:color="auto" w:fill="FFFFFF" w:themeFill="background1"/>
            <w:vAlign w:val="center"/>
          </w:tcPr>
          <w:p w:rsidR="00611592" w:rsidRPr="00924772" w:rsidRDefault="00611592" w:rsidP="004579B8">
            <w:pPr>
              <w:autoSpaceDE w:val="0"/>
              <w:autoSpaceDN w:val="0"/>
              <w:adjustRightInd w:val="0"/>
              <w:spacing w:line="240" w:lineRule="auto"/>
              <w:jc w:val="center"/>
              <w:rPr>
                <w:color w:val="000000"/>
                <w:sz w:val="22"/>
                <w:lang w:eastAsia="hr-HR"/>
              </w:rPr>
            </w:pPr>
            <w:r w:rsidRPr="00924772">
              <w:rPr>
                <w:color w:val="000000"/>
                <w:sz w:val="22"/>
                <w:lang w:eastAsia="hr-HR"/>
              </w:rPr>
              <w:t>142</w:t>
            </w:r>
          </w:p>
        </w:tc>
        <w:tc>
          <w:tcPr>
            <w:tcW w:w="1286" w:type="dxa"/>
            <w:shd w:val="clear" w:color="auto" w:fill="FFFFFF" w:themeFill="background1"/>
            <w:vAlign w:val="center"/>
          </w:tcPr>
          <w:p w:rsidR="00611592" w:rsidRPr="00924772" w:rsidRDefault="00611592" w:rsidP="004579B8">
            <w:pPr>
              <w:autoSpaceDE w:val="0"/>
              <w:autoSpaceDN w:val="0"/>
              <w:adjustRightInd w:val="0"/>
              <w:spacing w:line="240" w:lineRule="auto"/>
              <w:jc w:val="center"/>
              <w:rPr>
                <w:sz w:val="22"/>
                <w:lang w:eastAsia="hr-HR"/>
              </w:rPr>
            </w:pPr>
            <w:r w:rsidRPr="00924772">
              <w:rPr>
                <w:sz w:val="22"/>
                <w:lang w:eastAsia="hr-HR"/>
              </w:rPr>
              <w:t>138</w:t>
            </w:r>
          </w:p>
        </w:tc>
      </w:tr>
    </w:tbl>
    <w:p w:rsidR="00611592" w:rsidRDefault="00611592" w:rsidP="00611592">
      <w:pPr>
        <w:jc w:val="both"/>
        <w:rPr>
          <w:sz w:val="20"/>
          <w:szCs w:val="20"/>
        </w:rPr>
      </w:pPr>
      <w:r w:rsidRPr="00B36115">
        <w:rPr>
          <w:sz w:val="20"/>
          <w:szCs w:val="20"/>
        </w:rPr>
        <w:t xml:space="preserve">Izvor: Podaci </w:t>
      </w:r>
      <w:r w:rsidR="00747DB4">
        <w:rPr>
          <w:sz w:val="20"/>
          <w:szCs w:val="20"/>
        </w:rPr>
        <w:t xml:space="preserve">– </w:t>
      </w:r>
      <w:r>
        <w:rPr>
          <w:sz w:val="20"/>
          <w:szCs w:val="20"/>
        </w:rPr>
        <w:t>osnovna škola</w:t>
      </w:r>
      <w:r w:rsidRPr="00B36115">
        <w:rPr>
          <w:sz w:val="20"/>
          <w:szCs w:val="20"/>
        </w:rPr>
        <w:t>,</w:t>
      </w:r>
      <w:r>
        <w:rPr>
          <w:sz w:val="20"/>
          <w:szCs w:val="20"/>
        </w:rPr>
        <w:t xml:space="preserve"> listopad</w:t>
      </w:r>
      <w:r w:rsidRPr="00B36115">
        <w:rPr>
          <w:sz w:val="20"/>
          <w:szCs w:val="20"/>
        </w:rPr>
        <w:t xml:space="preserve"> 2014</w:t>
      </w:r>
      <w:r w:rsidR="00480FAC">
        <w:rPr>
          <w:sz w:val="20"/>
          <w:szCs w:val="20"/>
        </w:rPr>
        <w:t>.</w:t>
      </w:r>
    </w:p>
    <w:p w:rsidR="00813917" w:rsidRPr="002A115C" w:rsidRDefault="00813917" w:rsidP="00611592">
      <w:pPr>
        <w:jc w:val="both"/>
        <w:rPr>
          <w:szCs w:val="24"/>
        </w:rPr>
      </w:pPr>
    </w:p>
    <w:p w:rsidR="00611592" w:rsidRDefault="00813917" w:rsidP="00161E5A">
      <w:pPr>
        <w:jc w:val="both"/>
        <w:rPr>
          <w:szCs w:val="24"/>
        </w:rPr>
      </w:pPr>
      <w:r w:rsidRPr="00813917">
        <w:rPr>
          <w:szCs w:val="24"/>
        </w:rPr>
        <w:t>Broj učenika u osnovnoj školi posljednjih 5 godina bilježi blag</w:t>
      </w:r>
      <w:r>
        <w:rPr>
          <w:szCs w:val="24"/>
        </w:rPr>
        <w:t>i</w:t>
      </w:r>
      <w:r w:rsidRPr="00813917">
        <w:rPr>
          <w:szCs w:val="24"/>
        </w:rPr>
        <w:t xml:space="preserve"> pad, dok je broj srednjoškolaca u gradu Hvar bez značajnih promjena u promatranom razdoblju.</w:t>
      </w:r>
      <w:r>
        <w:rPr>
          <w:szCs w:val="24"/>
        </w:rPr>
        <w:t xml:space="preserve"> Obrazovanje u srednjoj školi trebalo bi imati širi raspon zanimanja/usmjerenja – ekonomsko usmjerenje, poljoprivredno (marikultura) i druga stručna usmjerenja. Potrebno je osigurati učenicima, ali i poduzetnicima programe cjeloživotnog učenja i e-učenje kako bi se što bolje prilagodili globalnim promjenama i usvajanju novih kompetencija.</w:t>
      </w:r>
    </w:p>
    <w:p w:rsidR="00D008A2" w:rsidRDefault="00D008A2" w:rsidP="00161E5A">
      <w:pPr>
        <w:jc w:val="both"/>
        <w:rPr>
          <w:szCs w:val="24"/>
        </w:rPr>
      </w:pPr>
    </w:p>
    <w:p w:rsidR="00611592" w:rsidRPr="00AF1D3F" w:rsidRDefault="00611592" w:rsidP="008D14D5">
      <w:pPr>
        <w:pStyle w:val="Naslov3"/>
        <w:numPr>
          <w:ilvl w:val="2"/>
          <w:numId w:val="25"/>
        </w:numPr>
        <w:jc w:val="both"/>
        <w:rPr>
          <w:szCs w:val="24"/>
        </w:rPr>
      </w:pPr>
      <w:bookmarkStart w:id="279" w:name="_Toc413029285"/>
      <w:bookmarkStart w:id="280" w:name="_Toc415752695"/>
      <w:r w:rsidRPr="00AF1D3F">
        <w:rPr>
          <w:szCs w:val="24"/>
        </w:rPr>
        <w:t>Zdravstvo</w:t>
      </w:r>
      <w:bookmarkEnd w:id="279"/>
      <w:bookmarkEnd w:id="280"/>
    </w:p>
    <w:p w:rsidR="00611592" w:rsidRDefault="00611592" w:rsidP="00611592">
      <w:pPr>
        <w:pStyle w:val="x1-1-uvlaka"/>
        <w:spacing w:before="0" w:beforeAutospacing="0" w:after="0" w:afterAutospacing="0" w:line="360" w:lineRule="auto"/>
        <w:jc w:val="both"/>
      </w:pPr>
    </w:p>
    <w:p w:rsidR="00611592" w:rsidRPr="00AF1D3F" w:rsidRDefault="00611592" w:rsidP="00611592">
      <w:pPr>
        <w:jc w:val="both"/>
        <w:rPr>
          <w:b/>
          <w:sz w:val="28"/>
          <w:szCs w:val="28"/>
        </w:rPr>
      </w:pPr>
      <w:r>
        <w:rPr>
          <w:szCs w:val="24"/>
        </w:rPr>
        <w:t xml:space="preserve">Dobri poznavatelji prilika na otoku </w:t>
      </w:r>
      <w:r w:rsidR="00483F76">
        <w:rPr>
          <w:szCs w:val="24"/>
        </w:rPr>
        <w:t xml:space="preserve">Hvaru </w:t>
      </w:r>
      <w:r>
        <w:rPr>
          <w:szCs w:val="24"/>
        </w:rPr>
        <w:t>znaju da je grad Hvar bio čuven po lječilišnom turizmu</w:t>
      </w:r>
      <w:r w:rsidR="00483F76">
        <w:rPr>
          <w:szCs w:val="24"/>
        </w:rPr>
        <w:t>,</w:t>
      </w:r>
      <w:r>
        <w:rPr>
          <w:szCs w:val="24"/>
        </w:rPr>
        <w:t xml:space="preserve"> posebno sredinom i krajem 19. stoljeća, primarno zbog specifične mikroklime grada Hvara čime pogoduje liječenju brojnih bolesti</w:t>
      </w:r>
      <w:r w:rsidR="00483F76">
        <w:rPr>
          <w:szCs w:val="24"/>
        </w:rPr>
        <w:t xml:space="preserve">. </w:t>
      </w:r>
      <w:r w:rsidR="00E86B63">
        <w:rPr>
          <w:szCs w:val="24"/>
        </w:rPr>
        <w:t>Povezivanjem turizma i zdravstva i danas bi se u gradu Hvaru kroz oblik lječilišnog turizma mogle uspješno liječiti bolesti</w:t>
      </w:r>
      <w:r>
        <w:rPr>
          <w:szCs w:val="24"/>
        </w:rPr>
        <w:t xml:space="preserve"> dišnih</w:t>
      </w:r>
      <w:r w:rsidR="00E86B63">
        <w:rPr>
          <w:szCs w:val="24"/>
        </w:rPr>
        <w:t xml:space="preserve"> organa</w:t>
      </w:r>
      <w:r>
        <w:rPr>
          <w:szCs w:val="24"/>
        </w:rPr>
        <w:t xml:space="preserve"> (astma, bronhitis), ali isto tako i alergijsk</w:t>
      </w:r>
      <w:r w:rsidR="00747DB4">
        <w:rPr>
          <w:szCs w:val="24"/>
        </w:rPr>
        <w:t>e</w:t>
      </w:r>
      <w:r>
        <w:rPr>
          <w:szCs w:val="24"/>
        </w:rPr>
        <w:t>, kožn</w:t>
      </w:r>
      <w:r w:rsidR="00747DB4">
        <w:rPr>
          <w:szCs w:val="24"/>
        </w:rPr>
        <w:t>e</w:t>
      </w:r>
      <w:r>
        <w:rPr>
          <w:szCs w:val="24"/>
        </w:rPr>
        <w:t xml:space="preserve"> (psorijaza) i reumats</w:t>
      </w:r>
      <w:r w:rsidR="00747DB4">
        <w:rPr>
          <w:szCs w:val="24"/>
        </w:rPr>
        <w:t>ke</w:t>
      </w:r>
      <w:r w:rsidR="00E86B63">
        <w:rPr>
          <w:szCs w:val="24"/>
        </w:rPr>
        <w:t xml:space="preserve"> bolesti</w:t>
      </w:r>
      <w:r>
        <w:rPr>
          <w:szCs w:val="24"/>
        </w:rPr>
        <w:t xml:space="preserve">. Pored navedenog, potrebno je spomenuti da zbog </w:t>
      </w:r>
      <w:r w:rsidR="00E86B63">
        <w:rPr>
          <w:szCs w:val="24"/>
        </w:rPr>
        <w:t>po</w:t>
      </w:r>
      <w:r w:rsidR="00480FAC">
        <w:rPr>
          <w:szCs w:val="24"/>
        </w:rPr>
        <w:t>v</w:t>
      </w:r>
      <w:r w:rsidR="00E86B63">
        <w:rPr>
          <w:szCs w:val="24"/>
        </w:rPr>
        <w:t xml:space="preserve">oljnih klimatskih obilježja: </w:t>
      </w:r>
      <w:r>
        <w:rPr>
          <w:szCs w:val="24"/>
        </w:rPr>
        <w:t>obilja sunčanih dana, čistog mora i zraka, ugodne klime i ljeti i zimi, mirisa ljekovitog bilja</w:t>
      </w:r>
      <w:r w:rsidR="00480FAC">
        <w:rPr>
          <w:szCs w:val="24"/>
        </w:rPr>
        <w:t>,</w:t>
      </w:r>
      <w:r>
        <w:rPr>
          <w:szCs w:val="24"/>
        </w:rPr>
        <w:t xml:space="preserve"> ovaj otok, </w:t>
      </w:r>
      <w:r w:rsidR="00E86B63">
        <w:rPr>
          <w:szCs w:val="24"/>
        </w:rPr>
        <w:t>a posebno</w:t>
      </w:r>
      <w:r>
        <w:rPr>
          <w:szCs w:val="24"/>
        </w:rPr>
        <w:t xml:space="preserve"> grad Hvar pružaju ugodan odmor</w:t>
      </w:r>
      <w:r w:rsidR="00E86B63">
        <w:rPr>
          <w:szCs w:val="24"/>
        </w:rPr>
        <w:t xml:space="preserve"> i prilik</w:t>
      </w:r>
      <w:r w:rsidR="00136E29">
        <w:rPr>
          <w:szCs w:val="24"/>
        </w:rPr>
        <w:t>a</w:t>
      </w:r>
      <w:r w:rsidR="00E86B63">
        <w:rPr>
          <w:szCs w:val="24"/>
        </w:rPr>
        <w:t xml:space="preserve"> </w:t>
      </w:r>
      <w:r w:rsidR="00136E29">
        <w:rPr>
          <w:szCs w:val="24"/>
        </w:rPr>
        <w:t xml:space="preserve">su </w:t>
      </w:r>
      <w:r w:rsidR="00E86B63">
        <w:rPr>
          <w:szCs w:val="24"/>
        </w:rPr>
        <w:t>za psiho-fizički oporavak. Zdravstveni turizam</w:t>
      </w:r>
      <w:r>
        <w:rPr>
          <w:szCs w:val="24"/>
        </w:rPr>
        <w:t xml:space="preserve"> </w:t>
      </w:r>
      <w:r w:rsidR="00E86B63">
        <w:rPr>
          <w:szCs w:val="24"/>
        </w:rPr>
        <w:t>nameće se kao izvrsno rješenje strateškog razvojnog smjera gdje prirodni resursi otvaraju mogućnosti</w:t>
      </w:r>
      <w:r w:rsidR="00480FAC">
        <w:rPr>
          <w:szCs w:val="24"/>
        </w:rPr>
        <w:t>,</w:t>
      </w:r>
      <w:r w:rsidR="00E86B63">
        <w:rPr>
          <w:szCs w:val="24"/>
        </w:rPr>
        <w:t xml:space="preserve"> pored lječilišnog aspekta</w:t>
      </w:r>
      <w:r w:rsidR="00480FAC">
        <w:rPr>
          <w:szCs w:val="24"/>
        </w:rPr>
        <w:t>,</w:t>
      </w:r>
      <w:r w:rsidR="00E86B63">
        <w:rPr>
          <w:szCs w:val="24"/>
        </w:rPr>
        <w:t xml:space="preserve"> razvijanj</w:t>
      </w:r>
      <w:r w:rsidR="00480FAC">
        <w:rPr>
          <w:szCs w:val="24"/>
        </w:rPr>
        <w:t>a</w:t>
      </w:r>
      <w:r w:rsidR="00E86B63">
        <w:rPr>
          <w:szCs w:val="24"/>
        </w:rPr>
        <w:t xml:space="preserve"> programa </w:t>
      </w:r>
      <w:r>
        <w:rPr>
          <w:szCs w:val="24"/>
        </w:rPr>
        <w:t xml:space="preserve">za </w:t>
      </w:r>
      <w:r w:rsidR="00E86B63">
        <w:rPr>
          <w:szCs w:val="24"/>
        </w:rPr>
        <w:t xml:space="preserve">uspješno </w:t>
      </w:r>
      <w:r>
        <w:rPr>
          <w:szCs w:val="24"/>
        </w:rPr>
        <w:t xml:space="preserve">uklanjanje stresa i povratak vitalnosti </w:t>
      </w:r>
      <w:r w:rsidR="00E86B63">
        <w:rPr>
          <w:szCs w:val="24"/>
        </w:rPr>
        <w:t>(</w:t>
      </w:r>
      <w:r>
        <w:rPr>
          <w:szCs w:val="24"/>
        </w:rPr>
        <w:t xml:space="preserve">što je </w:t>
      </w:r>
      <w:r w:rsidR="00480FAC">
        <w:rPr>
          <w:szCs w:val="24"/>
        </w:rPr>
        <w:t>važno</w:t>
      </w:r>
      <w:r>
        <w:rPr>
          <w:szCs w:val="24"/>
        </w:rPr>
        <w:t xml:space="preserve"> za suvremenog čovjeka koji je svakodnevno izložen stresu te ima potrebu obnavljanja narušenog zdravlja</w:t>
      </w:r>
      <w:r w:rsidR="00E86B63">
        <w:rPr>
          <w:szCs w:val="24"/>
        </w:rPr>
        <w:t>)</w:t>
      </w:r>
      <w:r>
        <w:rPr>
          <w:szCs w:val="24"/>
        </w:rPr>
        <w:t>.</w:t>
      </w:r>
    </w:p>
    <w:p w:rsidR="00611592" w:rsidRDefault="00611592" w:rsidP="00611592">
      <w:pPr>
        <w:jc w:val="both"/>
        <w:rPr>
          <w:szCs w:val="24"/>
        </w:rPr>
      </w:pPr>
      <w:r w:rsidRPr="00E23E13">
        <w:rPr>
          <w:szCs w:val="24"/>
        </w:rPr>
        <w:t>Poznavajući povijest razvoja civilizacije prethistorijskog doba na otoku Hvaru za pretpostaviti je da je već i tada postojala određena zdravstvena skrb i stanovite zdravstvene prilike karakterističn</w:t>
      </w:r>
      <w:r w:rsidR="00480FAC">
        <w:rPr>
          <w:szCs w:val="24"/>
        </w:rPr>
        <w:t>e</w:t>
      </w:r>
      <w:r w:rsidRPr="00E23E13">
        <w:rPr>
          <w:szCs w:val="24"/>
        </w:rPr>
        <w:t xml:space="preserve"> za tzv. primitivne kulture</w:t>
      </w:r>
      <w:r>
        <w:rPr>
          <w:szCs w:val="24"/>
        </w:rPr>
        <w:t>, koje su se uspored</w:t>
      </w:r>
      <w:r w:rsidR="00747DB4">
        <w:rPr>
          <w:szCs w:val="24"/>
        </w:rPr>
        <w:t>n</w:t>
      </w:r>
      <w:r>
        <w:rPr>
          <w:szCs w:val="24"/>
        </w:rPr>
        <w:t>o s napretkom civilizacije razvijale i usavršavale.</w:t>
      </w:r>
      <w:r w:rsidRPr="00E23E13">
        <w:rPr>
          <w:szCs w:val="24"/>
        </w:rPr>
        <w:t xml:space="preserve"> </w:t>
      </w:r>
      <w:r>
        <w:rPr>
          <w:szCs w:val="24"/>
        </w:rPr>
        <w:t xml:space="preserve">Kako </w:t>
      </w:r>
      <w:r w:rsidRPr="00E23E13">
        <w:rPr>
          <w:szCs w:val="24"/>
        </w:rPr>
        <w:t xml:space="preserve">se kroz </w:t>
      </w:r>
      <w:r>
        <w:rPr>
          <w:szCs w:val="24"/>
        </w:rPr>
        <w:t xml:space="preserve">različite </w:t>
      </w:r>
      <w:r w:rsidRPr="00E23E13">
        <w:rPr>
          <w:szCs w:val="24"/>
        </w:rPr>
        <w:t>pov</w:t>
      </w:r>
      <w:r>
        <w:rPr>
          <w:szCs w:val="24"/>
        </w:rPr>
        <w:t>i</w:t>
      </w:r>
      <w:r w:rsidRPr="00E23E13">
        <w:rPr>
          <w:szCs w:val="24"/>
        </w:rPr>
        <w:t xml:space="preserve">jesne prilike </w:t>
      </w:r>
      <w:r>
        <w:rPr>
          <w:szCs w:val="24"/>
        </w:rPr>
        <w:t xml:space="preserve">polako </w:t>
      </w:r>
      <w:r w:rsidRPr="00E23E13">
        <w:rPr>
          <w:szCs w:val="24"/>
        </w:rPr>
        <w:t xml:space="preserve">razvijala svijest stanovnika otoka Hvara o zdravlju </w:t>
      </w:r>
      <w:r>
        <w:rPr>
          <w:szCs w:val="24"/>
        </w:rPr>
        <w:t>i potrebi prevencije i zaštite od bolesti</w:t>
      </w:r>
      <w:r w:rsidR="00136E29">
        <w:rPr>
          <w:szCs w:val="24"/>
        </w:rPr>
        <w:t>,</w:t>
      </w:r>
      <w:r>
        <w:rPr>
          <w:szCs w:val="24"/>
        </w:rPr>
        <w:t xml:space="preserve"> isto tako se razvijala </w:t>
      </w:r>
      <w:r w:rsidRPr="00E23E13">
        <w:rPr>
          <w:szCs w:val="24"/>
        </w:rPr>
        <w:t xml:space="preserve">i sposobnost zajednice da organizira </w:t>
      </w:r>
      <w:r>
        <w:rPr>
          <w:szCs w:val="24"/>
        </w:rPr>
        <w:t xml:space="preserve">i institucionalizira </w:t>
      </w:r>
      <w:r w:rsidRPr="00E23E13">
        <w:rPr>
          <w:szCs w:val="24"/>
        </w:rPr>
        <w:t xml:space="preserve">zdravstvenu skrb, posebice u gradskim središtima kao što je to sam grad Hvar. </w:t>
      </w:r>
    </w:p>
    <w:p w:rsidR="00744F65" w:rsidRDefault="00744F65" w:rsidP="00611592">
      <w:pPr>
        <w:jc w:val="both"/>
        <w:rPr>
          <w:szCs w:val="24"/>
        </w:rPr>
      </w:pPr>
    </w:p>
    <w:p w:rsidR="00611592" w:rsidRDefault="00611592" w:rsidP="00611592">
      <w:pPr>
        <w:jc w:val="both"/>
        <w:rPr>
          <w:szCs w:val="24"/>
        </w:rPr>
      </w:pPr>
      <w:r w:rsidRPr="00E23E13">
        <w:rPr>
          <w:szCs w:val="24"/>
        </w:rPr>
        <w:t xml:space="preserve">Otok Hvar </w:t>
      </w:r>
      <w:r w:rsidR="00747DB4">
        <w:rPr>
          <w:szCs w:val="24"/>
        </w:rPr>
        <w:t xml:space="preserve">oduvijek </w:t>
      </w:r>
      <w:r w:rsidRPr="00E23E13">
        <w:rPr>
          <w:szCs w:val="24"/>
        </w:rPr>
        <w:t xml:space="preserve">slovi za otok sunca, mora, ljekovitog bilja, mjesta ugodnog za odmor, ali često </w:t>
      </w:r>
      <w:r w:rsidR="00480FAC">
        <w:rPr>
          <w:szCs w:val="24"/>
        </w:rPr>
        <w:t xml:space="preserve">se </w:t>
      </w:r>
      <w:r>
        <w:rPr>
          <w:szCs w:val="24"/>
        </w:rPr>
        <w:t>u turističkoj ponudi</w:t>
      </w:r>
      <w:r w:rsidR="00747DB4" w:rsidRPr="00747DB4">
        <w:rPr>
          <w:szCs w:val="24"/>
        </w:rPr>
        <w:t xml:space="preserve"> </w:t>
      </w:r>
      <w:r w:rsidR="00747DB4" w:rsidRPr="00E23E13">
        <w:rPr>
          <w:szCs w:val="24"/>
        </w:rPr>
        <w:t>zaboravlja</w:t>
      </w:r>
      <w:r>
        <w:rPr>
          <w:szCs w:val="24"/>
        </w:rPr>
        <w:t xml:space="preserve"> istaknuti</w:t>
      </w:r>
      <w:r w:rsidRPr="00E23E13">
        <w:rPr>
          <w:szCs w:val="24"/>
        </w:rPr>
        <w:t xml:space="preserve"> aspekt zdravlja</w:t>
      </w:r>
      <w:r>
        <w:rPr>
          <w:szCs w:val="24"/>
        </w:rPr>
        <w:t xml:space="preserve"> i vitalnosti</w:t>
      </w:r>
      <w:r w:rsidR="00B41747">
        <w:rPr>
          <w:szCs w:val="24"/>
        </w:rPr>
        <w:t>. Stanovnici</w:t>
      </w:r>
      <w:r w:rsidR="00747DB4">
        <w:rPr>
          <w:szCs w:val="24"/>
        </w:rPr>
        <w:t>ma</w:t>
      </w:r>
      <w:r w:rsidR="00B41747">
        <w:rPr>
          <w:szCs w:val="24"/>
        </w:rPr>
        <w:t xml:space="preserve"> grada Hvara</w:t>
      </w:r>
      <w:r w:rsidR="004D6709">
        <w:rPr>
          <w:szCs w:val="24"/>
        </w:rPr>
        <w:t>,</w:t>
      </w:r>
      <w:r w:rsidR="00B41747">
        <w:rPr>
          <w:szCs w:val="24"/>
        </w:rPr>
        <w:t xml:space="preserve"> </w:t>
      </w:r>
      <w:r w:rsidR="004D6709">
        <w:rPr>
          <w:szCs w:val="24"/>
        </w:rPr>
        <w:t xml:space="preserve">kao i gostima, </w:t>
      </w:r>
      <w:r w:rsidR="00B41747">
        <w:rPr>
          <w:szCs w:val="24"/>
        </w:rPr>
        <w:t xml:space="preserve">ovaj otok bogat očuvanim prirodnim resursima daruje okrepu </w:t>
      </w:r>
      <w:r w:rsidR="004D6709">
        <w:rPr>
          <w:szCs w:val="24"/>
        </w:rPr>
        <w:t>i zdravlje. G</w:t>
      </w:r>
      <w:r w:rsidRPr="00E23E13">
        <w:rPr>
          <w:szCs w:val="24"/>
        </w:rPr>
        <w:t xml:space="preserve">ostima </w:t>
      </w:r>
      <w:r w:rsidR="004D6709">
        <w:rPr>
          <w:szCs w:val="24"/>
        </w:rPr>
        <w:t>(</w:t>
      </w:r>
      <w:r w:rsidR="00B41747">
        <w:rPr>
          <w:szCs w:val="24"/>
        </w:rPr>
        <w:t>preko ljeta</w:t>
      </w:r>
      <w:r w:rsidR="004D6709">
        <w:rPr>
          <w:szCs w:val="24"/>
        </w:rPr>
        <w:t>)</w:t>
      </w:r>
      <w:r w:rsidR="00B41747">
        <w:rPr>
          <w:szCs w:val="24"/>
        </w:rPr>
        <w:t xml:space="preserve"> </w:t>
      </w:r>
      <w:r w:rsidR="004D6709">
        <w:rPr>
          <w:szCs w:val="24"/>
        </w:rPr>
        <w:t xml:space="preserve">kao </w:t>
      </w:r>
      <w:r w:rsidR="00B41747">
        <w:rPr>
          <w:szCs w:val="24"/>
        </w:rPr>
        <w:t>i domaćima</w:t>
      </w:r>
      <w:r w:rsidR="00A96D07">
        <w:rPr>
          <w:szCs w:val="24"/>
        </w:rPr>
        <w:t xml:space="preserve"> </w:t>
      </w:r>
      <w:r w:rsidR="004D6709">
        <w:rPr>
          <w:szCs w:val="24"/>
        </w:rPr>
        <w:t>(</w:t>
      </w:r>
      <w:r>
        <w:rPr>
          <w:szCs w:val="24"/>
        </w:rPr>
        <w:t xml:space="preserve">kroz </w:t>
      </w:r>
      <w:r w:rsidR="004D6709">
        <w:rPr>
          <w:szCs w:val="24"/>
        </w:rPr>
        <w:t xml:space="preserve">godinu) omogućava se kroz </w:t>
      </w:r>
      <w:r>
        <w:rPr>
          <w:szCs w:val="24"/>
        </w:rPr>
        <w:t>različite sadržaje i oblike odmora, zdrav</w:t>
      </w:r>
      <w:r w:rsidR="004D6709">
        <w:rPr>
          <w:szCs w:val="24"/>
        </w:rPr>
        <w:t>a</w:t>
      </w:r>
      <w:r>
        <w:rPr>
          <w:szCs w:val="24"/>
        </w:rPr>
        <w:t xml:space="preserve"> </w:t>
      </w:r>
      <w:r w:rsidR="004D6709">
        <w:rPr>
          <w:szCs w:val="24"/>
        </w:rPr>
        <w:t>mediteranska prehrana</w:t>
      </w:r>
      <w:r>
        <w:rPr>
          <w:szCs w:val="24"/>
        </w:rPr>
        <w:t>, kupanj</w:t>
      </w:r>
      <w:r w:rsidR="00A96D07">
        <w:rPr>
          <w:szCs w:val="24"/>
        </w:rPr>
        <w:t>e</w:t>
      </w:r>
      <w:r>
        <w:rPr>
          <w:szCs w:val="24"/>
        </w:rPr>
        <w:t>, sunčanj</w:t>
      </w:r>
      <w:r w:rsidR="00A96D07">
        <w:rPr>
          <w:szCs w:val="24"/>
        </w:rPr>
        <w:t>e</w:t>
      </w:r>
      <w:r>
        <w:rPr>
          <w:szCs w:val="24"/>
        </w:rPr>
        <w:t xml:space="preserve"> i šetnje </w:t>
      </w:r>
      <w:r w:rsidR="00BE1030">
        <w:rPr>
          <w:szCs w:val="24"/>
        </w:rPr>
        <w:t xml:space="preserve">što </w:t>
      </w:r>
      <w:r>
        <w:rPr>
          <w:szCs w:val="24"/>
        </w:rPr>
        <w:t>vraća gostima životnu snagu i obnavlja zdravlj</w:t>
      </w:r>
      <w:r w:rsidR="004D6709">
        <w:rPr>
          <w:szCs w:val="24"/>
        </w:rPr>
        <w:t>e</w:t>
      </w:r>
      <w:r>
        <w:rPr>
          <w:szCs w:val="24"/>
        </w:rPr>
        <w:t>.</w:t>
      </w:r>
      <w:r w:rsidRPr="00E23E13">
        <w:rPr>
          <w:szCs w:val="24"/>
        </w:rPr>
        <w:t xml:space="preserve"> </w:t>
      </w:r>
    </w:p>
    <w:p w:rsidR="00611592" w:rsidRDefault="00611592" w:rsidP="00611592">
      <w:pPr>
        <w:jc w:val="both"/>
        <w:rPr>
          <w:szCs w:val="24"/>
        </w:rPr>
      </w:pPr>
    </w:p>
    <w:p w:rsidR="00611592" w:rsidRPr="00BE1030" w:rsidRDefault="00611592" w:rsidP="00611592">
      <w:pPr>
        <w:jc w:val="both"/>
        <w:rPr>
          <w:szCs w:val="24"/>
        </w:rPr>
      </w:pPr>
      <w:r w:rsidRPr="00E23E13">
        <w:rPr>
          <w:szCs w:val="24"/>
        </w:rPr>
        <w:t xml:space="preserve">Naime, važno je pripomenuti da </w:t>
      </w:r>
      <w:r w:rsidR="00A96D07">
        <w:rPr>
          <w:szCs w:val="24"/>
        </w:rPr>
        <w:t xml:space="preserve">se </w:t>
      </w:r>
      <w:r w:rsidRPr="00E23E13">
        <w:rPr>
          <w:szCs w:val="24"/>
        </w:rPr>
        <w:t>već s pojavom prvih ljekarni u gradu Hvaru</w:t>
      </w:r>
      <w:r>
        <w:rPr>
          <w:szCs w:val="24"/>
        </w:rPr>
        <w:t xml:space="preserve"> (13</w:t>
      </w:r>
      <w:r w:rsidR="00480FAC">
        <w:rPr>
          <w:szCs w:val="24"/>
        </w:rPr>
        <w:t>.</w:t>
      </w:r>
      <w:r>
        <w:rPr>
          <w:szCs w:val="24"/>
        </w:rPr>
        <w:t xml:space="preserve"> i 14. stoljeće)</w:t>
      </w:r>
      <w:r w:rsidRPr="00E23E13">
        <w:rPr>
          <w:szCs w:val="24"/>
        </w:rPr>
        <w:t xml:space="preserve"> </w:t>
      </w:r>
      <w:r>
        <w:rPr>
          <w:szCs w:val="24"/>
        </w:rPr>
        <w:t xml:space="preserve">stanovnicima nude </w:t>
      </w:r>
      <w:r w:rsidRPr="00E23E13">
        <w:rPr>
          <w:szCs w:val="24"/>
        </w:rPr>
        <w:t xml:space="preserve">prvi lijekovi </w:t>
      </w:r>
      <w:r>
        <w:rPr>
          <w:szCs w:val="24"/>
        </w:rPr>
        <w:t xml:space="preserve">koji su </w:t>
      </w:r>
      <w:r w:rsidRPr="00E23E13">
        <w:rPr>
          <w:szCs w:val="24"/>
        </w:rPr>
        <w:t xml:space="preserve">bili </w:t>
      </w:r>
      <w:r>
        <w:rPr>
          <w:szCs w:val="24"/>
        </w:rPr>
        <w:t xml:space="preserve">biljni </w:t>
      </w:r>
      <w:r w:rsidRPr="00E23E13">
        <w:rPr>
          <w:szCs w:val="24"/>
        </w:rPr>
        <w:t xml:space="preserve">pripravci </w:t>
      </w:r>
      <w:r>
        <w:rPr>
          <w:szCs w:val="24"/>
        </w:rPr>
        <w:t xml:space="preserve">te </w:t>
      </w:r>
      <w:r w:rsidRPr="00E23E13">
        <w:rPr>
          <w:szCs w:val="24"/>
        </w:rPr>
        <w:t>različiti eliksir</w:t>
      </w:r>
      <w:r w:rsidR="00480FAC">
        <w:rPr>
          <w:szCs w:val="24"/>
        </w:rPr>
        <w:t>i</w:t>
      </w:r>
      <w:r w:rsidRPr="00E23E13">
        <w:rPr>
          <w:szCs w:val="24"/>
        </w:rPr>
        <w:t xml:space="preserve"> koji su svoja ljekovita svojstva crpili iz esencija ljekovitog bilja (ružmarina, lavande, kadulje, itd.) po uzoru na </w:t>
      </w:r>
      <w:r>
        <w:rPr>
          <w:szCs w:val="24"/>
        </w:rPr>
        <w:t xml:space="preserve">recepturu </w:t>
      </w:r>
      <w:r w:rsidRPr="00E23E13">
        <w:rPr>
          <w:szCs w:val="24"/>
        </w:rPr>
        <w:t>europsk</w:t>
      </w:r>
      <w:r>
        <w:rPr>
          <w:szCs w:val="24"/>
        </w:rPr>
        <w:t>e</w:t>
      </w:r>
      <w:r w:rsidRPr="00E23E13">
        <w:rPr>
          <w:szCs w:val="24"/>
        </w:rPr>
        <w:t xml:space="preserve"> ljekarničk</w:t>
      </w:r>
      <w:r>
        <w:rPr>
          <w:szCs w:val="24"/>
        </w:rPr>
        <w:t>e</w:t>
      </w:r>
      <w:r w:rsidRPr="00E23E13">
        <w:rPr>
          <w:szCs w:val="24"/>
        </w:rPr>
        <w:t xml:space="preserve"> praks</w:t>
      </w:r>
      <w:r>
        <w:rPr>
          <w:szCs w:val="24"/>
        </w:rPr>
        <w:t>e</w:t>
      </w:r>
      <w:r w:rsidRPr="00E23E13">
        <w:rPr>
          <w:szCs w:val="24"/>
        </w:rPr>
        <w:t xml:space="preserve"> tog vremena. </w:t>
      </w:r>
      <w:r w:rsidR="00BE1030" w:rsidRPr="00BE1030">
        <w:rPr>
          <w:szCs w:val="24"/>
        </w:rPr>
        <w:t>Hvarska komuna imala je odbor za zdravstvo i provodila se određena zdravstvena politika u 15</w:t>
      </w:r>
      <w:r w:rsidR="00480FAC">
        <w:rPr>
          <w:szCs w:val="24"/>
        </w:rPr>
        <w:t>.</w:t>
      </w:r>
      <w:r w:rsidR="00BE1030" w:rsidRPr="00BE1030">
        <w:rPr>
          <w:szCs w:val="24"/>
        </w:rPr>
        <w:t xml:space="preserve"> stoljeću, a prva bolnica sagrađena je</w:t>
      </w:r>
      <w:r w:rsidR="00480FAC">
        <w:rPr>
          <w:szCs w:val="24"/>
        </w:rPr>
        <w:t xml:space="preserve"> </w:t>
      </w:r>
      <w:r w:rsidR="00BE1030" w:rsidRPr="00BE1030">
        <w:rPr>
          <w:szCs w:val="24"/>
        </w:rPr>
        <w:t>za vojnike i mornare 1608. godine.</w:t>
      </w:r>
      <w:r w:rsidR="00BE1030" w:rsidRPr="00BE1030">
        <w:rPr>
          <w:rStyle w:val="Referencafusnote"/>
          <w:szCs w:val="24"/>
        </w:rPr>
        <w:footnoteReference w:id="125"/>
      </w:r>
    </w:p>
    <w:p w:rsidR="00611592" w:rsidRPr="00E23E13" w:rsidRDefault="00611592" w:rsidP="00611592">
      <w:pPr>
        <w:jc w:val="both"/>
        <w:rPr>
          <w:szCs w:val="24"/>
        </w:rPr>
      </w:pPr>
    </w:p>
    <w:p w:rsidR="00611592" w:rsidRPr="002F31AF" w:rsidRDefault="00611592" w:rsidP="00611592">
      <w:pPr>
        <w:jc w:val="both"/>
        <w:rPr>
          <w:szCs w:val="24"/>
        </w:rPr>
      </w:pPr>
      <w:r w:rsidRPr="00E23E13">
        <w:rPr>
          <w:szCs w:val="24"/>
        </w:rPr>
        <w:t>Već krajem 18. i tijekom 19. stoljeća poznati austrijski i njemački prirodoslovci i znanstvenici provode značajna klimatološka</w:t>
      </w:r>
      <w:r>
        <w:rPr>
          <w:szCs w:val="24"/>
        </w:rPr>
        <w:t xml:space="preserve"> i</w:t>
      </w:r>
      <w:r w:rsidRPr="00E23E13">
        <w:rPr>
          <w:szCs w:val="24"/>
        </w:rPr>
        <w:t xml:space="preserve"> met</w:t>
      </w:r>
      <w:r w:rsidR="00480FAC">
        <w:rPr>
          <w:szCs w:val="24"/>
        </w:rPr>
        <w:t>e</w:t>
      </w:r>
      <w:r w:rsidRPr="00E23E13">
        <w:rPr>
          <w:szCs w:val="24"/>
        </w:rPr>
        <w:t>orološka istraživanja</w:t>
      </w:r>
      <w:r>
        <w:rPr>
          <w:szCs w:val="24"/>
        </w:rPr>
        <w:t>,</w:t>
      </w:r>
      <w:r w:rsidRPr="00E23E13">
        <w:rPr>
          <w:szCs w:val="24"/>
        </w:rPr>
        <w:t xml:space="preserve"> ali isto tako </w:t>
      </w:r>
      <w:r w:rsidR="00480FAC">
        <w:rPr>
          <w:szCs w:val="24"/>
        </w:rPr>
        <w:t xml:space="preserve">i </w:t>
      </w:r>
      <w:r>
        <w:rPr>
          <w:szCs w:val="24"/>
        </w:rPr>
        <w:t xml:space="preserve">brojna znanstvena istraživanja kojima su </w:t>
      </w:r>
      <w:r w:rsidRPr="00E23E13">
        <w:rPr>
          <w:szCs w:val="24"/>
        </w:rPr>
        <w:t xml:space="preserve">proučavajući biljke, kukce, insekte, minerale </w:t>
      </w:r>
      <w:r>
        <w:rPr>
          <w:szCs w:val="24"/>
        </w:rPr>
        <w:t>potvrdili</w:t>
      </w:r>
      <w:r w:rsidRPr="00E23E13">
        <w:rPr>
          <w:szCs w:val="24"/>
        </w:rPr>
        <w:t xml:space="preserve"> izvrsna svojstva hvarskog podneblja za l</w:t>
      </w:r>
      <w:r>
        <w:rPr>
          <w:szCs w:val="24"/>
        </w:rPr>
        <w:t>i</w:t>
      </w:r>
      <w:r w:rsidRPr="00E23E13">
        <w:rPr>
          <w:szCs w:val="24"/>
        </w:rPr>
        <w:t xml:space="preserve">ječenje mnogih bolesti. </w:t>
      </w:r>
      <w:r w:rsidR="00ED0F41">
        <w:rPr>
          <w:szCs w:val="24"/>
        </w:rPr>
        <w:t xml:space="preserve">Navedeno </w:t>
      </w:r>
      <w:r>
        <w:rPr>
          <w:szCs w:val="24"/>
        </w:rPr>
        <w:t>postaje značajna t</w:t>
      </w:r>
      <w:r w:rsidRPr="00E23E13">
        <w:rPr>
          <w:szCs w:val="24"/>
        </w:rPr>
        <w:t>očka preokreta koja određuje smjer hvarskog turizma</w:t>
      </w:r>
      <w:r>
        <w:rPr>
          <w:szCs w:val="24"/>
        </w:rPr>
        <w:t xml:space="preserve"> u smjeru lječilišnog turizma. O</w:t>
      </w:r>
      <w:r w:rsidRPr="00E23E13">
        <w:rPr>
          <w:szCs w:val="24"/>
        </w:rPr>
        <w:t>zbiljni</w:t>
      </w:r>
      <w:r>
        <w:rPr>
          <w:szCs w:val="24"/>
        </w:rPr>
        <w:t>ji</w:t>
      </w:r>
      <w:r w:rsidRPr="00E23E13">
        <w:rPr>
          <w:szCs w:val="24"/>
        </w:rPr>
        <w:t xml:space="preserve"> začetak zdravstva</w:t>
      </w:r>
      <w:r>
        <w:rPr>
          <w:szCs w:val="24"/>
        </w:rPr>
        <w:t xml:space="preserve"> i turizma</w:t>
      </w:r>
      <w:r w:rsidRPr="00E23E13">
        <w:rPr>
          <w:szCs w:val="24"/>
        </w:rPr>
        <w:t xml:space="preserve"> na otoku i u samom gradu Hvaru jest osnutak Higijeničkog društva 1868.</w:t>
      </w:r>
      <w:r>
        <w:rPr>
          <w:szCs w:val="24"/>
        </w:rPr>
        <w:t xml:space="preserve"> godine</w:t>
      </w:r>
      <w:r w:rsidRPr="00E23E13">
        <w:rPr>
          <w:szCs w:val="24"/>
        </w:rPr>
        <w:t xml:space="preserve"> koje započinje novu eru – </w:t>
      </w:r>
      <w:r>
        <w:rPr>
          <w:szCs w:val="24"/>
        </w:rPr>
        <w:t>zdravstvenog (</w:t>
      </w:r>
      <w:r w:rsidRPr="00E23E13">
        <w:rPr>
          <w:szCs w:val="24"/>
        </w:rPr>
        <w:t>lječilišn</w:t>
      </w:r>
      <w:r>
        <w:rPr>
          <w:szCs w:val="24"/>
        </w:rPr>
        <w:t>og)</w:t>
      </w:r>
      <w:r w:rsidRPr="00E23E13">
        <w:rPr>
          <w:szCs w:val="24"/>
        </w:rPr>
        <w:t xml:space="preserve"> turizam</w:t>
      </w:r>
      <w:r>
        <w:rPr>
          <w:szCs w:val="24"/>
        </w:rPr>
        <w:t>a</w:t>
      </w:r>
      <w:r w:rsidRPr="00E23E13">
        <w:rPr>
          <w:szCs w:val="24"/>
        </w:rPr>
        <w:t xml:space="preserve"> naglašavajući sve komparativne prednosti otoka Hvara koji svoj</w:t>
      </w:r>
      <w:r w:rsidR="00ED0F41">
        <w:rPr>
          <w:szCs w:val="24"/>
        </w:rPr>
        <w:t>i</w:t>
      </w:r>
      <w:r w:rsidRPr="00E23E13">
        <w:rPr>
          <w:szCs w:val="24"/>
        </w:rPr>
        <w:t>m iznimno povoljnim klimatskim specifičnostima: posebnom mikroklimom grada Hvara</w:t>
      </w:r>
      <w:r w:rsidR="00A96D07">
        <w:rPr>
          <w:szCs w:val="24"/>
        </w:rPr>
        <w:t>,</w:t>
      </w:r>
      <w:r w:rsidRPr="00E23E13">
        <w:rPr>
          <w:szCs w:val="24"/>
        </w:rPr>
        <w:t xml:space="preserve"> daje pretpostavke oporavka i l</w:t>
      </w:r>
      <w:r w:rsidR="00747DB4">
        <w:rPr>
          <w:szCs w:val="24"/>
        </w:rPr>
        <w:t>i</w:t>
      </w:r>
      <w:r w:rsidRPr="00E23E13">
        <w:rPr>
          <w:szCs w:val="24"/>
        </w:rPr>
        <w:t xml:space="preserve">ječenja </w:t>
      </w:r>
      <w:r w:rsidRPr="002F31AF">
        <w:rPr>
          <w:szCs w:val="24"/>
        </w:rPr>
        <w:t>dišnih, alergijskih i reumatskih bolesti.</w:t>
      </w:r>
    </w:p>
    <w:p w:rsidR="00611592" w:rsidRPr="00E23E13" w:rsidRDefault="00611592" w:rsidP="00611592">
      <w:pPr>
        <w:jc w:val="both"/>
        <w:rPr>
          <w:szCs w:val="24"/>
        </w:rPr>
      </w:pPr>
    </w:p>
    <w:p w:rsidR="00611592" w:rsidRPr="00E23E13" w:rsidRDefault="00ED0F41" w:rsidP="00611592">
      <w:pPr>
        <w:jc w:val="both"/>
        <w:rPr>
          <w:szCs w:val="24"/>
        </w:rPr>
      </w:pPr>
      <w:r>
        <w:rPr>
          <w:szCs w:val="24"/>
        </w:rPr>
        <w:t xml:space="preserve">Spomenut </w:t>
      </w:r>
      <w:r w:rsidR="00611592" w:rsidRPr="00E23E13">
        <w:rPr>
          <w:szCs w:val="24"/>
        </w:rPr>
        <w:t>ćemo samo neke važnije trenutke razvoja zdravstva na otoku Hvaru. Najstarij</w:t>
      </w:r>
      <w:r>
        <w:rPr>
          <w:szCs w:val="24"/>
        </w:rPr>
        <w:t>i</w:t>
      </w:r>
      <w:r w:rsidR="00611592" w:rsidRPr="00E23E13">
        <w:rPr>
          <w:szCs w:val="24"/>
        </w:rPr>
        <w:t xml:space="preserve"> sačuvan</w:t>
      </w:r>
      <w:r>
        <w:rPr>
          <w:szCs w:val="24"/>
        </w:rPr>
        <w:t>i</w:t>
      </w:r>
      <w:r w:rsidR="00611592" w:rsidRPr="00E23E13">
        <w:rPr>
          <w:szCs w:val="24"/>
        </w:rPr>
        <w:t xml:space="preserve"> zdravstven</w:t>
      </w:r>
      <w:r>
        <w:rPr>
          <w:szCs w:val="24"/>
        </w:rPr>
        <w:t>i</w:t>
      </w:r>
      <w:r w:rsidR="00611592" w:rsidRPr="00E23E13">
        <w:rPr>
          <w:szCs w:val="24"/>
        </w:rPr>
        <w:t xml:space="preserve"> propis</w:t>
      </w:r>
      <w:r>
        <w:rPr>
          <w:szCs w:val="24"/>
        </w:rPr>
        <w:t>i</w:t>
      </w:r>
      <w:r w:rsidR="00611592" w:rsidRPr="00E23E13">
        <w:rPr>
          <w:szCs w:val="24"/>
        </w:rPr>
        <w:t xml:space="preserve"> hvarske komune potječu iz 13</w:t>
      </w:r>
      <w:r w:rsidR="00611592">
        <w:rPr>
          <w:szCs w:val="24"/>
        </w:rPr>
        <w:t>.</w:t>
      </w:r>
      <w:r w:rsidR="00611592" w:rsidRPr="00E23E13">
        <w:rPr>
          <w:szCs w:val="24"/>
        </w:rPr>
        <w:t xml:space="preserve"> i</w:t>
      </w:r>
      <w:r w:rsidR="001F738B">
        <w:rPr>
          <w:szCs w:val="24"/>
        </w:rPr>
        <w:t xml:space="preserve"> </w:t>
      </w:r>
      <w:r w:rsidR="00611592" w:rsidRPr="00E23E13">
        <w:rPr>
          <w:szCs w:val="24"/>
        </w:rPr>
        <w:t xml:space="preserve">14. stoljeća o čemu svjedoči komunalni statut </w:t>
      </w:r>
      <w:r w:rsidR="00611592" w:rsidRPr="00A96D07">
        <w:rPr>
          <w:i/>
          <w:szCs w:val="24"/>
        </w:rPr>
        <w:t>„Libri statutorum communinitatis Pharae</w:t>
      </w:r>
      <w:r w:rsidR="00625196">
        <w:rPr>
          <w:i/>
          <w:szCs w:val="24"/>
        </w:rPr>
        <w:t>ˮ</w:t>
      </w:r>
      <w:r w:rsidR="00611592">
        <w:rPr>
          <w:szCs w:val="24"/>
        </w:rPr>
        <w:t>. Godine</w:t>
      </w:r>
      <w:r w:rsidR="00611592" w:rsidRPr="00E23E13">
        <w:rPr>
          <w:szCs w:val="24"/>
        </w:rPr>
        <w:t xml:space="preserve"> 1444.</w:t>
      </w:r>
      <w:r w:rsidR="005B688E">
        <w:rPr>
          <w:szCs w:val="24"/>
        </w:rPr>
        <w:t>,</w:t>
      </w:r>
      <w:r w:rsidR="00611592" w:rsidRPr="00E23E13">
        <w:rPr>
          <w:szCs w:val="24"/>
        </w:rPr>
        <w:t xml:space="preserve"> </w:t>
      </w:r>
      <w:r w:rsidR="005B688E" w:rsidRPr="00E23E13">
        <w:rPr>
          <w:szCs w:val="24"/>
        </w:rPr>
        <w:t>odlukom hvarskog Velikog vijeća</w:t>
      </w:r>
      <w:r w:rsidR="005B688E">
        <w:rPr>
          <w:szCs w:val="24"/>
        </w:rPr>
        <w:t xml:space="preserve">, </w:t>
      </w:r>
      <w:r w:rsidR="00611592" w:rsidRPr="00E23E13">
        <w:rPr>
          <w:szCs w:val="24"/>
        </w:rPr>
        <w:t xml:space="preserve">prvi put službeno </w:t>
      </w:r>
      <w:r w:rsidR="001F738B">
        <w:rPr>
          <w:szCs w:val="24"/>
        </w:rPr>
        <w:t xml:space="preserve">se </w:t>
      </w:r>
      <w:r w:rsidR="00611592" w:rsidRPr="00E23E13">
        <w:rPr>
          <w:szCs w:val="24"/>
        </w:rPr>
        <w:t>imenuje liječnik magister Simon della Cazzaparia</w:t>
      </w:r>
      <w:r w:rsidR="005B688E">
        <w:rPr>
          <w:szCs w:val="24"/>
        </w:rPr>
        <w:t xml:space="preserve">, </w:t>
      </w:r>
      <w:r w:rsidR="005B688E" w:rsidRPr="00E23E13">
        <w:rPr>
          <w:szCs w:val="24"/>
        </w:rPr>
        <w:t>kao službenik hvarske komune</w:t>
      </w:r>
      <w:r w:rsidR="005B688E">
        <w:rPr>
          <w:szCs w:val="24"/>
        </w:rPr>
        <w:t xml:space="preserve">. </w:t>
      </w:r>
      <w:r w:rsidR="00611592" w:rsidRPr="00E23E13">
        <w:rPr>
          <w:szCs w:val="24"/>
        </w:rPr>
        <w:t xml:space="preserve">Od sredine 15. stoljeća spominju se u Hvaru ljekarnici </w:t>
      </w:r>
      <w:r w:rsidR="00611592" w:rsidRPr="00855A4F">
        <w:rPr>
          <w:szCs w:val="24"/>
        </w:rPr>
        <w:t>„spicieri, aromatarii</w:t>
      </w:r>
      <w:r w:rsidR="00625196" w:rsidRPr="00625196">
        <w:rPr>
          <w:szCs w:val="24"/>
        </w:rPr>
        <w:t>ˮ</w:t>
      </w:r>
      <w:r w:rsidR="00611592" w:rsidRPr="00E23E13">
        <w:rPr>
          <w:szCs w:val="24"/>
        </w:rPr>
        <w:t xml:space="preserve">, kojima je bilo dopošteno da sami grade ljekarne. Zanimljivo je da </w:t>
      </w:r>
      <w:r w:rsidR="001F738B">
        <w:rPr>
          <w:szCs w:val="24"/>
        </w:rPr>
        <w:t xml:space="preserve">je </w:t>
      </w:r>
      <w:r w:rsidR="00611592" w:rsidRPr="00E23E13">
        <w:rPr>
          <w:szCs w:val="24"/>
        </w:rPr>
        <w:t>dr. Julije Bajamonti</w:t>
      </w:r>
      <w:r>
        <w:rPr>
          <w:szCs w:val="24"/>
        </w:rPr>
        <w:t>,</w:t>
      </w:r>
      <w:r w:rsidR="00611592" w:rsidRPr="00E23E13">
        <w:rPr>
          <w:szCs w:val="24"/>
        </w:rPr>
        <w:t xml:space="preserve"> koji je kao liječnik radio u Hvaru od 1785. do</w:t>
      </w:r>
      <w:r>
        <w:rPr>
          <w:szCs w:val="24"/>
        </w:rPr>
        <w:t xml:space="preserve"> </w:t>
      </w:r>
      <w:r w:rsidR="00611592" w:rsidRPr="00E23E13">
        <w:rPr>
          <w:szCs w:val="24"/>
        </w:rPr>
        <w:t>1790.</w:t>
      </w:r>
      <w:r>
        <w:rPr>
          <w:szCs w:val="24"/>
        </w:rPr>
        <w:t xml:space="preserve"> godine,</w:t>
      </w:r>
      <w:r w:rsidR="00611592" w:rsidRPr="00E23E13">
        <w:rPr>
          <w:szCs w:val="24"/>
        </w:rPr>
        <w:t xml:space="preserve"> pisao o potrebi hitnog unapređenja</w:t>
      </w:r>
      <w:r>
        <w:rPr>
          <w:szCs w:val="24"/>
        </w:rPr>
        <w:t xml:space="preserve"> </w:t>
      </w:r>
      <w:r w:rsidR="00611592" w:rsidRPr="00E23E13">
        <w:rPr>
          <w:szCs w:val="24"/>
        </w:rPr>
        <w:t xml:space="preserve">zdravstvene službe te </w:t>
      </w:r>
      <w:r>
        <w:rPr>
          <w:szCs w:val="24"/>
        </w:rPr>
        <w:t xml:space="preserve">stoga </w:t>
      </w:r>
      <w:r w:rsidR="00611592" w:rsidRPr="00E23E13">
        <w:rPr>
          <w:szCs w:val="24"/>
        </w:rPr>
        <w:t xml:space="preserve">biskupu Straticu upućuje pismo izvješćujući ga o problemima koji hitno traže rješenje, a uvelike nalikuju </w:t>
      </w:r>
      <w:r w:rsidR="002A28E5">
        <w:rPr>
          <w:szCs w:val="24"/>
        </w:rPr>
        <w:t xml:space="preserve">nekim </w:t>
      </w:r>
      <w:r w:rsidR="00611592" w:rsidRPr="00E23E13">
        <w:rPr>
          <w:szCs w:val="24"/>
        </w:rPr>
        <w:t xml:space="preserve">problemima s kojima se susreće </w:t>
      </w:r>
      <w:r w:rsidR="002A28E5">
        <w:rPr>
          <w:szCs w:val="24"/>
        </w:rPr>
        <w:t>grad Hvar danas</w:t>
      </w:r>
      <w:r>
        <w:rPr>
          <w:szCs w:val="24"/>
        </w:rPr>
        <w:t>:</w:t>
      </w:r>
      <w:r w:rsidR="00611592" w:rsidRPr="00E23E13">
        <w:rPr>
          <w:szCs w:val="24"/>
        </w:rPr>
        <w:t xml:space="preserve"> </w:t>
      </w:r>
      <w:r w:rsidR="002A28E5" w:rsidRPr="002A28E5">
        <w:rPr>
          <w:b/>
          <w:i/>
          <w:szCs w:val="24"/>
        </w:rPr>
        <w:t>„zatrovanost čovjekove okoline, buka, praznovjerje, prekomjerno zvonjenje crkvenim zvonima za vrijeme oluja, proizvodn</w:t>
      </w:r>
      <w:r w:rsidR="00555E20">
        <w:rPr>
          <w:b/>
          <w:i/>
          <w:szCs w:val="24"/>
        </w:rPr>
        <w:t>a</w:t>
      </w:r>
      <w:r w:rsidR="002A28E5" w:rsidRPr="002A28E5">
        <w:rPr>
          <w:b/>
          <w:i/>
          <w:szCs w:val="24"/>
        </w:rPr>
        <w:t>, gospodarsk</w:t>
      </w:r>
      <w:r w:rsidR="00555E20">
        <w:rPr>
          <w:b/>
          <w:i/>
          <w:szCs w:val="24"/>
        </w:rPr>
        <w:t>a</w:t>
      </w:r>
      <w:r w:rsidR="002A28E5" w:rsidRPr="002A28E5">
        <w:rPr>
          <w:b/>
          <w:i/>
          <w:szCs w:val="24"/>
        </w:rPr>
        <w:t xml:space="preserve"> i kulturn</w:t>
      </w:r>
      <w:r w:rsidR="00555E20">
        <w:rPr>
          <w:b/>
          <w:i/>
          <w:szCs w:val="24"/>
        </w:rPr>
        <w:t>a</w:t>
      </w:r>
      <w:r w:rsidR="002A28E5" w:rsidRPr="002A28E5">
        <w:rPr>
          <w:b/>
          <w:i/>
          <w:szCs w:val="24"/>
        </w:rPr>
        <w:t xml:space="preserve"> i znanstven</w:t>
      </w:r>
      <w:r w:rsidR="00555E20">
        <w:rPr>
          <w:b/>
          <w:i/>
          <w:szCs w:val="24"/>
        </w:rPr>
        <w:t xml:space="preserve">a </w:t>
      </w:r>
      <w:r w:rsidR="002A28E5" w:rsidRPr="002A28E5">
        <w:rPr>
          <w:b/>
          <w:i/>
          <w:szCs w:val="24"/>
        </w:rPr>
        <w:t>zaostalost</w:t>
      </w:r>
      <w:r w:rsidR="00A360DC">
        <w:rPr>
          <w:b/>
          <w:i/>
          <w:szCs w:val="24"/>
        </w:rPr>
        <w:t>.</w:t>
      </w:r>
      <w:r w:rsidR="00625196">
        <w:rPr>
          <w:b/>
          <w:i/>
          <w:szCs w:val="24"/>
        </w:rPr>
        <w:t>ˮ</w:t>
      </w:r>
      <w:r w:rsidR="002A28E5">
        <w:rPr>
          <w:b/>
          <w:i/>
          <w:szCs w:val="24"/>
        </w:rPr>
        <w:t xml:space="preserve"> </w:t>
      </w:r>
      <w:r w:rsidR="00611592" w:rsidRPr="00E23E13">
        <w:rPr>
          <w:szCs w:val="24"/>
        </w:rPr>
        <w:t>Liječnici su se tijekom naredn</w:t>
      </w:r>
      <w:r w:rsidR="002A28E5">
        <w:rPr>
          <w:szCs w:val="24"/>
        </w:rPr>
        <w:t>ih</w:t>
      </w:r>
      <w:r w:rsidR="00611592" w:rsidRPr="00E23E13">
        <w:rPr>
          <w:szCs w:val="24"/>
        </w:rPr>
        <w:t xml:space="preserve"> razdoblja borili s mnogim nedaćama te je na otoku Hvaru stanovništvo u različitim područjima bilo izloženo različitim negativnim utjecajima koji svjedoče o nepovoljnim zdr</w:t>
      </w:r>
      <w:r w:rsidR="00611592">
        <w:rPr>
          <w:szCs w:val="24"/>
        </w:rPr>
        <w:t>a</w:t>
      </w:r>
      <w:r w:rsidR="00611592" w:rsidRPr="00E23E13">
        <w:rPr>
          <w:szCs w:val="24"/>
        </w:rPr>
        <w:t>vstvenim pri</w:t>
      </w:r>
      <w:r w:rsidR="001F738B">
        <w:rPr>
          <w:szCs w:val="24"/>
        </w:rPr>
        <w:t>li</w:t>
      </w:r>
      <w:r w:rsidR="00611592" w:rsidRPr="00E23E13">
        <w:rPr>
          <w:szCs w:val="24"/>
        </w:rPr>
        <w:t>kama gdje su se liječnici susretali</w:t>
      </w:r>
      <w:r w:rsidR="00611592">
        <w:rPr>
          <w:szCs w:val="24"/>
        </w:rPr>
        <w:t xml:space="preserve"> s</w:t>
      </w:r>
      <w:r w:rsidR="001F738B">
        <w:rPr>
          <w:szCs w:val="24"/>
        </w:rPr>
        <w:t>a</w:t>
      </w:r>
      <w:r w:rsidR="00611592" w:rsidRPr="00E23E13">
        <w:rPr>
          <w:szCs w:val="24"/>
        </w:rPr>
        <w:t>: pojav</w:t>
      </w:r>
      <w:r w:rsidR="00611592">
        <w:rPr>
          <w:szCs w:val="24"/>
        </w:rPr>
        <w:t>om</w:t>
      </w:r>
      <w:r w:rsidR="00611592" w:rsidRPr="00E23E13">
        <w:rPr>
          <w:szCs w:val="24"/>
        </w:rPr>
        <w:t xml:space="preserve"> kuge 1514</w:t>
      </w:r>
      <w:r w:rsidR="00611592">
        <w:rPr>
          <w:szCs w:val="24"/>
        </w:rPr>
        <w:t>. godine</w:t>
      </w:r>
      <w:r w:rsidR="00611592" w:rsidRPr="00E23E13">
        <w:rPr>
          <w:szCs w:val="24"/>
        </w:rPr>
        <w:t>, zatim 1516.</w:t>
      </w:r>
      <w:r>
        <w:rPr>
          <w:szCs w:val="24"/>
        </w:rPr>
        <w:t xml:space="preserve"> </w:t>
      </w:r>
      <w:r w:rsidR="00611592">
        <w:rPr>
          <w:szCs w:val="24"/>
        </w:rPr>
        <w:t>godine</w:t>
      </w:r>
      <w:r w:rsidR="00611592" w:rsidRPr="00E23E13">
        <w:rPr>
          <w:szCs w:val="24"/>
        </w:rPr>
        <w:t>, 1529.</w:t>
      </w:r>
      <w:r>
        <w:rPr>
          <w:szCs w:val="24"/>
        </w:rPr>
        <w:t xml:space="preserve"> </w:t>
      </w:r>
      <w:r w:rsidR="00611592">
        <w:rPr>
          <w:szCs w:val="24"/>
        </w:rPr>
        <w:t>godine</w:t>
      </w:r>
      <w:r w:rsidR="00611592" w:rsidRPr="00E23E13">
        <w:rPr>
          <w:szCs w:val="24"/>
        </w:rPr>
        <w:t xml:space="preserve"> i 1576.</w:t>
      </w:r>
      <w:r>
        <w:rPr>
          <w:szCs w:val="24"/>
        </w:rPr>
        <w:t xml:space="preserve"> </w:t>
      </w:r>
      <w:r w:rsidR="00611592">
        <w:rPr>
          <w:szCs w:val="24"/>
        </w:rPr>
        <w:t>godine s malarijom</w:t>
      </w:r>
      <w:r w:rsidR="00611592" w:rsidRPr="00E23E13">
        <w:rPr>
          <w:szCs w:val="24"/>
        </w:rPr>
        <w:t xml:space="preserve"> na području Jelse </w:t>
      </w:r>
      <w:r w:rsidR="00611592">
        <w:rPr>
          <w:szCs w:val="24"/>
        </w:rPr>
        <w:t xml:space="preserve">te </w:t>
      </w:r>
      <w:r w:rsidR="00611592" w:rsidRPr="00E23E13">
        <w:rPr>
          <w:szCs w:val="24"/>
        </w:rPr>
        <w:t>početkom 17</w:t>
      </w:r>
      <w:r w:rsidR="00611592">
        <w:rPr>
          <w:szCs w:val="24"/>
        </w:rPr>
        <w:t>.</w:t>
      </w:r>
      <w:r w:rsidR="00611592" w:rsidRPr="00E23E13">
        <w:rPr>
          <w:szCs w:val="24"/>
        </w:rPr>
        <w:t xml:space="preserve"> st</w:t>
      </w:r>
      <w:r w:rsidR="001F738B">
        <w:rPr>
          <w:szCs w:val="24"/>
        </w:rPr>
        <w:t>oljeća</w:t>
      </w:r>
      <w:r w:rsidR="00611592" w:rsidRPr="00E23E13">
        <w:rPr>
          <w:szCs w:val="24"/>
        </w:rPr>
        <w:t xml:space="preserve">, </w:t>
      </w:r>
      <w:r w:rsidR="00611592">
        <w:rPr>
          <w:szCs w:val="24"/>
        </w:rPr>
        <w:t xml:space="preserve">s </w:t>
      </w:r>
      <w:r w:rsidR="00611592" w:rsidRPr="00E23E13">
        <w:rPr>
          <w:szCs w:val="24"/>
        </w:rPr>
        <w:t>e</w:t>
      </w:r>
      <w:r w:rsidR="00611592">
        <w:rPr>
          <w:szCs w:val="24"/>
        </w:rPr>
        <w:t>pidemijom</w:t>
      </w:r>
      <w:r w:rsidR="00611592" w:rsidRPr="00E23E13">
        <w:rPr>
          <w:szCs w:val="24"/>
        </w:rPr>
        <w:t xml:space="preserve"> gripe, pjegavca (18.</w:t>
      </w:r>
      <w:r>
        <w:rPr>
          <w:szCs w:val="24"/>
        </w:rPr>
        <w:t xml:space="preserve"> </w:t>
      </w:r>
      <w:r w:rsidR="00611592" w:rsidRPr="00E23E13">
        <w:rPr>
          <w:szCs w:val="24"/>
        </w:rPr>
        <w:t>st</w:t>
      </w:r>
      <w:r w:rsidR="001F738B">
        <w:rPr>
          <w:szCs w:val="24"/>
        </w:rPr>
        <w:t>oljeće</w:t>
      </w:r>
      <w:r w:rsidR="00611592" w:rsidRPr="00E23E13">
        <w:rPr>
          <w:szCs w:val="24"/>
        </w:rPr>
        <w:t>) te pojav</w:t>
      </w:r>
      <w:r w:rsidR="00611592">
        <w:rPr>
          <w:szCs w:val="24"/>
        </w:rPr>
        <w:t>om kolere</w:t>
      </w:r>
      <w:r w:rsidR="00611592" w:rsidRPr="00E23E13">
        <w:rPr>
          <w:szCs w:val="24"/>
        </w:rPr>
        <w:t xml:space="preserve"> 1855.</w:t>
      </w:r>
      <w:r>
        <w:rPr>
          <w:szCs w:val="24"/>
        </w:rPr>
        <w:t xml:space="preserve"> </w:t>
      </w:r>
      <w:r w:rsidR="00611592">
        <w:rPr>
          <w:szCs w:val="24"/>
        </w:rPr>
        <w:t>godine</w:t>
      </w:r>
      <w:r w:rsidR="00611592" w:rsidRPr="00E23E13">
        <w:rPr>
          <w:szCs w:val="24"/>
        </w:rPr>
        <w:t xml:space="preserve"> </w:t>
      </w:r>
      <w:r>
        <w:rPr>
          <w:szCs w:val="24"/>
        </w:rPr>
        <w:t>(</w:t>
      </w:r>
      <w:r w:rsidR="00611592" w:rsidRPr="00E23E13">
        <w:rPr>
          <w:szCs w:val="24"/>
        </w:rPr>
        <w:t xml:space="preserve">najviše zabilježena u Starom </w:t>
      </w:r>
      <w:r>
        <w:rPr>
          <w:szCs w:val="24"/>
        </w:rPr>
        <w:t>G</w:t>
      </w:r>
      <w:r w:rsidR="00611592" w:rsidRPr="00E23E13">
        <w:rPr>
          <w:szCs w:val="24"/>
        </w:rPr>
        <w:t>radu</w:t>
      </w:r>
      <w:r>
        <w:rPr>
          <w:szCs w:val="24"/>
        </w:rPr>
        <w:t>)</w:t>
      </w:r>
      <w:r w:rsidR="00611592" w:rsidRPr="00E23E13">
        <w:rPr>
          <w:szCs w:val="24"/>
        </w:rPr>
        <w:t>.</w:t>
      </w:r>
      <w:r w:rsidR="002A28E5">
        <w:rPr>
          <w:rStyle w:val="Referencafusnote"/>
          <w:szCs w:val="24"/>
        </w:rPr>
        <w:footnoteReference w:id="126"/>
      </w:r>
    </w:p>
    <w:p w:rsidR="00611592" w:rsidRPr="00E23E13" w:rsidRDefault="00611592" w:rsidP="00611592">
      <w:pPr>
        <w:jc w:val="both"/>
        <w:rPr>
          <w:szCs w:val="24"/>
        </w:rPr>
      </w:pPr>
    </w:p>
    <w:p w:rsidR="00611592" w:rsidRDefault="00611592" w:rsidP="00611592">
      <w:pPr>
        <w:jc w:val="both"/>
        <w:rPr>
          <w:szCs w:val="24"/>
        </w:rPr>
      </w:pPr>
      <w:r w:rsidRPr="00E23E13">
        <w:rPr>
          <w:szCs w:val="24"/>
        </w:rPr>
        <w:t>Jedn</w:t>
      </w:r>
      <w:r w:rsidR="00ED0F41">
        <w:rPr>
          <w:szCs w:val="24"/>
        </w:rPr>
        <w:t>o</w:t>
      </w:r>
      <w:r w:rsidRPr="00E23E13">
        <w:rPr>
          <w:szCs w:val="24"/>
        </w:rPr>
        <w:t xml:space="preserve"> od najvažnijih pov</w:t>
      </w:r>
      <w:r>
        <w:rPr>
          <w:szCs w:val="24"/>
        </w:rPr>
        <w:t>i</w:t>
      </w:r>
      <w:r w:rsidRPr="00E23E13">
        <w:rPr>
          <w:szCs w:val="24"/>
        </w:rPr>
        <w:t>jesnih zbivanja na otoku Hvaru</w:t>
      </w:r>
      <w:r>
        <w:rPr>
          <w:szCs w:val="24"/>
        </w:rPr>
        <w:t>, a posebno značajno za sam grad Hvar</w:t>
      </w:r>
      <w:r w:rsidRPr="00E23E13">
        <w:rPr>
          <w:szCs w:val="24"/>
        </w:rPr>
        <w:t xml:space="preserve"> je utemeljenje</w:t>
      </w:r>
      <w:r w:rsidR="00A96D07">
        <w:rPr>
          <w:szCs w:val="24"/>
        </w:rPr>
        <w:t xml:space="preserve"> </w:t>
      </w:r>
      <w:r w:rsidRPr="00E23E13">
        <w:rPr>
          <w:szCs w:val="24"/>
        </w:rPr>
        <w:t>Higijeničkog društva</w:t>
      </w:r>
      <w:r w:rsidR="00A96D07">
        <w:rPr>
          <w:szCs w:val="24"/>
        </w:rPr>
        <w:t xml:space="preserve"> (HD)</w:t>
      </w:r>
      <w:r w:rsidRPr="00E23E13">
        <w:rPr>
          <w:szCs w:val="24"/>
        </w:rPr>
        <w:t xml:space="preserve"> koje osniva 1868</w:t>
      </w:r>
      <w:r w:rsidRPr="008227CE">
        <w:rPr>
          <w:szCs w:val="24"/>
        </w:rPr>
        <w:t>. godine profesor Franz Unger s ciljem da</w:t>
      </w:r>
      <w:r w:rsidRPr="008227CE">
        <w:rPr>
          <w:b/>
          <w:i/>
          <w:color w:val="002060"/>
          <w:szCs w:val="24"/>
        </w:rPr>
        <w:t xml:space="preserve"> </w:t>
      </w:r>
      <w:r w:rsidRPr="002A28E5">
        <w:rPr>
          <w:b/>
          <w:i/>
          <w:szCs w:val="24"/>
        </w:rPr>
        <w:t>„bi se olakšale boljetice strancima i pružila njihovim oboljelim plućima blagost našeg podneblja i našeg blagotvornog zraka.</w:t>
      </w:r>
      <w:r w:rsidR="00625196">
        <w:rPr>
          <w:b/>
          <w:i/>
          <w:szCs w:val="24"/>
        </w:rPr>
        <w:t>ˮ</w:t>
      </w:r>
      <w:r w:rsidR="002A28E5">
        <w:rPr>
          <w:szCs w:val="24"/>
        </w:rPr>
        <w:t xml:space="preserve"> </w:t>
      </w:r>
      <w:r w:rsidRPr="00E23E13">
        <w:rPr>
          <w:szCs w:val="24"/>
        </w:rPr>
        <w:t>Najvažniji zadatak HD</w:t>
      </w:r>
      <w:r w:rsidR="00ED0F41">
        <w:rPr>
          <w:szCs w:val="24"/>
        </w:rPr>
        <w:t>-a</w:t>
      </w:r>
      <w:r w:rsidRPr="00E23E13">
        <w:rPr>
          <w:szCs w:val="24"/>
        </w:rPr>
        <w:t xml:space="preserve"> bio je izgradnja suvremenog lječilišnog hotela </w:t>
      </w:r>
      <w:r w:rsidR="001F738B">
        <w:rPr>
          <w:szCs w:val="24"/>
        </w:rPr>
        <w:t>(</w:t>
      </w:r>
      <w:r w:rsidRPr="00E23E13">
        <w:rPr>
          <w:szCs w:val="24"/>
        </w:rPr>
        <w:t>prvo</w:t>
      </w:r>
      <w:r w:rsidR="00825ECF">
        <w:rPr>
          <w:szCs w:val="24"/>
        </w:rPr>
        <w:t>tno</w:t>
      </w:r>
      <w:r w:rsidRPr="00E23E13">
        <w:rPr>
          <w:szCs w:val="24"/>
        </w:rPr>
        <w:t xml:space="preserve"> smješten na hvarskom trgu u iznajmljenoj kući Samodol-Duboković 1868</w:t>
      </w:r>
      <w:r>
        <w:rPr>
          <w:szCs w:val="24"/>
        </w:rPr>
        <w:t>. godine</w:t>
      </w:r>
      <w:r w:rsidRPr="00E23E13">
        <w:rPr>
          <w:szCs w:val="24"/>
        </w:rPr>
        <w:t xml:space="preserve">, kasnije premješten 1872. </w:t>
      </w:r>
      <w:r w:rsidR="00825ECF">
        <w:rPr>
          <w:szCs w:val="24"/>
        </w:rPr>
        <w:t xml:space="preserve">godine </w:t>
      </w:r>
      <w:r w:rsidRPr="00E23E13">
        <w:rPr>
          <w:szCs w:val="24"/>
        </w:rPr>
        <w:t>u bivšu vojnu zgradu na Fabrici</w:t>
      </w:r>
      <w:r w:rsidR="001F738B">
        <w:rPr>
          <w:szCs w:val="24"/>
        </w:rPr>
        <w:t>)</w:t>
      </w:r>
      <w:r w:rsidRPr="00E23E13">
        <w:rPr>
          <w:szCs w:val="24"/>
        </w:rPr>
        <w:t>. Uz novčanu pomoć carice Elizabete izgradnja hotele započinje 1881</w:t>
      </w:r>
      <w:r>
        <w:rPr>
          <w:szCs w:val="24"/>
        </w:rPr>
        <w:t>. godine</w:t>
      </w:r>
      <w:r w:rsidRPr="00E23E13">
        <w:rPr>
          <w:szCs w:val="24"/>
        </w:rPr>
        <w:t>, a dovršena je tek 1903.</w:t>
      </w:r>
      <w:r>
        <w:rPr>
          <w:szCs w:val="24"/>
        </w:rPr>
        <w:t xml:space="preserve"> godine</w:t>
      </w:r>
      <w:r w:rsidRPr="00E23E13">
        <w:rPr>
          <w:szCs w:val="24"/>
        </w:rPr>
        <w:t xml:space="preserve"> kada hotel ima 26 soba</w:t>
      </w:r>
      <w:r w:rsidR="00825ECF">
        <w:rPr>
          <w:szCs w:val="24"/>
        </w:rPr>
        <w:t xml:space="preserve">, </w:t>
      </w:r>
      <w:r w:rsidRPr="00E23E13">
        <w:rPr>
          <w:szCs w:val="24"/>
        </w:rPr>
        <w:t>35 ležaja, blag</w:t>
      </w:r>
      <w:r w:rsidR="00825ECF">
        <w:rPr>
          <w:szCs w:val="24"/>
        </w:rPr>
        <w:t>o</w:t>
      </w:r>
      <w:r w:rsidRPr="00E23E13">
        <w:rPr>
          <w:szCs w:val="24"/>
        </w:rPr>
        <w:t xml:space="preserve">vaonicu, kavanu i čitaonicu. </w:t>
      </w:r>
    </w:p>
    <w:p w:rsidR="00611592" w:rsidRPr="00E23E13" w:rsidRDefault="00611592" w:rsidP="00611592">
      <w:pPr>
        <w:jc w:val="both"/>
        <w:rPr>
          <w:szCs w:val="24"/>
        </w:rPr>
      </w:pPr>
      <w:r w:rsidRPr="00E23E13">
        <w:rPr>
          <w:szCs w:val="24"/>
        </w:rPr>
        <w:t>Zdravst</w:t>
      </w:r>
      <w:r>
        <w:rPr>
          <w:szCs w:val="24"/>
        </w:rPr>
        <w:t>v</w:t>
      </w:r>
      <w:r w:rsidRPr="00E23E13">
        <w:rPr>
          <w:szCs w:val="24"/>
        </w:rPr>
        <w:t xml:space="preserve">o i turizam su </w:t>
      </w:r>
      <w:r>
        <w:rPr>
          <w:szCs w:val="24"/>
        </w:rPr>
        <w:t xml:space="preserve">otpočetka </w:t>
      </w:r>
      <w:r w:rsidRPr="00E23E13">
        <w:rPr>
          <w:szCs w:val="24"/>
        </w:rPr>
        <w:t>nerazdvojivi segmenti gospodarskog razvoja grada Hvara</w:t>
      </w:r>
      <w:r>
        <w:rPr>
          <w:szCs w:val="24"/>
        </w:rPr>
        <w:t xml:space="preserve"> (što se često zaboravlja)</w:t>
      </w:r>
      <w:r w:rsidRPr="00E23E13">
        <w:rPr>
          <w:szCs w:val="24"/>
        </w:rPr>
        <w:t xml:space="preserve"> jer </w:t>
      </w:r>
      <w:r w:rsidR="00825ECF">
        <w:rPr>
          <w:szCs w:val="24"/>
        </w:rPr>
        <w:t>su</w:t>
      </w:r>
      <w:r w:rsidRPr="00E23E13">
        <w:rPr>
          <w:szCs w:val="24"/>
        </w:rPr>
        <w:t xml:space="preserve"> upravo blagodat hvarske klime i lječilišni aspekt turizm</w:t>
      </w:r>
      <w:r w:rsidR="00825ECF">
        <w:rPr>
          <w:szCs w:val="24"/>
        </w:rPr>
        <w:t>a</w:t>
      </w:r>
      <w:r w:rsidRPr="00E23E13">
        <w:rPr>
          <w:szCs w:val="24"/>
        </w:rPr>
        <w:t xml:space="preserve"> bi</w:t>
      </w:r>
      <w:r w:rsidR="00825ECF">
        <w:rPr>
          <w:szCs w:val="24"/>
        </w:rPr>
        <w:t>li</w:t>
      </w:r>
      <w:r w:rsidRPr="00E23E13">
        <w:rPr>
          <w:szCs w:val="24"/>
        </w:rPr>
        <w:t xml:space="preserve"> okosnica i začetak </w:t>
      </w:r>
      <w:r>
        <w:rPr>
          <w:szCs w:val="24"/>
        </w:rPr>
        <w:t xml:space="preserve">sveukupnog gospodarskog i konačno </w:t>
      </w:r>
      <w:r w:rsidRPr="00E23E13">
        <w:rPr>
          <w:szCs w:val="24"/>
        </w:rPr>
        <w:t xml:space="preserve">turističkog razvoja samog grada. </w:t>
      </w:r>
      <w:r>
        <w:rPr>
          <w:szCs w:val="24"/>
        </w:rPr>
        <w:t xml:space="preserve">Obnavljanje lječilišnog turizma otoka i samog grada Hvara </w:t>
      </w:r>
      <w:r w:rsidRPr="009E7EA6">
        <w:rPr>
          <w:szCs w:val="24"/>
        </w:rPr>
        <w:t xml:space="preserve">u novije doba 20. stoljeća započinje </w:t>
      </w:r>
      <w:r w:rsidR="002A28E5" w:rsidRPr="009E7EA6">
        <w:rPr>
          <w:szCs w:val="24"/>
        </w:rPr>
        <w:t>kada se</w:t>
      </w:r>
      <w:r w:rsidRPr="009E7EA6">
        <w:rPr>
          <w:szCs w:val="24"/>
        </w:rPr>
        <w:t xml:space="preserve"> </w:t>
      </w:r>
      <w:r w:rsidR="002A28E5" w:rsidRPr="009E7EA6">
        <w:rPr>
          <w:szCs w:val="24"/>
        </w:rPr>
        <w:t>osniva</w:t>
      </w:r>
      <w:r w:rsidRPr="009E7EA6">
        <w:rPr>
          <w:szCs w:val="24"/>
        </w:rPr>
        <w:t xml:space="preserve"> </w:t>
      </w:r>
      <w:r w:rsidR="001F738B" w:rsidRPr="001F738B">
        <w:rPr>
          <w:szCs w:val="24"/>
        </w:rPr>
        <w:t>„</w:t>
      </w:r>
      <w:r w:rsidRPr="009E7EA6">
        <w:rPr>
          <w:szCs w:val="24"/>
        </w:rPr>
        <w:t>Alergološk</w:t>
      </w:r>
      <w:r w:rsidR="002A28E5" w:rsidRPr="009E7EA6">
        <w:rPr>
          <w:szCs w:val="24"/>
        </w:rPr>
        <w:t>i</w:t>
      </w:r>
      <w:r w:rsidRPr="009E7EA6">
        <w:rPr>
          <w:szCs w:val="24"/>
        </w:rPr>
        <w:t xml:space="preserve"> cent</w:t>
      </w:r>
      <w:r w:rsidR="002A28E5" w:rsidRPr="009E7EA6">
        <w:rPr>
          <w:szCs w:val="24"/>
        </w:rPr>
        <w:t>ar</w:t>
      </w:r>
      <w:r w:rsidR="001F738B">
        <w:rPr>
          <w:szCs w:val="24"/>
        </w:rPr>
        <w:t>ˮ</w:t>
      </w:r>
      <w:r w:rsidR="002A28E5" w:rsidRPr="009E7EA6">
        <w:rPr>
          <w:szCs w:val="24"/>
        </w:rPr>
        <w:t xml:space="preserve"> u gradu Hvaru 1964 godine.</w:t>
      </w:r>
      <w:r w:rsidRPr="009E7EA6">
        <w:rPr>
          <w:szCs w:val="24"/>
        </w:rPr>
        <w:t xml:space="preserve"> Naime AC - Alergološki centar utemeljen je sa svrhom provedbe zdravstvenog turizma, u sklopu hotelskog poduzeća Sunčanog Hvara pod okriljem JAZU-a</w:t>
      </w:r>
      <w:r w:rsidR="00A96D07">
        <w:rPr>
          <w:szCs w:val="24"/>
        </w:rPr>
        <w:t xml:space="preserve"> (Jugoslovenska akademija znanosti i umjetnosti)</w:t>
      </w:r>
      <w:r w:rsidRPr="009E7EA6">
        <w:rPr>
          <w:szCs w:val="24"/>
        </w:rPr>
        <w:t>.</w:t>
      </w:r>
      <w:r w:rsidRPr="00E23E13">
        <w:rPr>
          <w:szCs w:val="24"/>
        </w:rPr>
        <w:t xml:space="preserve"> </w:t>
      </w:r>
      <w:r w:rsidR="00825ECF">
        <w:rPr>
          <w:szCs w:val="24"/>
        </w:rPr>
        <w:t>Godine</w:t>
      </w:r>
      <w:r w:rsidR="001F738B">
        <w:rPr>
          <w:szCs w:val="24"/>
        </w:rPr>
        <w:t xml:space="preserve"> </w:t>
      </w:r>
      <w:r w:rsidRPr="00E23E13">
        <w:rPr>
          <w:szCs w:val="24"/>
        </w:rPr>
        <w:t xml:space="preserve">1986. formira se </w:t>
      </w:r>
      <w:r w:rsidR="001F738B" w:rsidRPr="001F738B">
        <w:rPr>
          <w:szCs w:val="24"/>
        </w:rPr>
        <w:t>„</w:t>
      </w:r>
      <w:r w:rsidRPr="00E23E13">
        <w:rPr>
          <w:szCs w:val="24"/>
        </w:rPr>
        <w:t>Zavod za kronične bolesti dišnog sustava</w:t>
      </w:r>
      <w:r w:rsidR="001F738B">
        <w:rPr>
          <w:szCs w:val="24"/>
        </w:rPr>
        <w:t>ˮ</w:t>
      </w:r>
      <w:r w:rsidRPr="00E23E13">
        <w:rPr>
          <w:szCs w:val="24"/>
        </w:rPr>
        <w:t xml:space="preserve">, gdje turisti-pacijenti odsjedaju u hotelu i koriste programe: fizikalne terapije, vježbe disanja te sve blagodati hvarske klime: more i sunce. </w:t>
      </w:r>
      <w:r>
        <w:rPr>
          <w:szCs w:val="24"/>
        </w:rPr>
        <w:t xml:space="preserve">U to vrijeme filozofija Zavoda je takva da </w:t>
      </w:r>
      <w:r w:rsidR="00A02798">
        <w:rPr>
          <w:szCs w:val="24"/>
        </w:rPr>
        <w:t>pacijentima</w:t>
      </w:r>
      <w:r>
        <w:rPr>
          <w:szCs w:val="24"/>
        </w:rPr>
        <w:t xml:space="preserve"> </w:t>
      </w:r>
      <w:r w:rsidR="00A96D07">
        <w:rPr>
          <w:szCs w:val="24"/>
        </w:rPr>
        <w:t xml:space="preserve">nudi priliku </w:t>
      </w:r>
      <w:r>
        <w:rPr>
          <w:szCs w:val="24"/>
        </w:rPr>
        <w:t>da se ponašaju poput običnih turista</w:t>
      </w:r>
      <w:r w:rsidR="00A02798">
        <w:rPr>
          <w:szCs w:val="24"/>
        </w:rPr>
        <w:t>,</w:t>
      </w:r>
      <w:r>
        <w:rPr>
          <w:szCs w:val="24"/>
        </w:rPr>
        <w:t xml:space="preserve"> da se odmaraju, kup</w:t>
      </w:r>
      <w:r w:rsidR="00A02798">
        <w:rPr>
          <w:szCs w:val="24"/>
        </w:rPr>
        <w:t>aju i šeću te po potrebi koriste</w:t>
      </w:r>
      <w:r>
        <w:rPr>
          <w:szCs w:val="24"/>
        </w:rPr>
        <w:t xml:space="preserve"> neke </w:t>
      </w:r>
      <w:r w:rsidR="00690F2F">
        <w:rPr>
          <w:szCs w:val="24"/>
        </w:rPr>
        <w:t>oblike</w:t>
      </w:r>
      <w:r>
        <w:rPr>
          <w:szCs w:val="24"/>
        </w:rPr>
        <w:t xml:space="preserve"> zdravstvene skrbi (sigurnosni aspekt). </w:t>
      </w:r>
      <w:r w:rsidRPr="00E23E13">
        <w:rPr>
          <w:szCs w:val="24"/>
        </w:rPr>
        <w:t>Zavod se pripaja Domu zdravlja sredinom 90-tih kada se gube kreveti u SH</w:t>
      </w:r>
      <w:r w:rsidR="00990557">
        <w:rPr>
          <w:szCs w:val="24"/>
        </w:rPr>
        <w:t>-u</w:t>
      </w:r>
      <w:r w:rsidR="00A96D07">
        <w:rPr>
          <w:szCs w:val="24"/>
        </w:rPr>
        <w:t>. Od</w:t>
      </w:r>
      <w:r w:rsidRPr="00E23E13">
        <w:rPr>
          <w:szCs w:val="24"/>
        </w:rPr>
        <w:t xml:space="preserve"> tada</w:t>
      </w:r>
      <w:r w:rsidR="00A96D07">
        <w:rPr>
          <w:szCs w:val="24"/>
        </w:rPr>
        <w:t xml:space="preserve"> nažalost,</w:t>
      </w:r>
      <w:r w:rsidRPr="00E23E13">
        <w:rPr>
          <w:szCs w:val="24"/>
        </w:rPr>
        <w:t xml:space="preserve"> kreće nova politika i gubi se dotadašnji smjer i opstojnost Zavoda te </w:t>
      </w:r>
      <w:r w:rsidR="00A96D07">
        <w:rPr>
          <w:szCs w:val="24"/>
        </w:rPr>
        <w:t xml:space="preserve">se </w:t>
      </w:r>
      <w:r w:rsidRPr="00E23E13">
        <w:rPr>
          <w:szCs w:val="24"/>
        </w:rPr>
        <w:t>ukida do tada postojeći</w:t>
      </w:r>
      <w:r>
        <w:rPr>
          <w:szCs w:val="24"/>
        </w:rPr>
        <w:t xml:space="preserve">, uspješan i </w:t>
      </w:r>
      <w:r w:rsidRPr="00E23E13">
        <w:rPr>
          <w:szCs w:val="24"/>
        </w:rPr>
        <w:t xml:space="preserve">razvijeni oblik </w:t>
      </w:r>
      <w:r w:rsidR="0092259D">
        <w:rPr>
          <w:szCs w:val="24"/>
        </w:rPr>
        <w:t>zdravstvenog</w:t>
      </w:r>
      <w:r w:rsidRPr="00E23E13">
        <w:rPr>
          <w:szCs w:val="24"/>
        </w:rPr>
        <w:t xml:space="preserve"> turizma.  </w:t>
      </w:r>
    </w:p>
    <w:p w:rsidR="00611592" w:rsidRPr="00E23E13" w:rsidRDefault="00611592" w:rsidP="00611592">
      <w:pPr>
        <w:jc w:val="both"/>
        <w:rPr>
          <w:szCs w:val="24"/>
        </w:rPr>
      </w:pPr>
    </w:p>
    <w:p w:rsidR="0092259D" w:rsidRDefault="0092259D" w:rsidP="0092259D">
      <w:pPr>
        <w:jc w:val="both"/>
        <w:rPr>
          <w:szCs w:val="24"/>
        </w:rPr>
      </w:pPr>
      <w:r w:rsidRPr="00E23E13">
        <w:rPr>
          <w:szCs w:val="24"/>
        </w:rPr>
        <w:t xml:space="preserve">Otočko zdravstvo radi racionalnije i troši manje nego zdravstva na kopnu, no tomu je razlog i slabija dostupnost liječničke njege. Hitna medicinska pomoć već desetljećima teško opterećuje ustroj otočke zdravstvene zaštite. Prijevoz bolesnika dugotrajan </w:t>
      </w:r>
      <w:r w:rsidR="001F738B">
        <w:rPr>
          <w:szCs w:val="24"/>
        </w:rPr>
        <w:t xml:space="preserve">je </w:t>
      </w:r>
      <w:r w:rsidRPr="00E23E13">
        <w:rPr>
          <w:szCs w:val="24"/>
        </w:rPr>
        <w:t>i neudoban, a za lošeg vremena nerijetko i neprovediv. Program otočke zdravstvene zaštite predviđa uklanjanje spomenutih poteškoća uvodeći i telemedicinu.</w:t>
      </w:r>
      <w:r w:rsidRPr="00026390">
        <w:rPr>
          <w:rStyle w:val="Referencafusnote"/>
          <w:szCs w:val="24"/>
        </w:rPr>
        <w:footnoteReference w:id="127"/>
      </w:r>
    </w:p>
    <w:p w:rsidR="0092259D" w:rsidRPr="00D915E1" w:rsidRDefault="0092259D" w:rsidP="0092259D">
      <w:pPr>
        <w:jc w:val="both"/>
        <w:rPr>
          <w:szCs w:val="24"/>
        </w:rPr>
      </w:pPr>
    </w:p>
    <w:p w:rsidR="00611592" w:rsidRDefault="00611592" w:rsidP="00611592">
      <w:pPr>
        <w:jc w:val="both"/>
        <w:rPr>
          <w:szCs w:val="24"/>
        </w:rPr>
      </w:pPr>
      <w:r w:rsidRPr="00E23E13">
        <w:rPr>
          <w:szCs w:val="24"/>
        </w:rPr>
        <w:t xml:space="preserve">Danas </w:t>
      </w:r>
      <w:r>
        <w:rPr>
          <w:szCs w:val="24"/>
        </w:rPr>
        <w:t>je zdravstvena skrb u gradu Hvaru podijeljena u dva organizacijska</w:t>
      </w:r>
      <w:r w:rsidRPr="00E23E13">
        <w:rPr>
          <w:szCs w:val="24"/>
        </w:rPr>
        <w:t xml:space="preserve"> </w:t>
      </w:r>
      <w:r>
        <w:rPr>
          <w:szCs w:val="24"/>
        </w:rPr>
        <w:t>dijela</w:t>
      </w:r>
      <w:r w:rsidRPr="00E23E13">
        <w:rPr>
          <w:szCs w:val="24"/>
        </w:rPr>
        <w:t xml:space="preserve">: Hitna pomoć i Dom </w:t>
      </w:r>
      <w:r w:rsidR="001F738B">
        <w:rPr>
          <w:szCs w:val="24"/>
        </w:rPr>
        <w:t>z</w:t>
      </w:r>
      <w:r w:rsidRPr="00E23E13">
        <w:rPr>
          <w:szCs w:val="24"/>
        </w:rPr>
        <w:t>dravlja. Hitna pomoć odnosno – Zavod za hitnu medici</w:t>
      </w:r>
      <w:r>
        <w:rPr>
          <w:szCs w:val="24"/>
        </w:rPr>
        <w:t>nsku pomoć</w:t>
      </w:r>
      <w:r w:rsidR="00990557">
        <w:rPr>
          <w:szCs w:val="24"/>
        </w:rPr>
        <w:t xml:space="preserve"> –</w:t>
      </w:r>
      <w:r>
        <w:rPr>
          <w:szCs w:val="24"/>
        </w:rPr>
        <w:t xml:space="preserve"> ispostava Hvar </w:t>
      </w:r>
      <w:r w:rsidRPr="00E23E13">
        <w:rPr>
          <w:szCs w:val="24"/>
        </w:rPr>
        <w:t>obuhvaća 2 tima: Tim (1) podrazumijeva doktora, sestru i vozača</w:t>
      </w:r>
      <w:r>
        <w:rPr>
          <w:szCs w:val="24"/>
        </w:rPr>
        <w:t xml:space="preserve">, a </w:t>
      </w:r>
      <w:r w:rsidRPr="00E23E13">
        <w:rPr>
          <w:szCs w:val="24"/>
        </w:rPr>
        <w:t xml:space="preserve">Tim (2) odnosi </w:t>
      </w:r>
      <w:r w:rsidR="001F738B">
        <w:rPr>
          <w:szCs w:val="24"/>
        </w:rPr>
        <w:t xml:space="preserve">se </w:t>
      </w:r>
      <w:r w:rsidRPr="00E23E13">
        <w:rPr>
          <w:szCs w:val="24"/>
        </w:rPr>
        <w:t xml:space="preserve">na 2 tehničara (sestra ili brat) te vozača – bez doktora. </w:t>
      </w:r>
      <w:r>
        <w:rPr>
          <w:szCs w:val="24"/>
        </w:rPr>
        <w:t xml:space="preserve">Kako </w:t>
      </w:r>
      <w:r w:rsidRPr="00E23E13">
        <w:rPr>
          <w:szCs w:val="24"/>
        </w:rPr>
        <w:t>Hitna</w:t>
      </w:r>
      <w:r>
        <w:rPr>
          <w:szCs w:val="24"/>
        </w:rPr>
        <w:t xml:space="preserve"> pomoć</w:t>
      </w:r>
      <w:r w:rsidRPr="00E23E13">
        <w:rPr>
          <w:szCs w:val="24"/>
        </w:rPr>
        <w:t xml:space="preserve"> u Jelsi nema ren</w:t>
      </w:r>
      <w:r w:rsidR="00990557">
        <w:rPr>
          <w:szCs w:val="24"/>
        </w:rPr>
        <w:t>d</w:t>
      </w:r>
      <w:r w:rsidRPr="00E23E13">
        <w:rPr>
          <w:szCs w:val="24"/>
        </w:rPr>
        <w:t>gen i nema laboratorij to predstavlja ozbiljne nedostatke u pružanju cjelovit</w:t>
      </w:r>
      <w:r>
        <w:rPr>
          <w:szCs w:val="24"/>
        </w:rPr>
        <w:t>e medicinske skrbi jer za sve dodatne medicinske pretrage stanovnici grada odlaze u Split.</w:t>
      </w:r>
      <w:r w:rsidRPr="00026390">
        <w:rPr>
          <w:rStyle w:val="Referencafusnote"/>
          <w:szCs w:val="24"/>
        </w:rPr>
        <w:footnoteReference w:id="128"/>
      </w:r>
      <w:r>
        <w:rPr>
          <w:szCs w:val="24"/>
        </w:rPr>
        <w:t xml:space="preserve"> </w:t>
      </w:r>
    </w:p>
    <w:p w:rsidR="00611592" w:rsidRDefault="00611592" w:rsidP="00611592">
      <w:pPr>
        <w:jc w:val="both"/>
        <w:rPr>
          <w:szCs w:val="24"/>
        </w:rPr>
      </w:pPr>
    </w:p>
    <w:p w:rsidR="00611592" w:rsidRPr="00E23E13" w:rsidRDefault="00611592" w:rsidP="00611592">
      <w:pPr>
        <w:jc w:val="both"/>
        <w:rPr>
          <w:szCs w:val="24"/>
        </w:rPr>
      </w:pPr>
      <w:r>
        <w:rPr>
          <w:szCs w:val="24"/>
        </w:rPr>
        <w:t>Na području grada Hvara djeluju: tri ordinacije opće medicine, tri stomatološke ordinacije</w:t>
      </w:r>
      <w:r w:rsidRPr="00E23E13">
        <w:rPr>
          <w:szCs w:val="24"/>
        </w:rPr>
        <w:t xml:space="preserve"> </w:t>
      </w:r>
      <w:r>
        <w:rPr>
          <w:szCs w:val="24"/>
        </w:rPr>
        <w:t>te po jedna pedijatrijska, ginekološka i oft</w:t>
      </w:r>
      <w:r w:rsidR="001F738B">
        <w:rPr>
          <w:szCs w:val="24"/>
        </w:rPr>
        <w:t>al</w:t>
      </w:r>
      <w:r>
        <w:rPr>
          <w:szCs w:val="24"/>
        </w:rPr>
        <w:t>mološka ordinacija te jedna ordinacija fizikalne</w:t>
      </w:r>
      <w:r w:rsidR="009E7EA6">
        <w:rPr>
          <w:szCs w:val="24"/>
        </w:rPr>
        <w:t xml:space="preserve"> medicine i rehabilitacije.</w:t>
      </w:r>
      <w:r w:rsidR="00990557">
        <w:rPr>
          <w:szCs w:val="24"/>
        </w:rPr>
        <w:t xml:space="preserve"> </w:t>
      </w:r>
      <w:r w:rsidR="009E7EA6">
        <w:rPr>
          <w:szCs w:val="24"/>
        </w:rPr>
        <w:t xml:space="preserve">U </w:t>
      </w:r>
      <w:r>
        <w:rPr>
          <w:szCs w:val="24"/>
        </w:rPr>
        <w:t>sklopu</w:t>
      </w:r>
      <w:r w:rsidR="00990557">
        <w:rPr>
          <w:szCs w:val="24"/>
        </w:rPr>
        <w:t xml:space="preserve"> </w:t>
      </w:r>
      <w:r>
        <w:rPr>
          <w:szCs w:val="24"/>
        </w:rPr>
        <w:t>Doma zdravlja postoje ordinacija interne i fizikalne medicine. Pored zdravstvene skrbi u gradu je organizirana i socijalna skrb koja djeluje preko Centra za socijalnu skrb Split</w:t>
      </w:r>
      <w:r w:rsidR="00990557">
        <w:rPr>
          <w:szCs w:val="24"/>
        </w:rPr>
        <w:t xml:space="preserve"> –</w:t>
      </w:r>
      <w:r>
        <w:rPr>
          <w:szCs w:val="24"/>
        </w:rPr>
        <w:t xml:space="preserve"> podružnica Hvar.</w:t>
      </w:r>
      <w:r w:rsidRPr="00DD08B7">
        <w:rPr>
          <w:rStyle w:val="Referencafusnote"/>
          <w:szCs w:val="24"/>
        </w:rPr>
        <w:footnoteReference w:id="129"/>
      </w:r>
      <w:r w:rsidR="001F738B">
        <w:rPr>
          <w:szCs w:val="24"/>
        </w:rPr>
        <w:t xml:space="preserve"> </w:t>
      </w:r>
      <w:r w:rsidR="0092259D">
        <w:rPr>
          <w:szCs w:val="24"/>
        </w:rPr>
        <w:t xml:space="preserve">Međutim, u gradu nema niti jedna ustanova za smještaj starijih i nemoćnih osoba. </w:t>
      </w:r>
    </w:p>
    <w:p w:rsidR="00611592" w:rsidRDefault="00611592" w:rsidP="00611592">
      <w:pPr>
        <w:jc w:val="both"/>
        <w:rPr>
          <w:szCs w:val="24"/>
        </w:rPr>
      </w:pPr>
    </w:p>
    <w:p w:rsidR="004D6709" w:rsidRDefault="00611592" w:rsidP="00611592">
      <w:pPr>
        <w:jc w:val="both"/>
        <w:rPr>
          <w:szCs w:val="24"/>
        </w:rPr>
      </w:pPr>
      <w:r w:rsidRPr="00E23E13">
        <w:rPr>
          <w:szCs w:val="24"/>
        </w:rPr>
        <w:t>Postavljaju se pitanja troškova, racionalnosti te kvalitete zdr</w:t>
      </w:r>
      <w:r>
        <w:rPr>
          <w:szCs w:val="24"/>
        </w:rPr>
        <w:t>avstvene skrbi na otoku Hvaru, što se odnosi i na pitanje zdravstvene skrbi za sam grad Hvar. Uočava se potreba rješavanja problema kvalitetne</w:t>
      </w:r>
      <w:r w:rsidRPr="00E23E13">
        <w:rPr>
          <w:szCs w:val="24"/>
        </w:rPr>
        <w:t xml:space="preserve"> zdravstvene skrbi u ljetnim mjesecima kada je na otoku</w:t>
      </w:r>
      <w:r>
        <w:rPr>
          <w:szCs w:val="24"/>
        </w:rPr>
        <w:t xml:space="preserve"> Hvaru prisutno</w:t>
      </w:r>
      <w:r w:rsidRPr="00E23E13">
        <w:rPr>
          <w:szCs w:val="24"/>
        </w:rPr>
        <w:t xml:space="preserve"> </w:t>
      </w:r>
      <w:r>
        <w:rPr>
          <w:szCs w:val="24"/>
        </w:rPr>
        <w:t>pet puta</w:t>
      </w:r>
      <w:r w:rsidRPr="00E23E13">
        <w:rPr>
          <w:szCs w:val="24"/>
        </w:rPr>
        <w:t xml:space="preserve"> više ljudi,</w:t>
      </w:r>
      <w:r>
        <w:rPr>
          <w:szCs w:val="24"/>
        </w:rPr>
        <w:t xml:space="preserve"> a tiče se zdravstvene sigurnosti turista i pružanja adekvatne medicinske skrbi. Naime</w:t>
      </w:r>
      <w:r w:rsidR="001F738B">
        <w:rPr>
          <w:szCs w:val="24"/>
        </w:rPr>
        <w:t>,</w:t>
      </w:r>
      <w:r>
        <w:rPr>
          <w:szCs w:val="24"/>
        </w:rPr>
        <w:t xml:space="preserve"> naveden</w:t>
      </w:r>
      <w:r w:rsidR="001F738B">
        <w:rPr>
          <w:szCs w:val="24"/>
        </w:rPr>
        <w:t>a</w:t>
      </w:r>
      <w:r>
        <w:rPr>
          <w:szCs w:val="24"/>
        </w:rPr>
        <w:t xml:space="preserve"> pitanja u najužoj </w:t>
      </w:r>
      <w:r w:rsidR="001F738B">
        <w:rPr>
          <w:szCs w:val="24"/>
        </w:rPr>
        <w:t xml:space="preserve">su </w:t>
      </w:r>
      <w:r>
        <w:rPr>
          <w:szCs w:val="24"/>
        </w:rPr>
        <w:t xml:space="preserve">vezi s </w:t>
      </w:r>
      <w:r w:rsidRPr="00E23E13">
        <w:rPr>
          <w:szCs w:val="24"/>
        </w:rPr>
        <w:t>određenj</w:t>
      </w:r>
      <w:r>
        <w:rPr>
          <w:szCs w:val="24"/>
        </w:rPr>
        <w:t>em</w:t>
      </w:r>
      <w:r w:rsidRPr="00E23E13">
        <w:rPr>
          <w:szCs w:val="24"/>
        </w:rPr>
        <w:t xml:space="preserve"> strateš</w:t>
      </w:r>
      <w:r>
        <w:rPr>
          <w:szCs w:val="24"/>
        </w:rPr>
        <w:t>kog razvoja otoka i definiranjem strateških pravaca turizma grada Hvara koji se nisu do sada jasno definirali u smjeru razvijanja lječilišnog turizma.</w:t>
      </w:r>
      <w:r w:rsidRPr="00E23E13">
        <w:rPr>
          <w:szCs w:val="24"/>
        </w:rPr>
        <w:t xml:space="preserve"> </w:t>
      </w:r>
    </w:p>
    <w:p w:rsidR="004D6709" w:rsidRDefault="004D6709" w:rsidP="00611592">
      <w:pPr>
        <w:jc w:val="both"/>
        <w:rPr>
          <w:szCs w:val="24"/>
        </w:rPr>
      </w:pPr>
    </w:p>
    <w:p w:rsidR="00611592" w:rsidRPr="00E23E13" w:rsidRDefault="00611592" w:rsidP="00611592">
      <w:pPr>
        <w:jc w:val="both"/>
        <w:rPr>
          <w:szCs w:val="24"/>
        </w:rPr>
      </w:pPr>
      <w:r w:rsidRPr="00E23E13">
        <w:rPr>
          <w:szCs w:val="24"/>
        </w:rPr>
        <w:t xml:space="preserve">Perspektiva </w:t>
      </w:r>
      <w:r>
        <w:rPr>
          <w:szCs w:val="24"/>
        </w:rPr>
        <w:t xml:space="preserve">strateškog </w:t>
      </w:r>
      <w:r w:rsidRPr="00E23E13">
        <w:rPr>
          <w:szCs w:val="24"/>
        </w:rPr>
        <w:t xml:space="preserve">razvoja </w:t>
      </w:r>
      <w:r>
        <w:rPr>
          <w:szCs w:val="24"/>
        </w:rPr>
        <w:t xml:space="preserve">grada Hvara </w:t>
      </w:r>
      <w:r w:rsidRPr="00E23E13">
        <w:rPr>
          <w:szCs w:val="24"/>
        </w:rPr>
        <w:t xml:space="preserve">s osvrtom na revitaliziranje nekadašnjeg </w:t>
      </w:r>
      <w:r w:rsidR="0092259D">
        <w:rPr>
          <w:szCs w:val="24"/>
        </w:rPr>
        <w:t>zdravstvenog</w:t>
      </w:r>
      <w:r w:rsidRPr="00E23E13">
        <w:rPr>
          <w:szCs w:val="24"/>
        </w:rPr>
        <w:t xml:space="preserve"> turizma</w:t>
      </w:r>
      <w:r>
        <w:rPr>
          <w:szCs w:val="24"/>
        </w:rPr>
        <w:t xml:space="preserve"> ostavlja brojne mogućnosti, ali zahtijeva ozbiljniju stratešku procjenu postojećih kapaciteta (potrebnog medicinskog osoblja, postojeće infrastrukture, adekvatnog bolničkog prostora)</w:t>
      </w:r>
      <w:r w:rsidRPr="00E23E13">
        <w:rPr>
          <w:szCs w:val="24"/>
        </w:rPr>
        <w:t>, te njegovo povezivanje s preporukama za razvoj Europe 2020</w:t>
      </w:r>
      <w:r>
        <w:rPr>
          <w:szCs w:val="24"/>
        </w:rPr>
        <w:t>.</w:t>
      </w:r>
      <w:r w:rsidRPr="00E23E13">
        <w:rPr>
          <w:szCs w:val="24"/>
        </w:rPr>
        <w:t xml:space="preserve"> koj</w:t>
      </w:r>
      <w:r w:rsidR="0092259D">
        <w:rPr>
          <w:szCs w:val="24"/>
        </w:rPr>
        <w:t>e</w:t>
      </w:r>
      <w:r w:rsidRPr="00E23E13">
        <w:rPr>
          <w:szCs w:val="24"/>
        </w:rPr>
        <w:t xml:space="preserve"> zagovara</w:t>
      </w:r>
      <w:r w:rsidR="0092259D">
        <w:rPr>
          <w:szCs w:val="24"/>
        </w:rPr>
        <w:t>ju</w:t>
      </w:r>
      <w:r w:rsidRPr="00E23E13">
        <w:rPr>
          <w:szCs w:val="24"/>
        </w:rPr>
        <w:t xml:space="preserve"> pametan, održiv i siguran rast.</w:t>
      </w:r>
      <w:r>
        <w:rPr>
          <w:szCs w:val="24"/>
        </w:rPr>
        <w:t xml:space="preserve"> Brojne su mogućnosti suradnje sektora i realizacij</w:t>
      </w:r>
      <w:r w:rsidR="0092259D">
        <w:rPr>
          <w:szCs w:val="24"/>
        </w:rPr>
        <w:t>e</w:t>
      </w:r>
      <w:r>
        <w:rPr>
          <w:szCs w:val="24"/>
        </w:rPr>
        <w:t xml:space="preserve"> projekata kroz model javno-privatnog partnerstva</w:t>
      </w:r>
      <w:r w:rsidR="00FF1AFE">
        <w:rPr>
          <w:szCs w:val="24"/>
        </w:rPr>
        <w:t>,</w:t>
      </w:r>
      <w:r>
        <w:rPr>
          <w:szCs w:val="24"/>
        </w:rPr>
        <w:t xml:space="preserve"> koj</w:t>
      </w:r>
      <w:r w:rsidR="00990557">
        <w:rPr>
          <w:szCs w:val="24"/>
        </w:rPr>
        <w:t>i</w:t>
      </w:r>
      <w:r>
        <w:rPr>
          <w:szCs w:val="24"/>
        </w:rPr>
        <w:t xml:space="preserve"> bi mog</w:t>
      </w:r>
      <w:r w:rsidR="00D3678A">
        <w:rPr>
          <w:szCs w:val="24"/>
        </w:rPr>
        <w:t xml:space="preserve">li </w:t>
      </w:r>
      <w:r>
        <w:rPr>
          <w:szCs w:val="24"/>
        </w:rPr>
        <w:t>osigurati</w:t>
      </w:r>
      <w:r w:rsidR="00FF1AFE">
        <w:rPr>
          <w:szCs w:val="24"/>
        </w:rPr>
        <w:t>,</w:t>
      </w:r>
      <w:r>
        <w:rPr>
          <w:szCs w:val="24"/>
        </w:rPr>
        <w:t xml:space="preserve"> suradnju lokalne zajednice s poduzetničkim inicijativama. Naime</w:t>
      </w:r>
      <w:r w:rsidR="0092259D">
        <w:rPr>
          <w:szCs w:val="24"/>
        </w:rPr>
        <w:t>,</w:t>
      </w:r>
      <w:r>
        <w:rPr>
          <w:szCs w:val="24"/>
        </w:rPr>
        <w:t xml:space="preserve"> </w:t>
      </w:r>
      <w:r w:rsidR="00D008A2">
        <w:rPr>
          <w:szCs w:val="24"/>
        </w:rPr>
        <w:t xml:space="preserve">brojne su mogućnosti razvoja koje se temelje na: </w:t>
      </w:r>
      <w:r>
        <w:rPr>
          <w:szCs w:val="24"/>
        </w:rPr>
        <w:t>prirodni</w:t>
      </w:r>
      <w:r w:rsidR="00D008A2">
        <w:rPr>
          <w:szCs w:val="24"/>
        </w:rPr>
        <w:t>m</w:t>
      </w:r>
      <w:r>
        <w:rPr>
          <w:szCs w:val="24"/>
        </w:rPr>
        <w:t xml:space="preserve"> resurs</w:t>
      </w:r>
      <w:r w:rsidR="00D008A2">
        <w:rPr>
          <w:szCs w:val="24"/>
        </w:rPr>
        <w:t xml:space="preserve">ima </w:t>
      </w:r>
      <w:r>
        <w:rPr>
          <w:szCs w:val="24"/>
        </w:rPr>
        <w:t>(</w:t>
      </w:r>
      <w:r w:rsidR="00CA2628">
        <w:rPr>
          <w:szCs w:val="24"/>
        </w:rPr>
        <w:t xml:space="preserve">blage zime, </w:t>
      </w:r>
      <w:r>
        <w:rPr>
          <w:szCs w:val="24"/>
        </w:rPr>
        <w:t>more, sunce, plaže)</w:t>
      </w:r>
      <w:r w:rsidR="00D008A2">
        <w:rPr>
          <w:szCs w:val="24"/>
        </w:rPr>
        <w:t>,</w:t>
      </w:r>
      <w:r>
        <w:rPr>
          <w:szCs w:val="24"/>
        </w:rPr>
        <w:t xml:space="preserve"> mediteransko</w:t>
      </w:r>
      <w:r w:rsidR="00D008A2">
        <w:rPr>
          <w:szCs w:val="24"/>
        </w:rPr>
        <w:t>j</w:t>
      </w:r>
      <w:r>
        <w:rPr>
          <w:szCs w:val="24"/>
        </w:rPr>
        <w:t xml:space="preserve"> prehran</w:t>
      </w:r>
      <w:r w:rsidR="00D008A2">
        <w:rPr>
          <w:szCs w:val="24"/>
        </w:rPr>
        <w:t>i</w:t>
      </w:r>
      <w:r>
        <w:rPr>
          <w:szCs w:val="24"/>
        </w:rPr>
        <w:t xml:space="preserve"> (grad Hvar poznat</w:t>
      </w:r>
      <w:r w:rsidR="00990557">
        <w:rPr>
          <w:szCs w:val="24"/>
        </w:rPr>
        <w:t xml:space="preserve"> je</w:t>
      </w:r>
      <w:r>
        <w:rPr>
          <w:szCs w:val="24"/>
        </w:rPr>
        <w:t xml:space="preserve"> po bogatoj ugostiteljskoj ponudi), </w:t>
      </w:r>
      <w:r w:rsidR="00D008A2">
        <w:rPr>
          <w:szCs w:val="24"/>
        </w:rPr>
        <w:t>p</w:t>
      </w:r>
      <w:r>
        <w:rPr>
          <w:szCs w:val="24"/>
        </w:rPr>
        <w:t>roizvodnj</w:t>
      </w:r>
      <w:r w:rsidR="00D008A2">
        <w:rPr>
          <w:szCs w:val="24"/>
        </w:rPr>
        <w:t>i</w:t>
      </w:r>
      <w:r>
        <w:rPr>
          <w:szCs w:val="24"/>
        </w:rPr>
        <w:t xml:space="preserve"> ljekovitog bilja (poticanje uzgoja), ekološk</w:t>
      </w:r>
      <w:r w:rsidR="00D008A2">
        <w:rPr>
          <w:szCs w:val="24"/>
        </w:rPr>
        <w:t>oj</w:t>
      </w:r>
      <w:r>
        <w:rPr>
          <w:szCs w:val="24"/>
        </w:rPr>
        <w:t xml:space="preserve"> proizvodnj</w:t>
      </w:r>
      <w:r w:rsidR="00D008A2">
        <w:rPr>
          <w:szCs w:val="24"/>
        </w:rPr>
        <w:t>i</w:t>
      </w:r>
      <w:r>
        <w:rPr>
          <w:szCs w:val="24"/>
        </w:rPr>
        <w:t xml:space="preserve"> (</w:t>
      </w:r>
      <w:r w:rsidR="00A64CDB">
        <w:rPr>
          <w:szCs w:val="24"/>
        </w:rPr>
        <w:t>S</w:t>
      </w:r>
      <w:r>
        <w:rPr>
          <w:szCs w:val="24"/>
        </w:rPr>
        <w:t>tarogradsko polje kao značajan potencijal razvoja zdrave hrane), obilj</w:t>
      </w:r>
      <w:r w:rsidR="00D008A2">
        <w:rPr>
          <w:szCs w:val="24"/>
        </w:rPr>
        <w:t>u</w:t>
      </w:r>
      <w:r>
        <w:rPr>
          <w:szCs w:val="24"/>
        </w:rPr>
        <w:t xml:space="preserve"> zdravih otočkih autohtonih</w:t>
      </w:r>
      <w:r w:rsidR="00A64CDB">
        <w:rPr>
          <w:szCs w:val="24"/>
        </w:rPr>
        <w:t xml:space="preserve"> </w:t>
      </w:r>
      <w:r>
        <w:rPr>
          <w:szCs w:val="24"/>
        </w:rPr>
        <w:t>proizvoda (potreba certificiranja proizvoda kao ekološki prihvatljivih), aromaterapij</w:t>
      </w:r>
      <w:r w:rsidR="00D008A2">
        <w:rPr>
          <w:szCs w:val="24"/>
        </w:rPr>
        <w:t>i</w:t>
      </w:r>
      <w:r>
        <w:rPr>
          <w:szCs w:val="24"/>
        </w:rPr>
        <w:t>, proizvodnj</w:t>
      </w:r>
      <w:r w:rsidR="00D008A2">
        <w:rPr>
          <w:szCs w:val="24"/>
        </w:rPr>
        <w:t>i</w:t>
      </w:r>
      <w:r>
        <w:rPr>
          <w:szCs w:val="24"/>
        </w:rPr>
        <w:t xml:space="preserve"> meda, vina, maslina, smokava, badema, rogača</w:t>
      </w:r>
      <w:r w:rsidR="00A64CDB">
        <w:rPr>
          <w:szCs w:val="24"/>
        </w:rPr>
        <w:t>.</w:t>
      </w:r>
    </w:p>
    <w:p w:rsidR="00611592" w:rsidRPr="00E23E13" w:rsidRDefault="00611592" w:rsidP="00611592">
      <w:pPr>
        <w:jc w:val="both"/>
        <w:rPr>
          <w:szCs w:val="24"/>
        </w:rPr>
      </w:pPr>
    </w:p>
    <w:p w:rsidR="00611592" w:rsidRDefault="00611592" w:rsidP="00611592">
      <w:pPr>
        <w:jc w:val="both"/>
        <w:rPr>
          <w:szCs w:val="24"/>
        </w:rPr>
      </w:pPr>
      <w:r w:rsidRPr="00E23E13">
        <w:rPr>
          <w:szCs w:val="24"/>
        </w:rPr>
        <w:t xml:space="preserve">Potražnja za zdravstvenim </w:t>
      </w:r>
      <w:r w:rsidR="00706B77">
        <w:rPr>
          <w:szCs w:val="24"/>
        </w:rPr>
        <w:t>(</w:t>
      </w:r>
      <w:r w:rsidRPr="00E23E13">
        <w:rPr>
          <w:szCs w:val="24"/>
        </w:rPr>
        <w:t>rekreacijskim</w:t>
      </w:r>
      <w:r w:rsidR="00CA2628">
        <w:rPr>
          <w:szCs w:val="24"/>
        </w:rPr>
        <w:t xml:space="preserve"> i wellness</w:t>
      </w:r>
      <w:r w:rsidR="00706B77">
        <w:rPr>
          <w:szCs w:val="24"/>
        </w:rPr>
        <w:t>)</w:t>
      </w:r>
      <w:r w:rsidRPr="00E23E13">
        <w:rPr>
          <w:szCs w:val="24"/>
        </w:rPr>
        <w:t xml:space="preserve"> turističkim uslugama, tijekom cijele godine, u Europi i </w:t>
      </w:r>
      <w:r w:rsidR="00706B77">
        <w:rPr>
          <w:szCs w:val="24"/>
        </w:rPr>
        <w:t xml:space="preserve">u </w:t>
      </w:r>
      <w:r w:rsidRPr="00E23E13">
        <w:rPr>
          <w:szCs w:val="24"/>
        </w:rPr>
        <w:t>svijetu progresivno raste. Hrvatski otoci, poglavito otok H</w:t>
      </w:r>
      <w:r>
        <w:rPr>
          <w:szCs w:val="24"/>
        </w:rPr>
        <w:t>var te sam grad Hvar koji ima</w:t>
      </w:r>
      <w:r w:rsidR="00706B77">
        <w:rPr>
          <w:szCs w:val="24"/>
        </w:rPr>
        <w:t>ju</w:t>
      </w:r>
      <w:r>
        <w:rPr>
          <w:szCs w:val="24"/>
        </w:rPr>
        <w:t xml:space="preserve"> respektabilnu</w:t>
      </w:r>
      <w:r w:rsidRPr="00E23E13">
        <w:rPr>
          <w:szCs w:val="24"/>
        </w:rPr>
        <w:t xml:space="preserve"> tradiciju lječilišno</w:t>
      </w:r>
      <w:r>
        <w:rPr>
          <w:szCs w:val="24"/>
        </w:rPr>
        <w:t>g turizma</w:t>
      </w:r>
      <w:r w:rsidRPr="00E23E13">
        <w:rPr>
          <w:szCs w:val="24"/>
        </w:rPr>
        <w:t xml:space="preserve"> mogu ostvariti svoje probitke utemeljujući turističko lječilišna središta koristeći </w:t>
      </w:r>
      <w:r w:rsidR="009E7EA6">
        <w:rPr>
          <w:szCs w:val="24"/>
        </w:rPr>
        <w:t>prirodne resurse</w:t>
      </w:r>
      <w:r w:rsidRPr="00E23E13">
        <w:rPr>
          <w:szCs w:val="24"/>
        </w:rPr>
        <w:t xml:space="preserve"> </w:t>
      </w:r>
      <w:r w:rsidR="009E7EA6">
        <w:rPr>
          <w:szCs w:val="24"/>
        </w:rPr>
        <w:t>kojima</w:t>
      </w:r>
      <w:r w:rsidRPr="00E23E13">
        <w:rPr>
          <w:szCs w:val="24"/>
        </w:rPr>
        <w:t xml:space="preserve"> raspolažu. Hrvatska komparativna prednost</w:t>
      </w:r>
      <w:r>
        <w:rPr>
          <w:szCs w:val="24"/>
        </w:rPr>
        <w:t xml:space="preserve"> ove vrste turizma je</w:t>
      </w:r>
      <w:r w:rsidR="00706B77">
        <w:rPr>
          <w:szCs w:val="24"/>
        </w:rPr>
        <w:t>st</w:t>
      </w:r>
      <w:r>
        <w:rPr>
          <w:szCs w:val="24"/>
        </w:rPr>
        <w:t xml:space="preserve"> </w:t>
      </w:r>
      <w:r w:rsidR="00CA2628">
        <w:rPr>
          <w:szCs w:val="24"/>
        </w:rPr>
        <w:t xml:space="preserve">vrhunski educirano </w:t>
      </w:r>
      <w:r>
        <w:rPr>
          <w:szCs w:val="24"/>
        </w:rPr>
        <w:t>medicinsko</w:t>
      </w:r>
      <w:r w:rsidRPr="00E23E13">
        <w:rPr>
          <w:szCs w:val="24"/>
        </w:rPr>
        <w:t xml:space="preserve"> osoblje natprosječne k</w:t>
      </w:r>
      <w:r w:rsidR="00A64CDB">
        <w:rPr>
          <w:szCs w:val="24"/>
        </w:rPr>
        <w:t>valitete</w:t>
      </w:r>
      <w:r w:rsidR="00D3678A">
        <w:rPr>
          <w:szCs w:val="24"/>
        </w:rPr>
        <w:t xml:space="preserve">, </w:t>
      </w:r>
      <w:r>
        <w:rPr>
          <w:szCs w:val="24"/>
        </w:rPr>
        <w:t xml:space="preserve">dobro očuvani prirodni resursi, ali postoji potreba obnavljanja postojeće i izgradnja dodatne infrastrukture što čini osnovu za provođenje aktivnosti lječilišnog turizma. Dakle, održivi razvoj neupitan </w:t>
      </w:r>
      <w:r w:rsidR="00706B77">
        <w:rPr>
          <w:szCs w:val="24"/>
        </w:rPr>
        <w:t xml:space="preserve">je </w:t>
      </w:r>
      <w:r>
        <w:rPr>
          <w:szCs w:val="24"/>
        </w:rPr>
        <w:t>preduvjet za promoviranje ovog vida turizma</w:t>
      </w:r>
      <w:r w:rsidR="00A64CDB">
        <w:rPr>
          <w:szCs w:val="24"/>
        </w:rPr>
        <w:t>.</w:t>
      </w:r>
      <w:r>
        <w:rPr>
          <w:szCs w:val="24"/>
        </w:rPr>
        <w:t xml:space="preserve"> </w:t>
      </w:r>
      <w:r w:rsidR="00A64CDB">
        <w:rPr>
          <w:szCs w:val="24"/>
        </w:rPr>
        <w:t>V</w:t>
      </w:r>
      <w:r>
        <w:rPr>
          <w:szCs w:val="24"/>
        </w:rPr>
        <w:t xml:space="preserve">ažno </w:t>
      </w:r>
      <w:r w:rsidR="00A64CDB">
        <w:rPr>
          <w:szCs w:val="24"/>
        </w:rPr>
        <w:t xml:space="preserve">je </w:t>
      </w:r>
      <w:r>
        <w:rPr>
          <w:szCs w:val="24"/>
        </w:rPr>
        <w:t>sačuvati</w:t>
      </w:r>
      <w:r w:rsidRPr="00E23E13">
        <w:rPr>
          <w:szCs w:val="24"/>
        </w:rPr>
        <w:t xml:space="preserve"> postojeće </w:t>
      </w:r>
      <w:r>
        <w:rPr>
          <w:szCs w:val="24"/>
        </w:rPr>
        <w:t xml:space="preserve">prirodne </w:t>
      </w:r>
      <w:r w:rsidRPr="00E23E13">
        <w:rPr>
          <w:szCs w:val="24"/>
        </w:rPr>
        <w:t>resurse</w:t>
      </w:r>
      <w:r>
        <w:rPr>
          <w:szCs w:val="24"/>
        </w:rPr>
        <w:t xml:space="preserve"> </w:t>
      </w:r>
      <w:r w:rsidR="00CA2628">
        <w:rPr>
          <w:szCs w:val="24"/>
        </w:rPr>
        <w:t>zato što</w:t>
      </w:r>
      <w:r>
        <w:rPr>
          <w:szCs w:val="24"/>
        </w:rPr>
        <w:t xml:space="preserve"> njihovo narušavanje može ozbiljno narušiti temeljnu gospodarsku granu Hvara</w:t>
      </w:r>
      <w:r w:rsidR="00CA2628">
        <w:rPr>
          <w:szCs w:val="24"/>
        </w:rPr>
        <w:t>, a to je</w:t>
      </w:r>
      <w:r w:rsidR="00A64CDB">
        <w:rPr>
          <w:szCs w:val="24"/>
        </w:rPr>
        <w:t xml:space="preserve"> </w:t>
      </w:r>
      <w:r>
        <w:rPr>
          <w:szCs w:val="24"/>
        </w:rPr>
        <w:t>turizam.</w:t>
      </w:r>
    </w:p>
    <w:p w:rsidR="00D3678A" w:rsidRDefault="00D3678A" w:rsidP="00611592">
      <w:pPr>
        <w:jc w:val="both"/>
        <w:rPr>
          <w:szCs w:val="24"/>
        </w:rPr>
      </w:pPr>
    </w:p>
    <w:p w:rsidR="00611592" w:rsidRPr="00237503" w:rsidRDefault="00611592" w:rsidP="008D14D5">
      <w:pPr>
        <w:pStyle w:val="Naslov3"/>
        <w:numPr>
          <w:ilvl w:val="2"/>
          <w:numId w:val="25"/>
        </w:numPr>
        <w:jc w:val="both"/>
        <w:rPr>
          <w:szCs w:val="24"/>
        </w:rPr>
      </w:pPr>
      <w:bookmarkStart w:id="281" w:name="_Toc413029286"/>
      <w:bookmarkStart w:id="282" w:name="_Toc415752696"/>
      <w:r w:rsidRPr="00237503">
        <w:rPr>
          <w:szCs w:val="24"/>
        </w:rPr>
        <w:t>Kultura i sport</w:t>
      </w:r>
      <w:bookmarkEnd w:id="281"/>
      <w:r w:rsidR="00D3678A">
        <w:rPr>
          <w:szCs w:val="24"/>
        </w:rPr>
        <w:t xml:space="preserve"> grada Hvara</w:t>
      </w:r>
      <w:bookmarkEnd w:id="282"/>
    </w:p>
    <w:p w:rsidR="009D0492" w:rsidRDefault="009D0492" w:rsidP="00611592">
      <w:pPr>
        <w:jc w:val="both"/>
        <w:rPr>
          <w:b/>
          <w:color w:val="4F81BD"/>
          <w:szCs w:val="24"/>
        </w:rPr>
      </w:pPr>
    </w:p>
    <w:p w:rsidR="00611592" w:rsidRPr="008808C0" w:rsidRDefault="008A739E" w:rsidP="00611592">
      <w:pPr>
        <w:jc w:val="both"/>
        <w:rPr>
          <w:b/>
          <w:color w:val="4F81BD"/>
          <w:szCs w:val="24"/>
        </w:rPr>
      </w:pPr>
      <w:r>
        <w:rPr>
          <w:b/>
          <w:color w:val="4F81BD"/>
          <w:szCs w:val="24"/>
        </w:rPr>
        <w:t xml:space="preserve">2.6.4.1. </w:t>
      </w:r>
      <w:r w:rsidR="00611592" w:rsidRPr="008808C0">
        <w:rPr>
          <w:b/>
          <w:color w:val="4F81BD"/>
          <w:szCs w:val="24"/>
        </w:rPr>
        <w:t>Kultura</w:t>
      </w:r>
    </w:p>
    <w:p w:rsidR="00611592" w:rsidRPr="00D20801" w:rsidRDefault="00611592" w:rsidP="00611592">
      <w:pPr>
        <w:jc w:val="both"/>
        <w:rPr>
          <w:b/>
          <w:color w:val="002060"/>
          <w:szCs w:val="24"/>
        </w:rPr>
      </w:pPr>
    </w:p>
    <w:p w:rsidR="00611592" w:rsidRPr="00866EBC" w:rsidRDefault="00611592" w:rsidP="008C6911">
      <w:pPr>
        <w:jc w:val="both"/>
        <w:rPr>
          <w:szCs w:val="24"/>
        </w:rPr>
      </w:pPr>
      <w:r w:rsidRPr="00866EBC">
        <w:rPr>
          <w:szCs w:val="24"/>
        </w:rPr>
        <w:t>Otok Hvar, a posebice grad Hvar ima</w:t>
      </w:r>
      <w:r w:rsidR="00A64CDB">
        <w:rPr>
          <w:szCs w:val="24"/>
        </w:rPr>
        <w:t>ju</w:t>
      </w:r>
      <w:r w:rsidRPr="00866EBC">
        <w:rPr>
          <w:szCs w:val="24"/>
        </w:rPr>
        <w:t xml:space="preserve"> posebno bogatu kulturno</w:t>
      </w:r>
      <w:r w:rsidR="00A64CDB">
        <w:rPr>
          <w:szCs w:val="24"/>
        </w:rPr>
        <w:t>-</w:t>
      </w:r>
      <w:r w:rsidRPr="00866EBC">
        <w:rPr>
          <w:szCs w:val="24"/>
        </w:rPr>
        <w:t>povijesnu baštin</w:t>
      </w:r>
      <w:r w:rsidR="00A64CDB">
        <w:rPr>
          <w:szCs w:val="24"/>
        </w:rPr>
        <w:t>u</w:t>
      </w:r>
      <w:r w:rsidRPr="00866EBC">
        <w:rPr>
          <w:szCs w:val="24"/>
        </w:rPr>
        <w:t xml:space="preserve">, ali podjednako tako i visoko razvijenu tradiciju organiziranja društvenog života. Prvi </w:t>
      </w:r>
      <w:r w:rsidR="00A64CDB">
        <w:rPr>
          <w:szCs w:val="24"/>
        </w:rPr>
        <w:t>dokazi</w:t>
      </w:r>
      <w:r w:rsidR="00A64CDB" w:rsidRPr="00866EBC">
        <w:rPr>
          <w:szCs w:val="24"/>
        </w:rPr>
        <w:t xml:space="preserve"> </w:t>
      </w:r>
      <w:r w:rsidRPr="00866EBC">
        <w:rPr>
          <w:szCs w:val="24"/>
        </w:rPr>
        <w:t>čovjekove prisutnost</w:t>
      </w:r>
      <w:r w:rsidR="00A64CDB">
        <w:rPr>
          <w:szCs w:val="24"/>
        </w:rPr>
        <w:t>i</w:t>
      </w:r>
      <w:r w:rsidRPr="00866EBC">
        <w:rPr>
          <w:szCs w:val="24"/>
        </w:rPr>
        <w:t xml:space="preserve"> na otoku sežu između 4</w:t>
      </w:r>
      <w:r w:rsidR="00A64CDB">
        <w:rPr>
          <w:szCs w:val="24"/>
        </w:rPr>
        <w:t>.</w:t>
      </w:r>
      <w:r w:rsidRPr="00866EBC">
        <w:rPr>
          <w:szCs w:val="24"/>
        </w:rPr>
        <w:t xml:space="preserve"> i 5</w:t>
      </w:r>
      <w:r w:rsidR="00A64CDB">
        <w:rPr>
          <w:szCs w:val="24"/>
        </w:rPr>
        <w:t>.</w:t>
      </w:r>
      <w:r w:rsidRPr="00866EBC">
        <w:rPr>
          <w:szCs w:val="24"/>
        </w:rPr>
        <w:t xml:space="preserve"> tisućljeća prije Krista</w:t>
      </w:r>
      <w:r w:rsidR="00A64CDB">
        <w:rPr>
          <w:szCs w:val="24"/>
        </w:rPr>
        <w:t>, kada su</w:t>
      </w:r>
      <w:r w:rsidRPr="00866EBC">
        <w:rPr>
          <w:szCs w:val="24"/>
        </w:rPr>
        <w:t xml:space="preserve"> u Grapčevoj i Markovoj </w:t>
      </w:r>
      <w:r w:rsidR="008C6911">
        <w:rPr>
          <w:szCs w:val="24"/>
        </w:rPr>
        <w:t>š</w:t>
      </w:r>
      <w:r w:rsidRPr="00866EBC">
        <w:rPr>
          <w:szCs w:val="24"/>
        </w:rPr>
        <w:t xml:space="preserve">pilji pronađeni </w:t>
      </w:r>
      <w:r w:rsidR="00A64CDB">
        <w:rPr>
          <w:szCs w:val="24"/>
        </w:rPr>
        <w:t xml:space="preserve">ostaci </w:t>
      </w:r>
      <w:r w:rsidRPr="00866EBC">
        <w:rPr>
          <w:szCs w:val="24"/>
        </w:rPr>
        <w:t>iz prapov</w:t>
      </w:r>
      <w:r w:rsidR="00A64CDB">
        <w:rPr>
          <w:szCs w:val="24"/>
        </w:rPr>
        <w:t>i</w:t>
      </w:r>
      <w:r w:rsidRPr="00866EBC">
        <w:rPr>
          <w:szCs w:val="24"/>
        </w:rPr>
        <w:t>jesnog doba. Bojana keramika karakteristična za tz</w:t>
      </w:r>
      <w:r>
        <w:rPr>
          <w:szCs w:val="24"/>
        </w:rPr>
        <w:t>v. hvarsku kulturu (3500</w:t>
      </w:r>
      <w:r w:rsidR="00A64CDB">
        <w:rPr>
          <w:szCs w:val="24"/>
        </w:rPr>
        <w:t>.</w:t>
      </w:r>
      <w:r>
        <w:rPr>
          <w:szCs w:val="24"/>
        </w:rPr>
        <w:t xml:space="preserve"> </w:t>
      </w:r>
      <w:r w:rsidR="00A64CDB">
        <w:rPr>
          <w:szCs w:val="24"/>
        </w:rPr>
        <w:t>–</w:t>
      </w:r>
      <w:r>
        <w:rPr>
          <w:szCs w:val="24"/>
        </w:rPr>
        <w:t xml:space="preserve"> 2500</w:t>
      </w:r>
      <w:r w:rsidR="00A64CDB">
        <w:rPr>
          <w:szCs w:val="24"/>
        </w:rPr>
        <w:t>.</w:t>
      </w:r>
      <w:r>
        <w:rPr>
          <w:szCs w:val="24"/>
        </w:rPr>
        <w:t xml:space="preserve"> </w:t>
      </w:r>
      <w:r w:rsidRPr="00866EBC">
        <w:rPr>
          <w:szCs w:val="24"/>
        </w:rPr>
        <w:t>g.</w:t>
      </w:r>
      <w:r>
        <w:rPr>
          <w:szCs w:val="24"/>
        </w:rPr>
        <w:t xml:space="preserve"> </w:t>
      </w:r>
      <w:r w:rsidRPr="00866EBC">
        <w:rPr>
          <w:szCs w:val="24"/>
        </w:rPr>
        <w:t>pr.</w:t>
      </w:r>
      <w:r>
        <w:rPr>
          <w:szCs w:val="24"/>
        </w:rPr>
        <w:t xml:space="preserve"> </w:t>
      </w:r>
      <w:r w:rsidRPr="00866EBC">
        <w:rPr>
          <w:szCs w:val="24"/>
        </w:rPr>
        <w:t>Kr.) potvrđuje postojanje razvijene civilizacije na Jadranu</w:t>
      </w:r>
      <w:r w:rsidR="008C6911">
        <w:rPr>
          <w:szCs w:val="24"/>
        </w:rPr>
        <w:t xml:space="preserve"> i to </w:t>
      </w:r>
      <w:r w:rsidRPr="00866EBC">
        <w:rPr>
          <w:szCs w:val="24"/>
        </w:rPr>
        <w:t>uprav</w:t>
      </w:r>
      <w:r w:rsidR="00A64CDB">
        <w:rPr>
          <w:szCs w:val="24"/>
        </w:rPr>
        <w:t>o</w:t>
      </w:r>
      <w:r w:rsidRPr="00866EBC">
        <w:rPr>
          <w:szCs w:val="24"/>
        </w:rPr>
        <w:t xml:space="preserve"> na otoku Hvaru. Naime, najstariji prikaz broda u E</w:t>
      </w:r>
      <w:r w:rsidR="00A64CDB">
        <w:rPr>
          <w:szCs w:val="24"/>
        </w:rPr>
        <w:t>u</w:t>
      </w:r>
      <w:r w:rsidRPr="00866EBC">
        <w:rPr>
          <w:szCs w:val="24"/>
        </w:rPr>
        <w:t xml:space="preserve">ropi pronađen je na ulomku jedne keramičke vaze iz Grapčeve </w:t>
      </w:r>
      <w:r w:rsidR="008C6911">
        <w:rPr>
          <w:szCs w:val="24"/>
        </w:rPr>
        <w:t>š</w:t>
      </w:r>
      <w:r w:rsidRPr="00866EBC">
        <w:rPr>
          <w:szCs w:val="24"/>
        </w:rPr>
        <w:t>pilje, što svjedoči o postojanju trgovine i pomorstva u to vrijeme</w:t>
      </w:r>
      <w:r w:rsidR="008C6911">
        <w:rPr>
          <w:szCs w:val="24"/>
        </w:rPr>
        <w:t xml:space="preserve">. </w:t>
      </w:r>
      <w:r w:rsidRPr="00866EBC">
        <w:rPr>
          <w:szCs w:val="24"/>
        </w:rPr>
        <w:t>Arheolog i profesor dr. Grga Novak</w:t>
      </w:r>
      <w:r w:rsidR="009D0492">
        <w:rPr>
          <w:szCs w:val="24"/>
        </w:rPr>
        <w:t xml:space="preserve"> (</w:t>
      </w:r>
      <w:r w:rsidRPr="00866EBC">
        <w:rPr>
          <w:szCs w:val="24"/>
        </w:rPr>
        <w:t xml:space="preserve">rođen 1888. </w:t>
      </w:r>
      <w:r>
        <w:rPr>
          <w:szCs w:val="24"/>
        </w:rPr>
        <w:t xml:space="preserve">godine </w:t>
      </w:r>
      <w:r w:rsidRPr="00866EBC">
        <w:rPr>
          <w:szCs w:val="24"/>
        </w:rPr>
        <w:t>u gradu Hvaru</w:t>
      </w:r>
      <w:r w:rsidR="009D0492">
        <w:rPr>
          <w:szCs w:val="24"/>
        </w:rPr>
        <w:t>)</w:t>
      </w:r>
      <w:r w:rsidRPr="00866EBC">
        <w:rPr>
          <w:szCs w:val="24"/>
        </w:rPr>
        <w:t xml:space="preserve"> bavio se istraživanjem Grapčeve i Markove </w:t>
      </w:r>
      <w:r w:rsidR="00E916B1">
        <w:rPr>
          <w:szCs w:val="24"/>
        </w:rPr>
        <w:t>š</w:t>
      </w:r>
      <w:r w:rsidRPr="00866EBC">
        <w:rPr>
          <w:szCs w:val="24"/>
        </w:rPr>
        <w:t>pilje</w:t>
      </w:r>
      <w:r w:rsidR="00E916B1">
        <w:rPr>
          <w:szCs w:val="24"/>
        </w:rPr>
        <w:t>. I</w:t>
      </w:r>
      <w:r w:rsidRPr="00866EBC">
        <w:rPr>
          <w:szCs w:val="24"/>
        </w:rPr>
        <w:t xml:space="preserve">straživao </w:t>
      </w:r>
      <w:r w:rsidR="00E916B1">
        <w:rPr>
          <w:szCs w:val="24"/>
        </w:rPr>
        <w:t xml:space="preserve">je </w:t>
      </w:r>
      <w:r w:rsidRPr="00866EBC">
        <w:rPr>
          <w:szCs w:val="24"/>
        </w:rPr>
        <w:t>ant</w:t>
      </w:r>
      <w:r w:rsidR="009E7EA6">
        <w:rPr>
          <w:szCs w:val="24"/>
        </w:rPr>
        <w:t>i</w:t>
      </w:r>
      <w:r w:rsidRPr="00866EBC">
        <w:rPr>
          <w:szCs w:val="24"/>
        </w:rPr>
        <w:t>čke lokalitete i grčku kolonizaciju jadranskih otoka</w:t>
      </w:r>
      <w:r w:rsidR="009D0492">
        <w:rPr>
          <w:szCs w:val="24"/>
        </w:rPr>
        <w:t>. B</w:t>
      </w:r>
      <w:r w:rsidRPr="00866EBC">
        <w:rPr>
          <w:szCs w:val="24"/>
        </w:rPr>
        <w:t>io je predsjednik</w:t>
      </w:r>
      <w:r w:rsidR="008C6911">
        <w:rPr>
          <w:szCs w:val="24"/>
        </w:rPr>
        <w:t xml:space="preserve"> Jugoslavenske akademije znanosti i umjetnosti</w:t>
      </w:r>
      <w:r w:rsidRPr="00866EBC">
        <w:rPr>
          <w:szCs w:val="24"/>
        </w:rPr>
        <w:t xml:space="preserve"> (1958</w:t>
      </w:r>
      <w:r w:rsidR="00E916B1">
        <w:rPr>
          <w:szCs w:val="24"/>
        </w:rPr>
        <w:t xml:space="preserve">. – </w:t>
      </w:r>
      <w:r w:rsidRPr="00866EBC">
        <w:rPr>
          <w:szCs w:val="24"/>
        </w:rPr>
        <w:t>1978</w:t>
      </w:r>
      <w:r w:rsidR="00E916B1">
        <w:rPr>
          <w:szCs w:val="24"/>
        </w:rPr>
        <w:t>.</w:t>
      </w:r>
      <w:r w:rsidRPr="00866EBC">
        <w:rPr>
          <w:szCs w:val="24"/>
        </w:rPr>
        <w:t>)</w:t>
      </w:r>
      <w:r w:rsidR="00E916B1">
        <w:rPr>
          <w:szCs w:val="24"/>
        </w:rPr>
        <w:t xml:space="preserve">, </w:t>
      </w:r>
      <w:r w:rsidRPr="00866EBC">
        <w:rPr>
          <w:szCs w:val="24"/>
        </w:rPr>
        <w:t xml:space="preserve">napisao </w:t>
      </w:r>
      <w:r w:rsidR="00E916B1">
        <w:rPr>
          <w:szCs w:val="24"/>
        </w:rPr>
        <w:t xml:space="preserve">je </w:t>
      </w:r>
      <w:r w:rsidRPr="00866EBC">
        <w:rPr>
          <w:szCs w:val="24"/>
        </w:rPr>
        <w:t>veliki broj znanstvenih djela pro</w:t>
      </w:r>
      <w:r w:rsidR="009D0492">
        <w:rPr>
          <w:szCs w:val="24"/>
        </w:rPr>
        <w:t>u</w:t>
      </w:r>
      <w:r w:rsidRPr="00866EBC">
        <w:rPr>
          <w:szCs w:val="24"/>
        </w:rPr>
        <w:t>čavajući političku, kulturnu i gospodarsku povijest Dalmacije.</w:t>
      </w:r>
    </w:p>
    <w:p w:rsidR="00611592" w:rsidRPr="00866EBC" w:rsidRDefault="00611592" w:rsidP="00611592">
      <w:pPr>
        <w:jc w:val="both"/>
        <w:rPr>
          <w:szCs w:val="24"/>
        </w:rPr>
      </w:pPr>
    </w:p>
    <w:p w:rsidR="00611592" w:rsidRPr="00866EBC" w:rsidRDefault="00611592" w:rsidP="00611592">
      <w:pPr>
        <w:jc w:val="both"/>
        <w:rPr>
          <w:szCs w:val="24"/>
        </w:rPr>
      </w:pPr>
      <w:r w:rsidRPr="00866EBC">
        <w:rPr>
          <w:szCs w:val="24"/>
        </w:rPr>
        <w:t>Grad Hvar može se pohvaliti prvim javnim kazalištem u Europi 1</w:t>
      </w:r>
      <w:r w:rsidR="009E7EA6">
        <w:rPr>
          <w:szCs w:val="24"/>
        </w:rPr>
        <w:t>62</w:t>
      </w:r>
      <w:r w:rsidRPr="00866EBC">
        <w:rPr>
          <w:szCs w:val="24"/>
        </w:rPr>
        <w:t>1. godine</w:t>
      </w:r>
      <w:r w:rsidR="008C6911">
        <w:rPr>
          <w:szCs w:val="24"/>
        </w:rPr>
        <w:t>, a</w:t>
      </w:r>
      <w:r w:rsidRPr="00866EBC">
        <w:rPr>
          <w:szCs w:val="24"/>
        </w:rPr>
        <w:t xml:space="preserve"> koje je osnovano pod vladavinom Venecije</w:t>
      </w:r>
      <w:r w:rsidR="00E916B1">
        <w:rPr>
          <w:szCs w:val="24"/>
        </w:rPr>
        <w:t>,</w:t>
      </w:r>
      <w:r w:rsidRPr="00866EBC">
        <w:rPr>
          <w:szCs w:val="24"/>
        </w:rPr>
        <w:t xml:space="preserve"> kada je Hvar kao središte </w:t>
      </w:r>
      <w:r>
        <w:rPr>
          <w:szCs w:val="24"/>
        </w:rPr>
        <w:t xml:space="preserve">tadašnje Komune </w:t>
      </w:r>
      <w:r w:rsidRPr="00866EBC">
        <w:rPr>
          <w:szCs w:val="24"/>
        </w:rPr>
        <w:t>doživio kulturni vrhunac</w:t>
      </w:r>
      <w:r w:rsidR="00E916B1">
        <w:rPr>
          <w:szCs w:val="24"/>
        </w:rPr>
        <w:t>,</w:t>
      </w:r>
      <w:r w:rsidRPr="00866EBC">
        <w:rPr>
          <w:szCs w:val="24"/>
        </w:rPr>
        <w:t xml:space="preserve"> o čemu svjedoče najvažnije javne zgrade u gradu kojima se </w:t>
      </w:r>
      <w:r w:rsidR="00E916B1">
        <w:rPr>
          <w:szCs w:val="24"/>
        </w:rPr>
        <w:t xml:space="preserve">i </w:t>
      </w:r>
      <w:r w:rsidRPr="00866EBC">
        <w:rPr>
          <w:szCs w:val="24"/>
        </w:rPr>
        <w:t xml:space="preserve">danas ponose građani </w:t>
      </w:r>
      <w:r>
        <w:rPr>
          <w:szCs w:val="24"/>
        </w:rPr>
        <w:t>Hvara.</w:t>
      </w:r>
      <w:r w:rsidRPr="00866EBC">
        <w:rPr>
          <w:szCs w:val="24"/>
        </w:rPr>
        <w:t xml:space="preserve"> </w:t>
      </w:r>
      <w:r w:rsidR="009D0492">
        <w:rPr>
          <w:szCs w:val="24"/>
        </w:rPr>
        <w:t>„</w:t>
      </w:r>
      <w:r w:rsidRPr="00866EBC">
        <w:rPr>
          <w:szCs w:val="24"/>
        </w:rPr>
        <w:t>Kazališno društvo</w:t>
      </w:r>
      <w:r w:rsidR="00625196">
        <w:rPr>
          <w:szCs w:val="24"/>
        </w:rPr>
        <w:t>ˮ</w:t>
      </w:r>
      <w:r w:rsidR="00981BE4">
        <w:rPr>
          <w:szCs w:val="24"/>
        </w:rPr>
        <w:t>,</w:t>
      </w:r>
      <w:r w:rsidRPr="00866EBC">
        <w:rPr>
          <w:szCs w:val="24"/>
        </w:rPr>
        <w:t xml:space="preserve"> koje je djelovalo od 1800</w:t>
      </w:r>
      <w:r w:rsidR="00E916B1">
        <w:rPr>
          <w:szCs w:val="24"/>
        </w:rPr>
        <w:t xml:space="preserve">. – </w:t>
      </w:r>
      <w:r w:rsidRPr="00866EBC">
        <w:rPr>
          <w:szCs w:val="24"/>
        </w:rPr>
        <w:t>1922</w:t>
      </w:r>
      <w:r w:rsidR="00E916B1">
        <w:rPr>
          <w:szCs w:val="24"/>
        </w:rPr>
        <w:t>.</w:t>
      </w:r>
      <w:r w:rsidR="00981BE4">
        <w:rPr>
          <w:szCs w:val="24"/>
        </w:rPr>
        <w:t xml:space="preserve"> godine</w:t>
      </w:r>
      <w:r w:rsidRPr="00866EBC">
        <w:rPr>
          <w:szCs w:val="24"/>
        </w:rPr>
        <w:t xml:space="preserve"> </w:t>
      </w:r>
      <w:r w:rsidR="00C113EC">
        <w:rPr>
          <w:szCs w:val="24"/>
        </w:rPr>
        <w:t xml:space="preserve">brinulo je za uređenje i održavanje </w:t>
      </w:r>
      <w:r w:rsidR="009D0492">
        <w:rPr>
          <w:szCs w:val="24"/>
        </w:rPr>
        <w:t xml:space="preserve">hvarskog </w:t>
      </w:r>
      <w:r w:rsidR="00C113EC">
        <w:rPr>
          <w:szCs w:val="24"/>
        </w:rPr>
        <w:t>kazališta</w:t>
      </w:r>
      <w:r w:rsidRPr="00866EBC">
        <w:rPr>
          <w:szCs w:val="24"/>
        </w:rPr>
        <w:t>.</w:t>
      </w:r>
    </w:p>
    <w:p w:rsidR="00611592" w:rsidRPr="00866EBC" w:rsidRDefault="00611592" w:rsidP="00611592">
      <w:pPr>
        <w:jc w:val="both"/>
        <w:rPr>
          <w:szCs w:val="24"/>
        </w:rPr>
      </w:pPr>
    </w:p>
    <w:p w:rsidR="00611592" w:rsidRDefault="00611592" w:rsidP="00611592">
      <w:pPr>
        <w:jc w:val="both"/>
        <w:rPr>
          <w:szCs w:val="24"/>
        </w:rPr>
      </w:pPr>
      <w:r w:rsidRPr="00866EBC">
        <w:rPr>
          <w:szCs w:val="24"/>
        </w:rPr>
        <w:t>Procvat hvarske drame zbivao se između 1516. i 1623.</w:t>
      </w:r>
      <w:r w:rsidR="00E916B1">
        <w:rPr>
          <w:szCs w:val="24"/>
        </w:rPr>
        <w:t xml:space="preserve"> godine</w:t>
      </w:r>
      <w:r w:rsidRPr="00866EBC">
        <w:rPr>
          <w:szCs w:val="24"/>
        </w:rPr>
        <w:t xml:space="preserve"> i povezan je s imenima četiri velika hvarska dramska pjesnika i pisca: Hanibala Lucića (</w:t>
      </w:r>
      <w:r w:rsidR="009D0492">
        <w:rPr>
          <w:szCs w:val="24"/>
        </w:rPr>
        <w:t>„</w:t>
      </w:r>
      <w:r w:rsidRPr="00866EBC">
        <w:rPr>
          <w:szCs w:val="24"/>
        </w:rPr>
        <w:t>Robinja</w:t>
      </w:r>
      <w:r w:rsidR="00625196">
        <w:rPr>
          <w:szCs w:val="24"/>
        </w:rPr>
        <w:t>ˮ</w:t>
      </w:r>
      <w:r w:rsidRPr="00866EBC">
        <w:rPr>
          <w:szCs w:val="24"/>
        </w:rPr>
        <w:t>), Mikše Pelegrinovića (</w:t>
      </w:r>
      <w:r w:rsidR="009D0492">
        <w:rPr>
          <w:szCs w:val="24"/>
        </w:rPr>
        <w:t>„</w:t>
      </w:r>
      <w:r w:rsidRPr="00866EBC">
        <w:rPr>
          <w:szCs w:val="24"/>
        </w:rPr>
        <w:t>Jeđupka</w:t>
      </w:r>
      <w:r w:rsidR="00625196">
        <w:rPr>
          <w:szCs w:val="24"/>
        </w:rPr>
        <w:t>ˮ</w:t>
      </w:r>
      <w:r w:rsidRPr="00866EBC">
        <w:rPr>
          <w:szCs w:val="24"/>
        </w:rPr>
        <w:t>), Martina Benetovića (</w:t>
      </w:r>
      <w:r w:rsidR="009D0492">
        <w:rPr>
          <w:szCs w:val="24"/>
        </w:rPr>
        <w:t>„</w:t>
      </w:r>
      <w:r w:rsidRPr="00866EBC">
        <w:rPr>
          <w:szCs w:val="24"/>
        </w:rPr>
        <w:t>Hvarkinja</w:t>
      </w:r>
      <w:r w:rsidR="00625196">
        <w:rPr>
          <w:szCs w:val="24"/>
        </w:rPr>
        <w:t>ˮ</w:t>
      </w:r>
      <w:r w:rsidRPr="00866EBC">
        <w:rPr>
          <w:szCs w:val="24"/>
        </w:rPr>
        <w:t>) i Marina Gazarovića (</w:t>
      </w:r>
      <w:r w:rsidR="009D0492">
        <w:rPr>
          <w:szCs w:val="24"/>
        </w:rPr>
        <w:t>„</w:t>
      </w:r>
      <w:r w:rsidRPr="00866EBC">
        <w:rPr>
          <w:szCs w:val="24"/>
        </w:rPr>
        <w:t>Murat Gusar</w:t>
      </w:r>
      <w:r w:rsidR="00625196">
        <w:rPr>
          <w:szCs w:val="24"/>
        </w:rPr>
        <w:t>ˮ</w:t>
      </w:r>
      <w:r w:rsidRPr="00866EBC">
        <w:rPr>
          <w:szCs w:val="24"/>
        </w:rPr>
        <w:t>). Crkvena prikazanja, preteče drame, prikazivala su su u katedrali, a prve književne drame, poput Lucićeve Robinje, najvjerojatnije na Pjaci i ispred Loggie.</w:t>
      </w:r>
    </w:p>
    <w:p w:rsidR="005E2740" w:rsidRPr="00866EBC" w:rsidRDefault="005E2740" w:rsidP="00611592">
      <w:pPr>
        <w:jc w:val="both"/>
        <w:rPr>
          <w:szCs w:val="24"/>
        </w:rPr>
      </w:pPr>
    </w:p>
    <w:p w:rsidR="00611592" w:rsidRPr="00866EBC" w:rsidRDefault="00E47D66" w:rsidP="00611592">
      <w:pPr>
        <w:jc w:val="both"/>
        <w:rPr>
          <w:szCs w:val="24"/>
        </w:rPr>
      </w:pPr>
      <w:r>
        <w:rPr>
          <w:szCs w:val="24"/>
        </w:rPr>
        <w:t xml:space="preserve">Na prijelazu iz 1794. u 1795. godinu </w:t>
      </w:r>
      <w:r w:rsidR="00611592" w:rsidRPr="00866EBC">
        <w:rPr>
          <w:szCs w:val="24"/>
        </w:rPr>
        <w:t xml:space="preserve">u gradu Hvaru osnovano je društvo za podizanje ugleda </w:t>
      </w:r>
      <w:r w:rsidR="00611592" w:rsidRPr="008C6911">
        <w:rPr>
          <w:szCs w:val="24"/>
        </w:rPr>
        <w:t>grada –</w:t>
      </w:r>
      <w:r w:rsidR="00611592" w:rsidRPr="00855A4F">
        <w:rPr>
          <w:szCs w:val="24"/>
        </w:rPr>
        <w:t xml:space="preserve"> </w:t>
      </w:r>
      <w:r w:rsidR="008C6911" w:rsidRPr="00855A4F">
        <w:rPr>
          <w:szCs w:val="24"/>
        </w:rPr>
        <w:t>„</w:t>
      </w:r>
      <w:r w:rsidR="00611592" w:rsidRPr="00855A4F">
        <w:rPr>
          <w:szCs w:val="24"/>
        </w:rPr>
        <w:t>La societa del casino di Lesina</w:t>
      </w:r>
      <w:r w:rsidR="008C6911" w:rsidRPr="00855A4F">
        <w:rPr>
          <w:szCs w:val="24"/>
        </w:rPr>
        <w:t>ˮ</w:t>
      </w:r>
      <w:r w:rsidR="00611592" w:rsidRPr="008C6911">
        <w:rPr>
          <w:szCs w:val="24"/>
        </w:rPr>
        <w:t>.</w:t>
      </w:r>
      <w:r w:rsidR="00611592" w:rsidRPr="00866EBC">
        <w:rPr>
          <w:szCs w:val="24"/>
        </w:rPr>
        <w:t xml:space="preserve"> U gradu Hvaru postojalo je nekoliko društava koj</w:t>
      </w:r>
      <w:r w:rsidR="00E916B1">
        <w:rPr>
          <w:szCs w:val="24"/>
        </w:rPr>
        <w:t>a</w:t>
      </w:r>
      <w:r w:rsidR="00611592" w:rsidRPr="00866EBC">
        <w:rPr>
          <w:szCs w:val="24"/>
        </w:rPr>
        <w:t xml:space="preserve"> su značajno utjecal</w:t>
      </w:r>
      <w:r w:rsidR="00E916B1">
        <w:rPr>
          <w:szCs w:val="24"/>
        </w:rPr>
        <w:t>a</w:t>
      </w:r>
      <w:r w:rsidR="00611592" w:rsidRPr="00866EBC">
        <w:rPr>
          <w:szCs w:val="24"/>
        </w:rPr>
        <w:t xml:space="preserve"> na društveni život grada te imaju svoje povijesno značenje: </w:t>
      </w:r>
      <w:r w:rsidR="009D0492">
        <w:rPr>
          <w:szCs w:val="24"/>
        </w:rPr>
        <w:t>„</w:t>
      </w:r>
      <w:r w:rsidR="00611592" w:rsidRPr="00866EBC">
        <w:rPr>
          <w:szCs w:val="24"/>
        </w:rPr>
        <w:t>Hvarsko radničko društvo</w:t>
      </w:r>
      <w:r w:rsidR="00625196">
        <w:rPr>
          <w:szCs w:val="24"/>
        </w:rPr>
        <w:t>ˮ</w:t>
      </w:r>
      <w:r w:rsidR="00611592" w:rsidRPr="00866EBC">
        <w:rPr>
          <w:szCs w:val="24"/>
        </w:rPr>
        <w:t xml:space="preserve"> (utemeljeno 1876. godine), </w:t>
      </w:r>
      <w:r w:rsidR="009D0492">
        <w:rPr>
          <w:szCs w:val="24"/>
        </w:rPr>
        <w:t>„</w:t>
      </w:r>
      <w:r w:rsidR="005E2740">
        <w:rPr>
          <w:szCs w:val="24"/>
        </w:rPr>
        <w:t>Muzikalno društvo</w:t>
      </w:r>
      <w:r w:rsidR="00625196">
        <w:rPr>
          <w:szCs w:val="24"/>
        </w:rPr>
        <w:t>ˮ</w:t>
      </w:r>
      <w:r w:rsidR="005E2740">
        <w:rPr>
          <w:szCs w:val="24"/>
        </w:rPr>
        <w:t xml:space="preserve">, </w:t>
      </w:r>
      <w:r w:rsidR="009D0492">
        <w:rPr>
          <w:szCs w:val="24"/>
        </w:rPr>
        <w:t>„</w:t>
      </w:r>
      <w:r w:rsidR="005E2740">
        <w:rPr>
          <w:szCs w:val="24"/>
        </w:rPr>
        <w:t>Filharmoničko društvo</w:t>
      </w:r>
      <w:r w:rsidR="00625196">
        <w:rPr>
          <w:szCs w:val="24"/>
        </w:rPr>
        <w:t>ˮ</w:t>
      </w:r>
      <w:r w:rsidR="005E2740">
        <w:rPr>
          <w:szCs w:val="24"/>
        </w:rPr>
        <w:t xml:space="preserve">, </w:t>
      </w:r>
      <w:r w:rsidR="009D0492">
        <w:rPr>
          <w:szCs w:val="24"/>
        </w:rPr>
        <w:t>„</w:t>
      </w:r>
      <w:r w:rsidR="005E2740">
        <w:rPr>
          <w:szCs w:val="24"/>
        </w:rPr>
        <w:t>Hrvatsko tamburaško društvo</w:t>
      </w:r>
      <w:r w:rsidR="00625196">
        <w:rPr>
          <w:szCs w:val="24"/>
        </w:rPr>
        <w:t>ˮ</w:t>
      </w:r>
      <w:r w:rsidR="005E2740">
        <w:rPr>
          <w:szCs w:val="24"/>
        </w:rPr>
        <w:t xml:space="preserve">, </w:t>
      </w:r>
      <w:r w:rsidR="009D0492">
        <w:rPr>
          <w:szCs w:val="24"/>
        </w:rPr>
        <w:t>„</w:t>
      </w:r>
      <w:r w:rsidR="005E2740">
        <w:rPr>
          <w:szCs w:val="24"/>
        </w:rPr>
        <w:t>Glazba hrv</w:t>
      </w:r>
      <w:r w:rsidR="009D0492">
        <w:rPr>
          <w:szCs w:val="24"/>
        </w:rPr>
        <w:t>a</w:t>
      </w:r>
      <w:r w:rsidR="005E2740">
        <w:rPr>
          <w:szCs w:val="24"/>
        </w:rPr>
        <w:t>t</w:t>
      </w:r>
      <w:r w:rsidR="009D0492">
        <w:rPr>
          <w:szCs w:val="24"/>
        </w:rPr>
        <w:t>s</w:t>
      </w:r>
      <w:r w:rsidR="005E2740">
        <w:rPr>
          <w:szCs w:val="24"/>
        </w:rPr>
        <w:t>kog sokola</w:t>
      </w:r>
      <w:r w:rsidR="00625196">
        <w:rPr>
          <w:szCs w:val="24"/>
        </w:rPr>
        <w:t>ˮ</w:t>
      </w:r>
      <w:r w:rsidR="005E2740">
        <w:rPr>
          <w:szCs w:val="24"/>
        </w:rPr>
        <w:t>, itd.</w:t>
      </w:r>
      <w:r w:rsidR="005E2740">
        <w:rPr>
          <w:rStyle w:val="Referencafusnote"/>
          <w:szCs w:val="24"/>
        </w:rPr>
        <w:footnoteReference w:id="130"/>
      </w:r>
      <w:r w:rsidR="005E2740">
        <w:rPr>
          <w:szCs w:val="24"/>
        </w:rPr>
        <w:t xml:space="preserve"> </w:t>
      </w:r>
    </w:p>
    <w:p w:rsidR="00611592" w:rsidRPr="00866EBC" w:rsidRDefault="00611592" w:rsidP="00611592">
      <w:pPr>
        <w:jc w:val="both"/>
        <w:rPr>
          <w:szCs w:val="24"/>
        </w:rPr>
      </w:pPr>
    </w:p>
    <w:p w:rsidR="00611592" w:rsidRPr="00866EBC" w:rsidRDefault="00611592" w:rsidP="00611592">
      <w:pPr>
        <w:jc w:val="both"/>
        <w:rPr>
          <w:szCs w:val="24"/>
        </w:rPr>
      </w:pPr>
      <w:r w:rsidRPr="00866EBC">
        <w:rPr>
          <w:szCs w:val="24"/>
        </w:rPr>
        <w:t>Danas u gradu Hvaru djeluj</w:t>
      </w:r>
      <w:r w:rsidR="00E916B1">
        <w:rPr>
          <w:szCs w:val="24"/>
        </w:rPr>
        <w:t xml:space="preserve">u </w:t>
      </w:r>
      <w:r w:rsidRPr="00866EBC">
        <w:rPr>
          <w:szCs w:val="24"/>
        </w:rPr>
        <w:t>dramski i</w:t>
      </w:r>
      <w:r w:rsidR="00E916B1">
        <w:rPr>
          <w:szCs w:val="24"/>
        </w:rPr>
        <w:t xml:space="preserve"> </w:t>
      </w:r>
      <w:r w:rsidRPr="00866EBC">
        <w:rPr>
          <w:szCs w:val="24"/>
        </w:rPr>
        <w:t xml:space="preserve">plesni studio, pjevačko i folklorno društvo, </w:t>
      </w:r>
      <w:r w:rsidR="008C6911" w:rsidRPr="008C6911">
        <w:rPr>
          <w:szCs w:val="24"/>
        </w:rPr>
        <w:t>„</w:t>
      </w:r>
      <w:r w:rsidRPr="00866EBC">
        <w:rPr>
          <w:szCs w:val="24"/>
        </w:rPr>
        <w:t>Pučko hvarsko kazalište</w:t>
      </w:r>
      <w:r w:rsidR="008C6911">
        <w:rPr>
          <w:szCs w:val="24"/>
        </w:rPr>
        <w:t>ˮ</w:t>
      </w:r>
      <w:r w:rsidRPr="00866EBC">
        <w:rPr>
          <w:szCs w:val="24"/>
        </w:rPr>
        <w:t xml:space="preserve">, klape </w:t>
      </w:r>
      <w:r w:rsidR="008C6911" w:rsidRPr="008C6911">
        <w:rPr>
          <w:szCs w:val="24"/>
        </w:rPr>
        <w:t>„</w:t>
      </w:r>
      <w:r w:rsidRPr="00866EBC">
        <w:rPr>
          <w:szCs w:val="24"/>
        </w:rPr>
        <w:t>Galešnik</w:t>
      </w:r>
      <w:r w:rsidR="008C6911">
        <w:rPr>
          <w:szCs w:val="24"/>
        </w:rPr>
        <w:t>ˮ</w:t>
      </w:r>
      <w:r w:rsidRPr="00866EBC">
        <w:rPr>
          <w:szCs w:val="24"/>
        </w:rPr>
        <w:t xml:space="preserve"> i </w:t>
      </w:r>
      <w:r w:rsidR="008C6911" w:rsidRPr="008C6911">
        <w:rPr>
          <w:szCs w:val="24"/>
        </w:rPr>
        <w:t>„</w:t>
      </w:r>
      <w:r w:rsidRPr="00866EBC">
        <w:rPr>
          <w:szCs w:val="24"/>
        </w:rPr>
        <w:t>Bodulke</w:t>
      </w:r>
      <w:r w:rsidR="008C6911">
        <w:rPr>
          <w:szCs w:val="24"/>
        </w:rPr>
        <w:t>ˮ</w:t>
      </w:r>
      <w:r w:rsidRPr="00866EBC">
        <w:rPr>
          <w:szCs w:val="24"/>
        </w:rPr>
        <w:t xml:space="preserve">, GSU </w:t>
      </w:r>
      <w:r w:rsidR="00E916B1" w:rsidRPr="00E916B1">
        <w:rPr>
          <w:szCs w:val="24"/>
        </w:rPr>
        <w:t>„</w:t>
      </w:r>
      <w:r w:rsidRPr="00866EBC">
        <w:rPr>
          <w:szCs w:val="24"/>
        </w:rPr>
        <w:t>Stela Maris</w:t>
      </w:r>
      <w:r w:rsidR="00625196">
        <w:rPr>
          <w:szCs w:val="24"/>
        </w:rPr>
        <w:t>ˮ</w:t>
      </w:r>
      <w:r w:rsidRPr="00866EBC">
        <w:rPr>
          <w:szCs w:val="24"/>
        </w:rPr>
        <w:t xml:space="preserve"> i </w:t>
      </w:r>
      <w:r w:rsidR="008C6911" w:rsidRPr="008C6911">
        <w:rPr>
          <w:szCs w:val="24"/>
        </w:rPr>
        <w:t>„</w:t>
      </w:r>
      <w:r w:rsidR="009D0492">
        <w:rPr>
          <w:szCs w:val="24"/>
        </w:rPr>
        <w:t>Hvarska gradska glazba</w:t>
      </w:r>
      <w:r w:rsidR="008C6911">
        <w:rPr>
          <w:szCs w:val="24"/>
        </w:rPr>
        <w:t>ˮ</w:t>
      </w:r>
      <w:r w:rsidR="009D0492">
        <w:rPr>
          <w:szCs w:val="24"/>
        </w:rPr>
        <w:t>. Poznato „</w:t>
      </w:r>
      <w:r>
        <w:rPr>
          <w:szCs w:val="24"/>
        </w:rPr>
        <w:t>H</w:t>
      </w:r>
      <w:r w:rsidRPr="00866EBC">
        <w:rPr>
          <w:szCs w:val="24"/>
        </w:rPr>
        <w:t>varsko ljeto</w:t>
      </w:r>
      <w:r w:rsidR="00625196">
        <w:rPr>
          <w:szCs w:val="24"/>
        </w:rPr>
        <w:t>ˮ</w:t>
      </w:r>
      <w:r w:rsidRPr="00866EBC">
        <w:rPr>
          <w:szCs w:val="24"/>
        </w:rPr>
        <w:t xml:space="preserve"> pod vodstvom gospodina Milana Lakoša </w:t>
      </w:r>
      <w:r w:rsidR="005E2740">
        <w:rPr>
          <w:szCs w:val="24"/>
        </w:rPr>
        <w:t xml:space="preserve">godinama uspješno </w:t>
      </w:r>
      <w:r w:rsidRPr="00866EBC">
        <w:rPr>
          <w:szCs w:val="24"/>
        </w:rPr>
        <w:t>organizira kroz čitavo ljetno razdoblje bogat i raznolik kulturni program u koji su često uključeni poznati umjetnici</w:t>
      </w:r>
      <w:r w:rsidR="005E2740">
        <w:rPr>
          <w:szCs w:val="24"/>
        </w:rPr>
        <w:t>.</w:t>
      </w:r>
    </w:p>
    <w:p w:rsidR="00611592" w:rsidRPr="00866EBC" w:rsidRDefault="00611592" w:rsidP="00611592">
      <w:pPr>
        <w:jc w:val="both"/>
        <w:rPr>
          <w:szCs w:val="24"/>
        </w:rPr>
      </w:pPr>
    </w:p>
    <w:p w:rsidR="00611592" w:rsidRPr="00866EBC" w:rsidRDefault="00611592" w:rsidP="00611592">
      <w:pPr>
        <w:jc w:val="both"/>
        <w:rPr>
          <w:szCs w:val="24"/>
        </w:rPr>
      </w:pPr>
      <w:r w:rsidRPr="00866EBC">
        <w:rPr>
          <w:szCs w:val="24"/>
        </w:rPr>
        <w:t xml:space="preserve">Grad Hvar ima </w:t>
      </w:r>
      <w:r>
        <w:rPr>
          <w:szCs w:val="24"/>
        </w:rPr>
        <w:t>brojne</w:t>
      </w:r>
      <w:r w:rsidRPr="00866EBC">
        <w:rPr>
          <w:szCs w:val="24"/>
        </w:rPr>
        <w:t xml:space="preserve"> muzejske i galerijske zbirke, koje su dostupne posjeti</w:t>
      </w:r>
      <w:r w:rsidR="009D0492">
        <w:rPr>
          <w:szCs w:val="24"/>
        </w:rPr>
        <w:t>teljima</w:t>
      </w:r>
      <w:r w:rsidRPr="00866EBC">
        <w:rPr>
          <w:szCs w:val="24"/>
        </w:rPr>
        <w:t>, no možda nedovoljno marketin</w:t>
      </w:r>
      <w:r>
        <w:rPr>
          <w:szCs w:val="24"/>
        </w:rPr>
        <w:t>š</w:t>
      </w:r>
      <w:r w:rsidRPr="00866EBC">
        <w:rPr>
          <w:szCs w:val="24"/>
        </w:rPr>
        <w:t xml:space="preserve">ki promovirane: </w:t>
      </w:r>
      <w:r w:rsidR="008C6911" w:rsidRPr="008C6911">
        <w:rPr>
          <w:szCs w:val="24"/>
        </w:rPr>
        <w:t>„</w:t>
      </w:r>
      <w:r w:rsidRPr="00866EBC">
        <w:rPr>
          <w:szCs w:val="24"/>
        </w:rPr>
        <w:t>Arheološka zbirka</w:t>
      </w:r>
      <w:r w:rsidR="008C6911">
        <w:rPr>
          <w:szCs w:val="24"/>
        </w:rPr>
        <w:t>ˮ</w:t>
      </w:r>
      <w:r w:rsidRPr="00866EBC">
        <w:rPr>
          <w:szCs w:val="24"/>
        </w:rPr>
        <w:t xml:space="preserve"> i lapidarij </w:t>
      </w:r>
      <w:r w:rsidR="008C6911" w:rsidRPr="008C6911">
        <w:rPr>
          <w:szCs w:val="24"/>
        </w:rPr>
        <w:t>„</w:t>
      </w:r>
      <w:r w:rsidR="008C6911">
        <w:rPr>
          <w:szCs w:val="24"/>
        </w:rPr>
        <w:t>D</w:t>
      </w:r>
      <w:r w:rsidRPr="00866EBC">
        <w:rPr>
          <w:szCs w:val="24"/>
        </w:rPr>
        <w:t>r. Grga Novak</w:t>
      </w:r>
      <w:r w:rsidR="008C6911">
        <w:rPr>
          <w:szCs w:val="24"/>
        </w:rPr>
        <w:t>ˮ</w:t>
      </w:r>
      <w:r w:rsidRPr="00866EBC">
        <w:rPr>
          <w:szCs w:val="24"/>
        </w:rPr>
        <w:t xml:space="preserve">, </w:t>
      </w:r>
      <w:r w:rsidR="00FD0B7F" w:rsidRPr="00FD0B7F">
        <w:rPr>
          <w:szCs w:val="24"/>
        </w:rPr>
        <w:t>„</w:t>
      </w:r>
      <w:r w:rsidRPr="00866EBC">
        <w:rPr>
          <w:szCs w:val="24"/>
        </w:rPr>
        <w:t>Biskupski muzej</w:t>
      </w:r>
      <w:r w:rsidR="00FD0B7F">
        <w:rPr>
          <w:szCs w:val="24"/>
        </w:rPr>
        <w:t>ˮ</w:t>
      </w:r>
      <w:r w:rsidRPr="00866EBC">
        <w:rPr>
          <w:szCs w:val="24"/>
        </w:rPr>
        <w:t>,</w:t>
      </w:r>
      <w:r w:rsidR="00023B0D">
        <w:rPr>
          <w:szCs w:val="24"/>
        </w:rPr>
        <w:t xml:space="preserve"> </w:t>
      </w:r>
      <w:r w:rsidR="00FD0B7F" w:rsidRPr="00FD0B7F">
        <w:rPr>
          <w:szCs w:val="24"/>
        </w:rPr>
        <w:t>„</w:t>
      </w:r>
      <w:r w:rsidRPr="00866EBC">
        <w:rPr>
          <w:szCs w:val="24"/>
        </w:rPr>
        <w:t>Zbirka umjetnina franjevačkog samostana</w:t>
      </w:r>
      <w:r w:rsidR="00FD0B7F">
        <w:rPr>
          <w:szCs w:val="24"/>
        </w:rPr>
        <w:t>ˮ</w:t>
      </w:r>
      <w:r w:rsidRPr="00866EBC">
        <w:rPr>
          <w:szCs w:val="24"/>
        </w:rPr>
        <w:t xml:space="preserve"> i </w:t>
      </w:r>
      <w:r w:rsidR="00FD0B7F" w:rsidRPr="00FD0B7F">
        <w:rPr>
          <w:szCs w:val="24"/>
        </w:rPr>
        <w:t>„</w:t>
      </w:r>
      <w:r w:rsidRPr="00866EBC">
        <w:rPr>
          <w:szCs w:val="24"/>
        </w:rPr>
        <w:t>Galerija suvremene umjetnosti</w:t>
      </w:r>
      <w:r w:rsidR="00FD0B7F">
        <w:rPr>
          <w:szCs w:val="24"/>
        </w:rPr>
        <w:t>ˮ</w:t>
      </w:r>
      <w:r w:rsidRPr="00866EBC">
        <w:rPr>
          <w:szCs w:val="24"/>
        </w:rPr>
        <w:t xml:space="preserve">, te odnedavno </w:t>
      </w:r>
      <w:r w:rsidR="00FD0B7F" w:rsidRPr="00FD0B7F">
        <w:rPr>
          <w:szCs w:val="24"/>
        </w:rPr>
        <w:t>„</w:t>
      </w:r>
      <w:r w:rsidRPr="00866EBC">
        <w:rPr>
          <w:szCs w:val="24"/>
        </w:rPr>
        <w:t>Salon Hanibala Lucića</w:t>
      </w:r>
      <w:r w:rsidR="00FD0B7F">
        <w:rPr>
          <w:szCs w:val="24"/>
        </w:rPr>
        <w:t>ˮ</w:t>
      </w:r>
      <w:r w:rsidRPr="00866EBC">
        <w:rPr>
          <w:szCs w:val="24"/>
        </w:rPr>
        <w:t xml:space="preserve"> u </w:t>
      </w:r>
      <w:r w:rsidR="00FD0B7F" w:rsidRPr="00FD0B7F">
        <w:rPr>
          <w:szCs w:val="24"/>
        </w:rPr>
        <w:t>„</w:t>
      </w:r>
      <w:r w:rsidR="00FD0B7F">
        <w:rPr>
          <w:szCs w:val="24"/>
        </w:rPr>
        <w:t>L</w:t>
      </w:r>
      <w:r w:rsidRPr="00866EBC">
        <w:rPr>
          <w:szCs w:val="24"/>
        </w:rPr>
        <w:t>jetnikovcu Hanibala Lucića</w:t>
      </w:r>
      <w:r w:rsidR="00FD0B7F">
        <w:rPr>
          <w:szCs w:val="24"/>
        </w:rPr>
        <w:t>ˮ</w:t>
      </w:r>
      <w:r w:rsidRPr="00866EBC">
        <w:rPr>
          <w:szCs w:val="24"/>
        </w:rPr>
        <w:t xml:space="preserve"> i </w:t>
      </w:r>
      <w:r w:rsidR="00FD0B7F" w:rsidRPr="00FD0B7F">
        <w:rPr>
          <w:szCs w:val="24"/>
        </w:rPr>
        <w:t>„</w:t>
      </w:r>
      <w:r w:rsidRPr="00866EBC">
        <w:rPr>
          <w:szCs w:val="24"/>
        </w:rPr>
        <w:t>Hvarsko povijesno kazalište</w:t>
      </w:r>
      <w:r w:rsidR="00FD0B7F">
        <w:rPr>
          <w:szCs w:val="24"/>
        </w:rPr>
        <w:t>ˮ</w:t>
      </w:r>
      <w:r w:rsidRPr="00866EBC">
        <w:rPr>
          <w:szCs w:val="24"/>
        </w:rPr>
        <w:t xml:space="preserve"> kao nove zbirke.</w:t>
      </w:r>
      <w:r w:rsidR="005E2740">
        <w:rPr>
          <w:szCs w:val="24"/>
        </w:rPr>
        <w:t xml:space="preserve"> </w:t>
      </w:r>
      <w:r w:rsidRPr="00866EBC">
        <w:rPr>
          <w:szCs w:val="24"/>
        </w:rPr>
        <w:t>Važno je spomenuti ulogu i značenje Muzeja hvarske baštine koj</w:t>
      </w:r>
      <w:r w:rsidR="00023B0D">
        <w:rPr>
          <w:szCs w:val="24"/>
        </w:rPr>
        <w:t>i</w:t>
      </w:r>
      <w:r w:rsidRPr="00866EBC">
        <w:rPr>
          <w:szCs w:val="24"/>
        </w:rPr>
        <w:t xml:space="preserve"> sadrži čak 16 muzejski</w:t>
      </w:r>
      <w:r w:rsidR="007A26B3">
        <w:rPr>
          <w:szCs w:val="24"/>
        </w:rPr>
        <w:t>h</w:t>
      </w:r>
      <w:r w:rsidRPr="00866EBC">
        <w:rPr>
          <w:szCs w:val="24"/>
        </w:rPr>
        <w:t xml:space="preserve"> zbirki</w:t>
      </w:r>
      <w:r w:rsidR="005E2740">
        <w:rPr>
          <w:szCs w:val="24"/>
        </w:rPr>
        <w:t>. Možemo izdvojiti kao n</w:t>
      </w:r>
      <w:r w:rsidRPr="00866EBC">
        <w:rPr>
          <w:szCs w:val="24"/>
        </w:rPr>
        <w:t>ajvrednij</w:t>
      </w:r>
      <w:r w:rsidR="005E2740">
        <w:rPr>
          <w:szCs w:val="24"/>
        </w:rPr>
        <w:t>u</w:t>
      </w:r>
      <w:r w:rsidRPr="00866EBC">
        <w:rPr>
          <w:szCs w:val="24"/>
        </w:rPr>
        <w:t xml:space="preserve"> kulturn</w:t>
      </w:r>
      <w:r w:rsidR="005E2740">
        <w:rPr>
          <w:szCs w:val="24"/>
        </w:rPr>
        <w:t>u</w:t>
      </w:r>
      <w:r w:rsidRPr="00866EBC">
        <w:rPr>
          <w:szCs w:val="24"/>
        </w:rPr>
        <w:t xml:space="preserve"> baštin</w:t>
      </w:r>
      <w:r w:rsidR="005E2740">
        <w:rPr>
          <w:szCs w:val="24"/>
        </w:rPr>
        <w:t>u</w:t>
      </w:r>
      <w:r w:rsidRPr="00866EBC">
        <w:rPr>
          <w:szCs w:val="24"/>
        </w:rPr>
        <w:t xml:space="preserve"> grada Hvara </w:t>
      </w:r>
      <w:r w:rsidR="005E2740">
        <w:rPr>
          <w:szCs w:val="24"/>
        </w:rPr>
        <w:t>slj</w:t>
      </w:r>
      <w:r w:rsidR="00023B0D">
        <w:rPr>
          <w:szCs w:val="24"/>
        </w:rPr>
        <w:t>e</w:t>
      </w:r>
      <w:r w:rsidR="005E2740">
        <w:rPr>
          <w:szCs w:val="24"/>
        </w:rPr>
        <w:t>deće javne građevine iznimne ljepote i pov</w:t>
      </w:r>
      <w:r w:rsidR="00023B0D">
        <w:rPr>
          <w:szCs w:val="24"/>
        </w:rPr>
        <w:t>i</w:t>
      </w:r>
      <w:r w:rsidR="005E2740">
        <w:rPr>
          <w:szCs w:val="24"/>
        </w:rPr>
        <w:t>jesnog značenja</w:t>
      </w:r>
      <w:r w:rsidRPr="00866EBC">
        <w:rPr>
          <w:szCs w:val="24"/>
        </w:rPr>
        <w:t xml:space="preserve">: </w:t>
      </w:r>
      <w:r w:rsidR="007A26B3" w:rsidRPr="007A26B3">
        <w:rPr>
          <w:szCs w:val="24"/>
        </w:rPr>
        <w:t>„</w:t>
      </w:r>
      <w:r w:rsidRPr="00866EBC">
        <w:rPr>
          <w:szCs w:val="24"/>
        </w:rPr>
        <w:t>Hvarsko kazalište</w:t>
      </w:r>
      <w:r w:rsidR="007A26B3">
        <w:rPr>
          <w:szCs w:val="24"/>
        </w:rPr>
        <w:t>ˮ</w:t>
      </w:r>
      <w:r w:rsidRPr="00866EBC">
        <w:rPr>
          <w:szCs w:val="24"/>
        </w:rPr>
        <w:t xml:space="preserve"> </w:t>
      </w:r>
      <w:r w:rsidR="007A26B3">
        <w:rPr>
          <w:szCs w:val="24"/>
        </w:rPr>
        <w:t>–</w:t>
      </w:r>
      <w:r w:rsidRPr="00866EBC">
        <w:rPr>
          <w:szCs w:val="24"/>
        </w:rPr>
        <w:t xml:space="preserve"> prvo komunalno kazalište u Europi izgrađeno 1612.</w:t>
      </w:r>
      <w:r w:rsidR="00023B0D">
        <w:rPr>
          <w:szCs w:val="24"/>
        </w:rPr>
        <w:t xml:space="preserve"> godine</w:t>
      </w:r>
      <w:r w:rsidRPr="00866EBC">
        <w:rPr>
          <w:szCs w:val="24"/>
        </w:rPr>
        <w:t xml:space="preserve">; </w:t>
      </w:r>
      <w:r w:rsidR="007A26B3" w:rsidRPr="007A26B3">
        <w:rPr>
          <w:szCs w:val="24"/>
        </w:rPr>
        <w:t>„</w:t>
      </w:r>
      <w:r w:rsidRPr="00866EBC">
        <w:rPr>
          <w:szCs w:val="24"/>
        </w:rPr>
        <w:t>Ljetnikovac Hanibala Lucića</w:t>
      </w:r>
      <w:r w:rsidR="007A26B3">
        <w:rPr>
          <w:szCs w:val="24"/>
        </w:rPr>
        <w:t>ˮ</w:t>
      </w:r>
      <w:r w:rsidRPr="00866EBC">
        <w:rPr>
          <w:szCs w:val="24"/>
        </w:rPr>
        <w:t xml:space="preserve">, </w:t>
      </w:r>
      <w:r w:rsidR="007A26B3" w:rsidRPr="007A26B3">
        <w:rPr>
          <w:szCs w:val="24"/>
        </w:rPr>
        <w:t>„</w:t>
      </w:r>
      <w:r w:rsidRPr="00866EBC">
        <w:rPr>
          <w:szCs w:val="24"/>
        </w:rPr>
        <w:t>Katedrala</w:t>
      </w:r>
      <w:r w:rsidR="007A26B3">
        <w:rPr>
          <w:szCs w:val="24"/>
        </w:rPr>
        <w:t>ˮ</w:t>
      </w:r>
      <w:r w:rsidRPr="00866EBC">
        <w:rPr>
          <w:szCs w:val="24"/>
        </w:rPr>
        <w:t xml:space="preserve">, </w:t>
      </w:r>
      <w:r w:rsidR="007A26B3" w:rsidRPr="007A26B3">
        <w:rPr>
          <w:szCs w:val="24"/>
        </w:rPr>
        <w:t>„</w:t>
      </w:r>
      <w:r w:rsidRPr="00866EBC">
        <w:rPr>
          <w:szCs w:val="24"/>
        </w:rPr>
        <w:t>Lođa</w:t>
      </w:r>
      <w:r w:rsidR="007A26B3">
        <w:rPr>
          <w:szCs w:val="24"/>
        </w:rPr>
        <w:t>ˮ</w:t>
      </w:r>
      <w:r w:rsidR="005E2740">
        <w:rPr>
          <w:szCs w:val="24"/>
        </w:rPr>
        <w:t xml:space="preserve"> i</w:t>
      </w:r>
      <w:r w:rsidRPr="00866EBC">
        <w:rPr>
          <w:szCs w:val="24"/>
        </w:rPr>
        <w:t xml:space="preserve"> </w:t>
      </w:r>
      <w:r w:rsidR="007A26B3" w:rsidRPr="007A26B3">
        <w:rPr>
          <w:szCs w:val="24"/>
        </w:rPr>
        <w:t>„</w:t>
      </w:r>
      <w:r w:rsidRPr="00866EBC">
        <w:rPr>
          <w:szCs w:val="24"/>
        </w:rPr>
        <w:t>Arsenal</w:t>
      </w:r>
      <w:r w:rsidR="007A26B3">
        <w:rPr>
          <w:szCs w:val="24"/>
        </w:rPr>
        <w:t>ˮ</w:t>
      </w:r>
      <w:r w:rsidR="009D0492">
        <w:rPr>
          <w:szCs w:val="24"/>
        </w:rPr>
        <w:t xml:space="preserve"> (opisano u poglavlju 2.2.1)</w:t>
      </w:r>
      <w:r w:rsidR="005E2740">
        <w:rPr>
          <w:szCs w:val="24"/>
        </w:rPr>
        <w:t xml:space="preserve">. </w:t>
      </w:r>
    </w:p>
    <w:p w:rsidR="00611592" w:rsidRDefault="009D0492" w:rsidP="00611592">
      <w:pPr>
        <w:jc w:val="both"/>
        <w:rPr>
          <w:szCs w:val="24"/>
        </w:rPr>
      </w:pPr>
      <w:r>
        <w:rPr>
          <w:szCs w:val="24"/>
        </w:rPr>
        <w:t>„</w:t>
      </w:r>
      <w:r w:rsidR="00611592" w:rsidRPr="00866EBC">
        <w:rPr>
          <w:szCs w:val="24"/>
        </w:rPr>
        <w:t>Muzej hvarske baštine</w:t>
      </w:r>
      <w:r w:rsidR="00625196">
        <w:rPr>
          <w:szCs w:val="24"/>
        </w:rPr>
        <w:t>ˮ</w:t>
      </w:r>
      <w:r w:rsidR="00611592" w:rsidRPr="00866EBC">
        <w:rPr>
          <w:szCs w:val="24"/>
        </w:rPr>
        <w:t xml:space="preserve"> državna je ustanova čija je djelatnost usmjerena na zaštitu kulturnih dobara prema </w:t>
      </w:r>
      <w:r w:rsidR="00611592" w:rsidRPr="00855A4F">
        <w:rPr>
          <w:i/>
          <w:szCs w:val="24"/>
        </w:rPr>
        <w:t>Zakonu o muzejima</w:t>
      </w:r>
      <w:r w:rsidR="00611592" w:rsidRPr="00866EBC">
        <w:rPr>
          <w:szCs w:val="24"/>
        </w:rPr>
        <w:t xml:space="preserve"> i </w:t>
      </w:r>
      <w:r w:rsidR="00611592" w:rsidRPr="00855A4F">
        <w:rPr>
          <w:i/>
          <w:szCs w:val="24"/>
        </w:rPr>
        <w:t>Zakonu o očuvanju kulturnih dobara</w:t>
      </w:r>
      <w:r w:rsidR="00611592" w:rsidRPr="00866EBC">
        <w:rPr>
          <w:szCs w:val="24"/>
        </w:rPr>
        <w:t>.</w:t>
      </w:r>
      <w:r w:rsidR="00023B0D">
        <w:rPr>
          <w:szCs w:val="24"/>
        </w:rPr>
        <w:t xml:space="preserve"> Godine </w:t>
      </w:r>
      <w:r w:rsidR="00611592" w:rsidRPr="00866EBC">
        <w:rPr>
          <w:szCs w:val="24"/>
        </w:rPr>
        <w:t>1950. zalaganjem dr. Nike Dubokovića</w:t>
      </w:r>
      <w:r w:rsidR="00023B0D">
        <w:rPr>
          <w:szCs w:val="24"/>
        </w:rPr>
        <w:t xml:space="preserve"> </w:t>
      </w:r>
      <w:r w:rsidR="007A26B3" w:rsidRPr="007A26B3">
        <w:rPr>
          <w:szCs w:val="24"/>
        </w:rPr>
        <w:t>„</w:t>
      </w:r>
      <w:r w:rsidR="00611592" w:rsidRPr="00866EBC">
        <w:rPr>
          <w:szCs w:val="24"/>
        </w:rPr>
        <w:t>Nadalinija</w:t>
      </w:r>
      <w:r w:rsidR="007A26B3">
        <w:rPr>
          <w:szCs w:val="24"/>
        </w:rPr>
        <w:t xml:space="preserve"> </w:t>
      </w:r>
      <w:r w:rsidR="00611592" w:rsidRPr="00866EBC">
        <w:rPr>
          <w:szCs w:val="24"/>
        </w:rPr>
        <w:t>Općina Hvar</w:t>
      </w:r>
      <w:r w:rsidR="007A26B3">
        <w:rPr>
          <w:szCs w:val="24"/>
        </w:rPr>
        <w:t>ˮ</w:t>
      </w:r>
      <w:r w:rsidR="00611592" w:rsidRPr="00866EBC">
        <w:rPr>
          <w:szCs w:val="24"/>
        </w:rPr>
        <w:t xml:space="preserve"> osn</w:t>
      </w:r>
      <w:r w:rsidR="00023B0D">
        <w:rPr>
          <w:szCs w:val="24"/>
        </w:rPr>
        <w:t>i</w:t>
      </w:r>
      <w:r w:rsidR="00611592" w:rsidRPr="00866EBC">
        <w:rPr>
          <w:szCs w:val="24"/>
        </w:rPr>
        <w:t xml:space="preserve">va </w:t>
      </w:r>
      <w:r w:rsidR="007A26B3" w:rsidRPr="007A26B3">
        <w:rPr>
          <w:szCs w:val="24"/>
        </w:rPr>
        <w:t>„</w:t>
      </w:r>
      <w:r w:rsidR="00611592" w:rsidRPr="00866EBC">
        <w:rPr>
          <w:szCs w:val="24"/>
        </w:rPr>
        <w:t>Historijski arhiv</w:t>
      </w:r>
      <w:r w:rsidR="007A26B3">
        <w:rPr>
          <w:szCs w:val="24"/>
        </w:rPr>
        <w:t>ˮ</w:t>
      </w:r>
      <w:r w:rsidR="00611592" w:rsidRPr="00866EBC">
        <w:rPr>
          <w:szCs w:val="24"/>
        </w:rPr>
        <w:t xml:space="preserve">, radi organiziranog obavljanja kulturnih djelatnosti na otoku Hvaru. Uviđajući potrebu zaštite kulturnih i prirodnih dobara, ustanova </w:t>
      </w:r>
      <w:r w:rsidR="007A26B3" w:rsidRPr="007A26B3">
        <w:rPr>
          <w:szCs w:val="24"/>
        </w:rPr>
        <w:t>„</w:t>
      </w:r>
      <w:r w:rsidR="00611592" w:rsidRPr="00866EBC">
        <w:rPr>
          <w:szCs w:val="24"/>
        </w:rPr>
        <w:t>Historijski arhiv</w:t>
      </w:r>
      <w:r w:rsidR="007A26B3">
        <w:rPr>
          <w:szCs w:val="24"/>
        </w:rPr>
        <w:t>ˮ</w:t>
      </w:r>
      <w:r w:rsidR="00611592" w:rsidRPr="00866EBC">
        <w:rPr>
          <w:szCs w:val="24"/>
        </w:rPr>
        <w:t xml:space="preserve"> proširivala je djelatnost od prvobitne arhivske prema organiziranju zaštite spomenika, stvaranju svojevrsne mreže povjerenika. </w:t>
      </w:r>
      <w:r w:rsidR="007A26B3" w:rsidRPr="007A26B3">
        <w:rPr>
          <w:szCs w:val="24"/>
        </w:rPr>
        <w:t>„</w:t>
      </w:r>
      <w:r w:rsidR="00611592" w:rsidRPr="00866EBC">
        <w:rPr>
          <w:szCs w:val="24"/>
        </w:rPr>
        <w:t>Historijski arhiv</w:t>
      </w:r>
      <w:r w:rsidR="007A26B3">
        <w:rPr>
          <w:szCs w:val="24"/>
        </w:rPr>
        <w:t>ˮ</w:t>
      </w:r>
      <w:r w:rsidR="00611592" w:rsidRPr="00866EBC">
        <w:rPr>
          <w:szCs w:val="24"/>
        </w:rPr>
        <w:t xml:space="preserve"> 1965. godine  postaje</w:t>
      </w:r>
      <w:r w:rsidR="007A26B3">
        <w:rPr>
          <w:szCs w:val="24"/>
        </w:rPr>
        <w:t xml:space="preserve"> </w:t>
      </w:r>
      <w:r w:rsidR="007A26B3" w:rsidRPr="007A26B3">
        <w:rPr>
          <w:szCs w:val="24"/>
        </w:rPr>
        <w:t>„</w:t>
      </w:r>
      <w:r w:rsidR="00611592" w:rsidRPr="00866EBC">
        <w:rPr>
          <w:szCs w:val="24"/>
        </w:rPr>
        <w:t>Centar za zaštitu kulturne baštine otoka Hvara</w:t>
      </w:r>
      <w:r w:rsidR="007A26B3">
        <w:rPr>
          <w:szCs w:val="24"/>
        </w:rPr>
        <w:t>ˮ</w:t>
      </w:r>
      <w:r w:rsidR="00611592" w:rsidRPr="00866EBC">
        <w:rPr>
          <w:szCs w:val="24"/>
        </w:rPr>
        <w:t xml:space="preserve"> zadužen za obavljanje triju osnovnih djelatnosti: arhivske, muzejske i konzervatorske. </w:t>
      </w:r>
      <w:r w:rsidR="00981BE4">
        <w:rPr>
          <w:szCs w:val="24"/>
        </w:rPr>
        <w:t xml:space="preserve">Na temelju </w:t>
      </w:r>
      <w:r w:rsidR="00981BE4" w:rsidRPr="00855A4F">
        <w:rPr>
          <w:i/>
          <w:szCs w:val="24"/>
        </w:rPr>
        <w:t>Z</w:t>
      </w:r>
      <w:r w:rsidR="00611592" w:rsidRPr="00855A4F">
        <w:rPr>
          <w:i/>
          <w:szCs w:val="24"/>
        </w:rPr>
        <w:t>akon</w:t>
      </w:r>
      <w:r w:rsidR="00981BE4" w:rsidRPr="00855A4F">
        <w:rPr>
          <w:i/>
          <w:szCs w:val="24"/>
        </w:rPr>
        <w:t>a</w:t>
      </w:r>
      <w:r w:rsidR="00611592" w:rsidRPr="00866EBC">
        <w:rPr>
          <w:szCs w:val="24"/>
        </w:rPr>
        <w:t xml:space="preserve"> kojima su regulirane kulturne djelatnosti i zaštita spomenika iz 1998. g</w:t>
      </w:r>
      <w:r w:rsidR="00023B0D">
        <w:rPr>
          <w:szCs w:val="24"/>
        </w:rPr>
        <w:t>odine</w:t>
      </w:r>
      <w:r w:rsidR="00611592" w:rsidRPr="00866EBC">
        <w:rPr>
          <w:szCs w:val="24"/>
        </w:rPr>
        <w:t xml:space="preserve">, </w:t>
      </w:r>
      <w:r w:rsidR="00981BE4">
        <w:rPr>
          <w:szCs w:val="24"/>
        </w:rPr>
        <w:t xml:space="preserve">dogodilo se </w:t>
      </w:r>
      <w:r w:rsidR="00611592" w:rsidRPr="00866EBC">
        <w:rPr>
          <w:szCs w:val="24"/>
        </w:rPr>
        <w:t>preoblikovanje Centra u Muzej 2002. godine.</w:t>
      </w:r>
      <w:r w:rsidR="00023B0D">
        <w:rPr>
          <w:szCs w:val="24"/>
        </w:rPr>
        <w:t>,</w:t>
      </w:r>
      <w:r w:rsidR="00611592" w:rsidRPr="00866EBC">
        <w:rPr>
          <w:szCs w:val="24"/>
        </w:rPr>
        <w:t xml:space="preserve"> </w:t>
      </w:r>
      <w:r w:rsidR="00981BE4">
        <w:rPr>
          <w:szCs w:val="24"/>
        </w:rPr>
        <w:t xml:space="preserve">te se </w:t>
      </w:r>
      <w:r w:rsidR="007A26B3" w:rsidRPr="007A26B3">
        <w:rPr>
          <w:szCs w:val="24"/>
        </w:rPr>
        <w:t>„</w:t>
      </w:r>
      <w:r w:rsidR="00611592" w:rsidRPr="00866EBC">
        <w:rPr>
          <w:szCs w:val="24"/>
        </w:rPr>
        <w:t>Muzej hvarske bašti</w:t>
      </w:r>
      <w:r>
        <w:rPr>
          <w:szCs w:val="24"/>
        </w:rPr>
        <w:t>ne</w:t>
      </w:r>
      <w:r w:rsidR="007A26B3" w:rsidRPr="007A26B3">
        <w:rPr>
          <w:szCs w:val="24"/>
        </w:rPr>
        <w:t>„</w:t>
      </w:r>
      <w:r w:rsidR="00D008A2">
        <w:rPr>
          <w:szCs w:val="24"/>
        </w:rPr>
        <w:t xml:space="preserve"> </w:t>
      </w:r>
      <w:r w:rsidR="007A26B3" w:rsidRPr="00866EBC">
        <w:rPr>
          <w:szCs w:val="24"/>
        </w:rPr>
        <w:t>određuje</w:t>
      </w:r>
      <w:r w:rsidR="007A26B3" w:rsidDel="007A26B3">
        <w:rPr>
          <w:szCs w:val="24"/>
        </w:rPr>
        <w:t xml:space="preserve"> </w:t>
      </w:r>
      <w:r>
        <w:rPr>
          <w:szCs w:val="24"/>
        </w:rPr>
        <w:t xml:space="preserve">kao pravni slijednik </w:t>
      </w:r>
      <w:r w:rsidR="00D008A2">
        <w:rPr>
          <w:szCs w:val="24"/>
        </w:rPr>
        <w:t xml:space="preserve"> </w:t>
      </w:r>
      <w:r>
        <w:rPr>
          <w:szCs w:val="24"/>
        </w:rPr>
        <w:t>Centra.</w:t>
      </w:r>
      <w:r w:rsidR="007D6AB6">
        <w:rPr>
          <w:rStyle w:val="Referencafusnote"/>
          <w:szCs w:val="24"/>
        </w:rPr>
        <w:footnoteReference w:id="131"/>
      </w:r>
    </w:p>
    <w:p w:rsidR="007D6AB6" w:rsidRPr="00866EBC" w:rsidRDefault="007D6AB6" w:rsidP="00611592">
      <w:pPr>
        <w:jc w:val="both"/>
        <w:rPr>
          <w:szCs w:val="24"/>
        </w:rPr>
      </w:pPr>
    </w:p>
    <w:p w:rsidR="00611592" w:rsidRDefault="0069407E" w:rsidP="00611592">
      <w:pPr>
        <w:jc w:val="both"/>
        <w:rPr>
          <w:szCs w:val="24"/>
        </w:rPr>
      </w:pPr>
      <w:r>
        <w:rPr>
          <w:szCs w:val="24"/>
        </w:rPr>
        <w:t>„</w:t>
      </w:r>
      <w:r w:rsidR="00611592" w:rsidRPr="00866EBC">
        <w:rPr>
          <w:szCs w:val="24"/>
        </w:rPr>
        <w:t>Muzej hvarske baštine</w:t>
      </w:r>
      <w:r w:rsidR="00625196">
        <w:rPr>
          <w:szCs w:val="24"/>
        </w:rPr>
        <w:t>ˮ</w:t>
      </w:r>
      <w:r w:rsidR="00611592" w:rsidRPr="00866EBC">
        <w:rPr>
          <w:szCs w:val="24"/>
        </w:rPr>
        <w:t xml:space="preserve"> </w:t>
      </w:r>
      <w:r w:rsidR="005E2740">
        <w:rPr>
          <w:szCs w:val="24"/>
        </w:rPr>
        <w:t>jest</w:t>
      </w:r>
      <w:r w:rsidR="00611592" w:rsidRPr="00866EBC">
        <w:rPr>
          <w:szCs w:val="24"/>
        </w:rPr>
        <w:t xml:space="preserve"> ustanova kojoj je primarna zadaća zaštita kulturnih dobara čitavog otoka Hvara</w:t>
      </w:r>
      <w:r w:rsidR="00023B0D">
        <w:rPr>
          <w:szCs w:val="24"/>
        </w:rPr>
        <w:t>. Muzej i</w:t>
      </w:r>
      <w:r w:rsidR="00611592" w:rsidRPr="00866EBC">
        <w:rPr>
          <w:szCs w:val="24"/>
        </w:rPr>
        <w:t>ma nekoliko muzejskih zbirki od kojih su 3 u gradu Hvaru, a ostale su organizirane u suradnji s lokalnim centrima pa su prema tome utemeljene stalne zbirk</w:t>
      </w:r>
      <w:r w:rsidR="00023B0D">
        <w:rPr>
          <w:szCs w:val="24"/>
        </w:rPr>
        <w:t>e</w:t>
      </w:r>
      <w:r w:rsidR="00611592" w:rsidRPr="00866EBC">
        <w:rPr>
          <w:szCs w:val="24"/>
        </w:rPr>
        <w:t>:</w:t>
      </w:r>
    </w:p>
    <w:p w:rsidR="00611592" w:rsidRPr="00161059" w:rsidRDefault="00611592" w:rsidP="008D14D5">
      <w:pPr>
        <w:pStyle w:val="Odlomakpopisa"/>
        <w:numPr>
          <w:ilvl w:val="0"/>
          <w:numId w:val="26"/>
        </w:numPr>
        <w:jc w:val="both"/>
        <w:rPr>
          <w:szCs w:val="24"/>
        </w:rPr>
      </w:pPr>
      <w:r w:rsidRPr="00161059">
        <w:rPr>
          <w:szCs w:val="24"/>
        </w:rPr>
        <w:t>Arheološka zbirka i lapidarij dr. Grge Novaka u Hvaru</w:t>
      </w:r>
      <w:r w:rsidR="00023B0D">
        <w:rPr>
          <w:szCs w:val="24"/>
        </w:rPr>
        <w:t>,</w:t>
      </w:r>
    </w:p>
    <w:p w:rsidR="00611592" w:rsidRPr="00855A4F" w:rsidRDefault="00611592" w:rsidP="007A26B3">
      <w:pPr>
        <w:pStyle w:val="Odlomakpopisa"/>
        <w:numPr>
          <w:ilvl w:val="0"/>
          <w:numId w:val="26"/>
        </w:numPr>
        <w:jc w:val="both"/>
        <w:rPr>
          <w:szCs w:val="24"/>
        </w:rPr>
      </w:pPr>
      <w:r w:rsidRPr="00161059">
        <w:rPr>
          <w:szCs w:val="24"/>
        </w:rPr>
        <w:t xml:space="preserve">Galerija moderne umjetnosti </w:t>
      </w:r>
      <w:r w:rsidR="007A26B3">
        <w:rPr>
          <w:szCs w:val="24"/>
        </w:rPr>
        <w:t xml:space="preserve">– </w:t>
      </w:r>
      <w:r w:rsidRPr="00855A4F">
        <w:rPr>
          <w:szCs w:val="24"/>
        </w:rPr>
        <w:t>Arsenal u Hvaru</w:t>
      </w:r>
      <w:r w:rsidR="00023B0D" w:rsidRPr="00855A4F">
        <w:rPr>
          <w:szCs w:val="24"/>
        </w:rPr>
        <w:t>,</w:t>
      </w:r>
    </w:p>
    <w:p w:rsidR="00611592" w:rsidRPr="00161059" w:rsidRDefault="00611592" w:rsidP="008D14D5">
      <w:pPr>
        <w:pStyle w:val="Odlomakpopisa"/>
        <w:numPr>
          <w:ilvl w:val="0"/>
          <w:numId w:val="26"/>
        </w:numPr>
        <w:jc w:val="both"/>
        <w:rPr>
          <w:szCs w:val="24"/>
        </w:rPr>
      </w:pPr>
      <w:r w:rsidRPr="00161059">
        <w:rPr>
          <w:szCs w:val="24"/>
        </w:rPr>
        <w:t>Prirodnoslovni kabinet dr. Grgur Bučić</w:t>
      </w:r>
      <w:r w:rsidR="00023B0D">
        <w:rPr>
          <w:szCs w:val="24"/>
        </w:rPr>
        <w:t>,</w:t>
      </w:r>
    </w:p>
    <w:p w:rsidR="00611592" w:rsidRPr="00161059" w:rsidRDefault="00611592" w:rsidP="008D14D5">
      <w:pPr>
        <w:pStyle w:val="Odlomakpopisa"/>
        <w:numPr>
          <w:ilvl w:val="0"/>
          <w:numId w:val="26"/>
        </w:numPr>
        <w:jc w:val="both"/>
        <w:rPr>
          <w:szCs w:val="24"/>
        </w:rPr>
      </w:pPr>
      <w:r w:rsidRPr="00161059">
        <w:rPr>
          <w:szCs w:val="24"/>
        </w:rPr>
        <w:t>Etnografska zbirka u Tvrdalju, u Starom Gradu (predana Centru za kulturu Stari Grad)</w:t>
      </w:r>
      <w:r w:rsidR="00023B0D">
        <w:rPr>
          <w:szCs w:val="24"/>
        </w:rPr>
        <w:t>,</w:t>
      </w:r>
    </w:p>
    <w:p w:rsidR="00611592" w:rsidRPr="00161059" w:rsidRDefault="00611592" w:rsidP="008D14D5">
      <w:pPr>
        <w:pStyle w:val="Odlomakpopisa"/>
        <w:numPr>
          <w:ilvl w:val="0"/>
          <w:numId w:val="26"/>
        </w:numPr>
        <w:jc w:val="both"/>
        <w:rPr>
          <w:szCs w:val="24"/>
        </w:rPr>
      </w:pPr>
      <w:r w:rsidRPr="00161059">
        <w:rPr>
          <w:szCs w:val="24"/>
        </w:rPr>
        <w:t xml:space="preserve">Galerija Plančić u Starom </w:t>
      </w:r>
      <w:r w:rsidR="00023B0D">
        <w:rPr>
          <w:szCs w:val="24"/>
        </w:rPr>
        <w:t>G</w:t>
      </w:r>
      <w:r w:rsidRPr="00161059">
        <w:rPr>
          <w:szCs w:val="24"/>
        </w:rPr>
        <w:t>radu (predana Centru za kulturu Stari Grad)</w:t>
      </w:r>
      <w:r w:rsidR="00023B0D">
        <w:rPr>
          <w:szCs w:val="24"/>
        </w:rPr>
        <w:t>,</w:t>
      </w:r>
    </w:p>
    <w:p w:rsidR="00611592" w:rsidRPr="00161059" w:rsidRDefault="00611592" w:rsidP="008D14D5">
      <w:pPr>
        <w:pStyle w:val="Odlomakpopisa"/>
        <w:numPr>
          <w:ilvl w:val="0"/>
          <w:numId w:val="26"/>
        </w:numPr>
        <w:jc w:val="both"/>
        <w:rPr>
          <w:szCs w:val="24"/>
        </w:rPr>
      </w:pPr>
      <w:r w:rsidRPr="00161059">
        <w:rPr>
          <w:szCs w:val="24"/>
        </w:rPr>
        <w:t>Kapetanska soba u Starom Gradu (predana Centru za kulturu Stari Grad</w:t>
      </w:r>
      <w:r w:rsidR="00023B0D">
        <w:rPr>
          <w:szCs w:val="24"/>
        </w:rPr>
        <w:t>),</w:t>
      </w:r>
    </w:p>
    <w:p w:rsidR="00611592" w:rsidRPr="00161059" w:rsidRDefault="00611592" w:rsidP="008D14D5">
      <w:pPr>
        <w:pStyle w:val="Odlomakpopisa"/>
        <w:numPr>
          <w:ilvl w:val="0"/>
          <w:numId w:val="26"/>
        </w:numPr>
        <w:jc w:val="both"/>
        <w:rPr>
          <w:szCs w:val="24"/>
        </w:rPr>
      </w:pPr>
      <w:r w:rsidRPr="00161059">
        <w:rPr>
          <w:szCs w:val="24"/>
        </w:rPr>
        <w:t>Ribarski muzej u Vrboskoj (predan Općini Jelsa)</w:t>
      </w:r>
      <w:r w:rsidR="00023B0D">
        <w:rPr>
          <w:szCs w:val="24"/>
        </w:rPr>
        <w:t>,</w:t>
      </w:r>
    </w:p>
    <w:p w:rsidR="00611592" w:rsidRPr="00161059" w:rsidRDefault="00611592" w:rsidP="008D14D5">
      <w:pPr>
        <w:pStyle w:val="Odlomakpopisa"/>
        <w:numPr>
          <w:ilvl w:val="0"/>
          <w:numId w:val="26"/>
        </w:numPr>
        <w:jc w:val="both"/>
        <w:rPr>
          <w:szCs w:val="24"/>
        </w:rPr>
      </w:pPr>
      <w:r w:rsidRPr="00161059">
        <w:rPr>
          <w:szCs w:val="24"/>
        </w:rPr>
        <w:t>Vinogradarska zbirka u Pitvama, spomen soba NOB-a u Pitvama</w:t>
      </w:r>
      <w:r w:rsidR="00023B0D">
        <w:rPr>
          <w:szCs w:val="24"/>
        </w:rPr>
        <w:t>.</w:t>
      </w:r>
    </w:p>
    <w:p w:rsidR="00611592" w:rsidRPr="00866EBC" w:rsidRDefault="00611592" w:rsidP="00611592">
      <w:pPr>
        <w:jc w:val="both"/>
        <w:rPr>
          <w:szCs w:val="24"/>
        </w:rPr>
      </w:pPr>
    </w:p>
    <w:p w:rsidR="00611592" w:rsidRPr="00866EBC" w:rsidRDefault="00611592" w:rsidP="00611592">
      <w:pPr>
        <w:jc w:val="both"/>
        <w:rPr>
          <w:szCs w:val="24"/>
        </w:rPr>
      </w:pPr>
      <w:r w:rsidRPr="00866EBC">
        <w:rPr>
          <w:szCs w:val="24"/>
        </w:rPr>
        <w:t xml:space="preserve">Odnedavno su utemeljeni </w:t>
      </w:r>
      <w:r w:rsidR="007A26B3" w:rsidRPr="007A26B3">
        <w:rPr>
          <w:szCs w:val="24"/>
        </w:rPr>
        <w:t>„</w:t>
      </w:r>
      <w:r w:rsidRPr="00866EBC">
        <w:rPr>
          <w:szCs w:val="24"/>
        </w:rPr>
        <w:t>Salon Hanibala Lucića</w:t>
      </w:r>
      <w:r w:rsidR="007A26B3">
        <w:rPr>
          <w:szCs w:val="24"/>
        </w:rPr>
        <w:t>ˮ</w:t>
      </w:r>
      <w:r w:rsidRPr="00866EBC">
        <w:rPr>
          <w:szCs w:val="24"/>
        </w:rPr>
        <w:t xml:space="preserve"> u </w:t>
      </w:r>
      <w:r w:rsidR="007A26B3" w:rsidRPr="007A26B3">
        <w:rPr>
          <w:szCs w:val="24"/>
        </w:rPr>
        <w:t>„</w:t>
      </w:r>
      <w:r w:rsidR="007A26B3">
        <w:rPr>
          <w:szCs w:val="24"/>
        </w:rPr>
        <w:t>Lj</w:t>
      </w:r>
      <w:r w:rsidRPr="00866EBC">
        <w:rPr>
          <w:szCs w:val="24"/>
        </w:rPr>
        <w:t>etnikovcu Hanibala Lucića</w:t>
      </w:r>
      <w:r w:rsidR="007A26B3">
        <w:rPr>
          <w:szCs w:val="24"/>
        </w:rPr>
        <w:t>ˮ</w:t>
      </w:r>
      <w:r w:rsidRPr="00866EBC">
        <w:rPr>
          <w:szCs w:val="24"/>
        </w:rPr>
        <w:t xml:space="preserve"> i </w:t>
      </w:r>
      <w:r w:rsidR="007A26B3" w:rsidRPr="007A26B3">
        <w:rPr>
          <w:szCs w:val="24"/>
        </w:rPr>
        <w:t>„</w:t>
      </w:r>
      <w:r w:rsidRPr="00866EBC">
        <w:rPr>
          <w:szCs w:val="24"/>
        </w:rPr>
        <w:t>Hvarsko povijesno kazalište</w:t>
      </w:r>
      <w:r w:rsidR="007A26B3">
        <w:rPr>
          <w:szCs w:val="24"/>
        </w:rPr>
        <w:t>ˮ</w:t>
      </w:r>
      <w:r w:rsidRPr="00866EBC">
        <w:rPr>
          <w:szCs w:val="24"/>
        </w:rPr>
        <w:t xml:space="preserve"> kao nove zbirke muzejske građe otoka Hvara, tako da grad Hvar sada ima sveukupno pet zbirk</w:t>
      </w:r>
      <w:r w:rsidR="00CC4129">
        <w:rPr>
          <w:szCs w:val="24"/>
        </w:rPr>
        <w:t>i</w:t>
      </w:r>
      <w:r w:rsidRPr="00866EBC">
        <w:rPr>
          <w:szCs w:val="24"/>
        </w:rPr>
        <w:t xml:space="preserve"> muzejske građe otoka Hvara. </w:t>
      </w:r>
    </w:p>
    <w:p w:rsidR="00611592" w:rsidRPr="00866EBC" w:rsidRDefault="00611592" w:rsidP="00611592">
      <w:pPr>
        <w:jc w:val="both"/>
        <w:rPr>
          <w:szCs w:val="24"/>
        </w:rPr>
      </w:pPr>
    </w:p>
    <w:p w:rsidR="00611592" w:rsidRDefault="00611592" w:rsidP="00611592">
      <w:pPr>
        <w:jc w:val="both"/>
        <w:rPr>
          <w:szCs w:val="24"/>
        </w:rPr>
      </w:pPr>
      <w:r>
        <w:rPr>
          <w:szCs w:val="24"/>
        </w:rPr>
        <w:t>Određivanje identite</w:t>
      </w:r>
      <w:r w:rsidRPr="00866EBC">
        <w:rPr>
          <w:szCs w:val="24"/>
        </w:rPr>
        <w:t xml:space="preserve">ta grada Hvara te </w:t>
      </w:r>
      <w:r w:rsidR="00CC4129">
        <w:rPr>
          <w:szCs w:val="24"/>
        </w:rPr>
        <w:t>definiranje</w:t>
      </w:r>
      <w:r w:rsidRPr="00866EBC">
        <w:rPr>
          <w:szCs w:val="24"/>
        </w:rPr>
        <w:t xml:space="preserve"> njegove vizije i misije kroz njegovu bogatu povijest i iznimno vrijedno kulturno nasljeđe moglo bi dati turizmu jednu novu razvojnu smjernicu </w:t>
      </w:r>
      <w:r w:rsidR="00CC4129">
        <w:rPr>
          <w:szCs w:val="24"/>
        </w:rPr>
        <w:t>kako bi se</w:t>
      </w:r>
      <w:r w:rsidRPr="00866EBC">
        <w:rPr>
          <w:szCs w:val="24"/>
        </w:rPr>
        <w:t xml:space="preserve"> turistima </w:t>
      </w:r>
      <w:r w:rsidR="007A26B3" w:rsidRPr="007A26B3">
        <w:rPr>
          <w:szCs w:val="24"/>
        </w:rPr>
        <w:t xml:space="preserve">omogućilo </w:t>
      </w:r>
      <w:r w:rsidRPr="00866EBC">
        <w:rPr>
          <w:szCs w:val="24"/>
        </w:rPr>
        <w:t>upoznavanje bogate hvarske kulturne baštine</w:t>
      </w:r>
      <w:r w:rsidR="00CC4129">
        <w:rPr>
          <w:szCs w:val="24"/>
        </w:rPr>
        <w:t>.</w:t>
      </w:r>
      <w:r w:rsidRPr="00866EBC">
        <w:rPr>
          <w:szCs w:val="24"/>
        </w:rPr>
        <w:t xml:space="preserve"> </w:t>
      </w:r>
      <w:r w:rsidR="00CC4129">
        <w:rPr>
          <w:szCs w:val="24"/>
        </w:rPr>
        <w:t>O</w:t>
      </w:r>
      <w:r w:rsidRPr="00866EBC">
        <w:rPr>
          <w:szCs w:val="24"/>
        </w:rPr>
        <w:t xml:space="preserve">bjedinjavanje svih kulturnih sadržaja </w:t>
      </w:r>
      <w:r w:rsidR="00CC4129">
        <w:rPr>
          <w:szCs w:val="24"/>
        </w:rPr>
        <w:t xml:space="preserve">grada i otoka Hvara </w:t>
      </w:r>
      <w:r w:rsidRPr="00866EBC">
        <w:rPr>
          <w:szCs w:val="24"/>
        </w:rPr>
        <w:t>u jednu jedinstvenu informacijsku bazu dostu</w:t>
      </w:r>
      <w:r w:rsidR="00CC4129">
        <w:rPr>
          <w:szCs w:val="24"/>
        </w:rPr>
        <w:t xml:space="preserve">pnu na </w:t>
      </w:r>
      <w:r w:rsidR="00D008A2">
        <w:rPr>
          <w:szCs w:val="24"/>
        </w:rPr>
        <w:t>internetu</w:t>
      </w:r>
      <w:r w:rsidR="00CC4129">
        <w:rPr>
          <w:szCs w:val="24"/>
        </w:rPr>
        <w:t xml:space="preserve"> na nekoliko stranih jezika omogućilo bi bolje poznavanja kulturnih prilika</w:t>
      </w:r>
      <w:r w:rsidR="007A26B3">
        <w:rPr>
          <w:szCs w:val="24"/>
        </w:rPr>
        <w:t>,</w:t>
      </w:r>
      <w:r w:rsidR="00CC4129">
        <w:rPr>
          <w:szCs w:val="24"/>
        </w:rPr>
        <w:t xml:space="preserve"> znanstvenih i književnih dosega umjetnika, književnika</w:t>
      </w:r>
      <w:r w:rsidR="00023B0D">
        <w:rPr>
          <w:szCs w:val="24"/>
        </w:rPr>
        <w:t xml:space="preserve"> kao i</w:t>
      </w:r>
      <w:r w:rsidR="00CC4129">
        <w:rPr>
          <w:szCs w:val="24"/>
        </w:rPr>
        <w:t xml:space="preserve"> znanstvenika grada Hvara.</w:t>
      </w:r>
    </w:p>
    <w:p w:rsidR="00F722FD" w:rsidRDefault="00F722FD" w:rsidP="00611592">
      <w:pPr>
        <w:jc w:val="both"/>
        <w:rPr>
          <w:szCs w:val="24"/>
        </w:rPr>
      </w:pPr>
    </w:p>
    <w:p w:rsidR="00611592" w:rsidRPr="002B3065" w:rsidRDefault="008A739E" w:rsidP="00611592">
      <w:pPr>
        <w:jc w:val="both"/>
        <w:rPr>
          <w:b/>
          <w:color w:val="4F81BD"/>
          <w:szCs w:val="24"/>
        </w:rPr>
      </w:pPr>
      <w:r>
        <w:rPr>
          <w:b/>
          <w:color w:val="4F81BD"/>
          <w:szCs w:val="24"/>
        </w:rPr>
        <w:t xml:space="preserve">2.6.4.2. </w:t>
      </w:r>
      <w:r w:rsidR="00611592" w:rsidRPr="002B3065">
        <w:rPr>
          <w:b/>
          <w:color w:val="4F81BD"/>
          <w:szCs w:val="24"/>
        </w:rPr>
        <w:t xml:space="preserve">Sport </w:t>
      </w:r>
    </w:p>
    <w:p w:rsidR="00611592" w:rsidRPr="009544B2" w:rsidRDefault="00611592" w:rsidP="00611592">
      <w:pPr>
        <w:jc w:val="both"/>
        <w:rPr>
          <w:b/>
          <w:szCs w:val="24"/>
        </w:rPr>
      </w:pPr>
    </w:p>
    <w:p w:rsidR="00611592" w:rsidRDefault="00CC4129" w:rsidP="00611592">
      <w:pPr>
        <w:jc w:val="both"/>
        <w:rPr>
          <w:szCs w:val="24"/>
        </w:rPr>
      </w:pPr>
      <w:r>
        <w:rPr>
          <w:szCs w:val="24"/>
        </w:rPr>
        <w:t>Sportsko-</w:t>
      </w:r>
      <w:r w:rsidR="00611592" w:rsidRPr="00866EBC">
        <w:rPr>
          <w:szCs w:val="24"/>
        </w:rPr>
        <w:t xml:space="preserve">rekreativna aktivnost u gradu Hvaru </w:t>
      </w:r>
      <w:r w:rsidR="00092ED7">
        <w:rPr>
          <w:szCs w:val="24"/>
        </w:rPr>
        <w:t xml:space="preserve">dobro je </w:t>
      </w:r>
      <w:r w:rsidR="00611592" w:rsidRPr="00866EBC">
        <w:rPr>
          <w:szCs w:val="24"/>
        </w:rPr>
        <w:t>razvijena jer se nudi veliki broj sportskih sadržaja. Naime, u gradu djeluje oko 15</w:t>
      </w:r>
      <w:r w:rsidR="00611592">
        <w:rPr>
          <w:szCs w:val="24"/>
        </w:rPr>
        <w:t xml:space="preserve">-tak </w:t>
      </w:r>
      <w:r w:rsidR="00611592" w:rsidRPr="00866EBC">
        <w:rPr>
          <w:szCs w:val="24"/>
        </w:rPr>
        <w:t>sportskih društava i udruga što pokazuje veliku uključenost građana u sportsko rekreativne aktivnosti</w:t>
      </w:r>
      <w:r w:rsidR="005010A2">
        <w:rPr>
          <w:szCs w:val="24"/>
        </w:rPr>
        <w:t xml:space="preserve"> kao što su</w:t>
      </w:r>
      <w:r w:rsidR="00611592" w:rsidRPr="00866EBC">
        <w:rPr>
          <w:szCs w:val="24"/>
        </w:rPr>
        <w:t>: nogomet, mali nogomet, rukomet, boćanje,</w:t>
      </w:r>
      <w:r w:rsidR="00611592">
        <w:rPr>
          <w:szCs w:val="24"/>
        </w:rPr>
        <w:t xml:space="preserve"> </w:t>
      </w:r>
      <w:r w:rsidR="00611592" w:rsidRPr="00866EBC">
        <w:rPr>
          <w:szCs w:val="24"/>
        </w:rPr>
        <w:t>jedrenje, ronjenje, pikad</w:t>
      </w:r>
      <w:r w:rsidR="00BB7AAE">
        <w:rPr>
          <w:szCs w:val="24"/>
        </w:rPr>
        <w:t>o</w:t>
      </w:r>
      <w:r w:rsidR="00092ED7">
        <w:rPr>
          <w:szCs w:val="24"/>
        </w:rPr>
        <w:t xml:space="preserve"> (tablica 28). </w:t>
      </w:r>
      <w:r w:rsidR="00611592" w:rsidRPr="00866EBC">
        <w:rPr>
          <w:szCs w:val="24"/>
        </w:rPr>
        <w:t xml:space="preserve">Organiziranje međunarodne novogodišnje regate </w:t>
      </w:r>
      <w:r w:rsidR="00AF487F" w:rsidRPr="00AF487F">
        <w:rPr>
          <w:szCs w:val="24"/>
        </w:rPr>
        <w:t>„</w:t>
      </w:r>
      <w:r w:rsidR="00611592" w:rsidRPr="00866EBC">
        <w:rPr>
          <w:szCs w:val="24"/>
        </w:rPr>
        <w:t>EUROPA CUP</w:t>
      </w:r>
      <w:r w:rsidR="00AF487F">
        <w:rPr>
          <w:szCs w:val="24"/>
        </w:rPr>
        <w:t>ˮ</w:t>
      </w:r>
      <w:r w:rsidR="00611592" w:rsidRPr="00866EBC">
        <w:rPr>
          <w:szCs w:val="24"/>
        </w:rPr>
        <w:t xml:space="preserve"> značajno je za grad Hvar jer promovira sam grad, jedriličarstvo i konačno važno je za promicanje čitavog otoka, a posebice u zimskom razdoblju kada je turizam otoka u zatišju. </w:t>
      </w:r>
    </w:p>
    <w:p w:rsidR="00092ED7" w:rsidRPr="00866EBC" w:rsidRDefault="00092ED7" w:rsidP="00611592">
      <w:pPr>
        <w:jc w:val="both"/>
        <w:rPr>
          <w:szCs w:val="24"/>
        </w:rPr>
      </w:pPr>
    </w:p>
    <w:p w:rsidR="00593A4B" w:rsidRDefault="00611592" w:rsidP="00611592">
      <w:pPr>
        <w:jc w:val="both"/>
        <w:rPr>
          <w:szCs w:val="24"/>
        </w:rPr>
      </w:pPr>
      <w:r w:rsidRPr="00866EBC">
        <w:rPr>
          <w:szCs w:val="24"/>
        </w:rPr>
        <w:t xml:space="preserve">Velo Grablje poznato po malonogometnom klubu </w:t>
      </w:r>
      <w:r w:rsidR="00AF487F" w:rsidRPr="00AF487F">
        <w:rPr>
          <w:szCs w:val="24"/>
        </w:rPr>
        <w:t>„</w:t>
      </w:r>
      <w:r w:rsidRPr="00866EBC">
        <w:rPr>
          <w:szCs w:val="24"/>
        </w:rPr>
        <w:t>HNK L</w:t>
      </w:r>
      <w:r w:rsidR="00AF487F">
        <w:rPr>
          <w:szCs w:val="24"/>
        </w:rPr>
        <w:t>a</w:t>
      </w:r>
      <w:r w:rsidRPr="00866EBC">
        <w:rPr>
          <w:szCs w:val="24"/>
        </w:rPr>
        <w:t>vanda</w:t>
      </w:r>
      <w:r w:rsidR="00AF487F">
        <w:rPr>
          <w:szCs w:val="24"/>
        </w:rPr>
        <w:t>ˮ</w:t>
      </w:r>
      <w:r w:rsidRPr="00866EBC">
        <w:rPr>
          <w:szCs w:val="24"/>
        </w:rPr>
        <w:t xml:space="preserve"> natječe se u Hvarskoj nogometnoj ligi, ima oko 30 registriranih igrača, dok je broj stanovnika Velog Grablja tek oko 20 (21 po popisu iz 2001.</w:t>
      </w:r>
      <w:r w:rsidR="005010A2">
        <w:rPr>
          <w:szCs w:val="24"/>
        </w:rPr>
        <w:t xml:space="preserve"> godine</w:t>
      </w:r>
      <w:r w:rsidRPr="00866EBC">
        <w:rPr>
          <w:szCs w:val="24"/>
        </w:rPr>
        <w:t>),</w:t>
      </w:r>
      <w:r w:rsidR="00AF487F">
        <w:rPr>
          <w:szCs w:val="24"/>
        </w:rPr>
        <w:t xml:space="preserve"> a</w:t>
      </w:r>
      <w:r w:rsidR="005010A2">
        <w:rPr>
          <w:szCs w:val="24"/>
        </w:rPr>
        <w:t xml:space="preserve"> </w:t>
      </w:r>
      <w:r w:rsidRPr="00866EBC">
        <w:rPr>
          <w:szCs w:val="24"/>
        </w:rPr>
        <w:t xml:space="preserve">razlog tome je što u gradu Hvaru živi mnogo obitelji doseljenih iz Velog Grablja kojima je posebna čast igrati za </w:t>
      </w:r>
      <w:r w:rsidR="00AF487F" w:rsidRPr="00AF487F">
        <w:rPr>
          <w:szCs w:val="24"/>
        </w:rPr>
        <w:t>„</w:t>
      </w:r>
      <w:r w:rsidR="00AF487F">
        <w:rPr>
          <w:szCs w:val="24"/>
        </w:rPr>
        <w:t>H</w:t>
      </w:r>
      <w:r w:rsidRPr="00866EBC">
        <w:rPr>
          <w:szCs w:val="24"/>
        </w:rPr>
        <w:t>NK Lavandu</w:t>
      </w:r>
      <w:r w:rsidR="00AF487F">
        <w:rPr>
          <w:szCs w:val="24"/>
        </w:rPr>
        <w:t>ˮ</w:t>
      </w:r>
      <w:r w:rsidRPr="00866EBC">
        <w:rPr>
          <w:szCs w:val="24"/>
        </w:rPr>
        <w:t>.</w:t>
      </w:r>
      <w:r w:rsidR="00242CAF">
        <w:rPr>
          <w:szCs w:val="24"/>
        </w:rPr>
        <w:t xml:space="preserve"> Slijedi popis sportskih udruga grada Hvara koj</w:t>
      </w:r>
      <w:r w:rsidR="00092ED7">
        <w:rPr>
          <w:szCs w:val="24"/>
        </w:rPr>
        <w:t>e</w:t>
      </w:r>
      <w:r w:rsidR="00242CAF">
        <w:rPr>
          <w:szCs w:val="24"/>
        </w:rPr>
        <w:t xml:space="preserve"> su uglavnom financiran</w:t>
      </w:r>
      <w:r w:rsidR="00AF487F">
        <w:rPr>
          <w:szCs w:val="24"/>
        </w:rPr>
        <w:t>e</w:t>
      </w:r>
      <w:r w:rsidR="00242CAF">
        <w:rPr>
          <w:szCs w:val="24"/>
        </w:rPr>
        <w:t xml:space="preserve"> iz proračuna grada Hvara.</w:t>
      </w:r>
    </w:p>
    <w:p w:rsidR="00A12DD6" w:rsidRDefault="00A12DD6" w:rsidP="00611592">
      <w:pPr>
        <w:jc w:val="both"/>
        <w:rPr>
          <w:szCs w:val="24"/>
        </w:rPr>
      </w:pPr>
    </w:p>
    <w:p w:rsidR="00611592" w:rsidRPr="000A651C" w:rsidRDefault="00611592" w:rsidP="00611592">
      <w:pPr>
        <w:pStyle w:val="Opisslike"/>
        <w:spacing w:line="360" w:lineRule="auto"/>
        <w:rPr>
          <w:sz w:val="24"/>
          <w:szCs w:val="24"/>
        </w:rPr>
      </w:pPr>
      <w:bookmarkStart w:id="283" w:name="_Toc415744331"/>
      <w:r w:rsidRPr="000A651C">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28</w:t>
      </w:r>
      <w:r w:rsidR="00031019">
        <w:rPr>
          <w:sz w:val="24"/>
          <w:szCs w:val="24"/>
        </w:rPr>
        <w:fldChar w:fldCharType="end"/>
      </w:r>
      <w:r w:rsidRPr="000A651C">
        <w:rPr>
          <w:sz w:val="24"/>
          <w:szCs w:val="24"/>
        </w:rPr>
        <w:t>. Popis sportskih udruga u gradu Hvaru</w:t>
      </w:r>
      <w:bookmarkEnd w:id="28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11"/>
      </w:tblGrid>
      <w:tr w:rsidR="00611592" w:rsidRPr="002030EF" w:rsidTr="004579B8">
        <w:trPr>
          <w:trHeight w:val="389"/>
          <w:jc w:val="center"/>
        </w:trPr>
        <w:tc>
          <w:tcPr>
            <w:tcW w:w="5211" w:type="dxa"/>
            <w:shd w:val="clear" w:color="auto" w:fill="DBE5F1" w:themeFill="accent1" w:themeFillTint="33"/>
            <w:vAlign w:val="center"/>
          </w:tcPr>
          <w:p w:rsidR="00611592" w:rsidRPr="00C72DAD" w:rsidRDefault="00611592" w:rsidP="00593A4B">
            <w:pPr>
              <w:pStyle w:val="x1-1-uvlaka"/>
              <w:spacing w:before="0" w:beforeAutospacing="0" w:after="0" w:afterAutospacing="0" w:line="276" w:lineRule="auto"/>
              <w:jc w:val="center"/>
              <w:rPr>
                <w:b/>
                <w:bCs/>
                <w:sz w:val="20"/>
                <w:szCs w:val="20"/>
              </w:rPr>
            </w:pPr>
            <w:r w:rsidRPr="00C72DAD">
              <w:rPr>
                <w:b/>
                <w:bCs/>
                <w:sz w:val="20"/>
                <w:szCs w:val="20"/>
              </w:rPr>
              <w:t>UDRUGE SPORTSKE DJELATNOSTI</w:t>
            </w:r>
          </w:p>
        </w:tc>
      </w:tr>
      <w:tr w:rsidR="00611592" w:rsidRPr="002030EF" w:rsidTr="00611592">
        <w:trPr>
          <w:jc w:val="center"/>
        </w:trPr>
        <w:tc>
          <w:tcPr>
            <w:tcW w:w="5211" w:type="dxa"/>
            <w:vAlign w:val="center"/>
          </w:tcPr>
          <w:p w:rsidR="00611592" w:rsidRPr="00C72DAD" w:rsidRDefault="005010A2" w:rsidP="008D14D5">
            <w:pPr>
              <w:pStyle w:val="x1-1-uvlaka"/>
              <w:numPr>
                <w:ilvl w:val="0"/>
                <w:numId w:val="24"/>
              </w:numPr>
              <w:spacing w:before="0" w:beforeAutospacing="0" w:after="0" w:afterAutospacing="0" w:line="276" w:lineRule="auto"/>
              <w:rPr>
                <w:bCs/>
                <w:sz w:val="20"/>
                <w:szCs w:val="20"/>
              </w:rPr>
            </w:pPr>
            <w:r w:rsidRPr="005010A2">
              <w:rPr>
                <w:bCs/>
                <w:sz w:val="20"/>
                <w:szCs w:val="20"/>
              </w:rPr>
              <w:t>„</w:t>
            </w:r>
            <w:r w:rsidR="00611592" w:rsidRPr="00C72DAD">
              <w:rPr>
                <w:bCs/>
                <w:sz w:val="20"/>
                <w:szCs w:val="20"/>
              </w:rPr>
              <w:t>Klub Hvar Marathon</w:t>
            </w:r>
            <w:r w:rsidR="00625196">
              <w:rPr>
                <w:bCs/>
                <w:sz w:val="20"/>
                <w:szCs w:val="20"/>
              </w:rPr>
              <w:t>ˮ</w:t>
            </w:r>
            <w:r w:rsidR="00611592"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Biciklistički klub </w:t>
            </w:r>
            <w:r w:rsidR="005010A2" w:rsidRPr="005010A2">
              <w:rPr>
                <w:bCs/>
                <w:sz w:val="20"/>
                <w:szCs w:val="20"/>
              </w:rPr>
              <w:t>„</w:t>
            </w:r>
            <w:r w:rsidRPr="00C72DAD">
              <w:rPr>
                <w:bCs/>
                <w:sz w:val="20"/>
                <w:szCs w:val="20"/>
              </w:rPr>
              <w:t>Luka</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Boćarski klub </w:t>
            </w:r>
            <w:r w:rsidR="005010A2" w:rsidRPr="005010A2">
              <w:rPr>
                <w:bCs/>
                <w:sz w:val="20"/>
                <w:szCs w:val="20"/>
              </w:rPr>
              <w:t>„</w:t>
            </w:r>
            <w:r w:rsidRPr="00C72DAD">
              <w:rPr>
                <w:bCs/>
                <w:sz w:val="20"/>
                <w:szCs w:val="20"/>
              </w:rPr>
              <w:t>Gdinj</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Boćarski klub </w:t>
            </w:r>
            <w:r w:rsidR="005010A2" w:rsidRPr="005010A2">
              <w:rPr>
                <w:bCs/>
                <w:sz w:val="20"/>
                <w:szCs w:val="20"/>
              </w:rPr>
              <w:t>„</w:t>
            </w:r>
            <w:r w:rsidRPr="00C72DAD">
              <w:rPr>
                <w:bCs/>
                <w:sz w:val="20"/>
                <w:szCs w:val="20"/>
              </w:rPr>
              <w:t>Zlatan otok</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Boćarski klub </w:t>
            </w:r>
            <w:r w:rsidR="005010A2" w:rsidRPr="005010A2">
              <w:rPr>
                <w:bCs/>
                <w:sz w:val="20"/>
                <w:szCs w:val="20"/>
              </w:rPr>
              <w:t>„</w:t>
            </w:r>
            <w:r w:rsidRPr="00C72DAD">
              <w:rPr>
                <w:bCs/>
                <w:sz w:val="20"/>
                <w:szCs w:val="20"/>
              </w:rPr>
              <w:t>Ružmarin Hvar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5010A2" w:rsidP="008D14D5">
            <w:pPr>
              <w:pStyle w:val="x1-1-uvlaka"/>
              <w:numPr>
                <w:ilvl w:val="0"/>
                <w:numId w:val="24"/>
              </w:numPr>
              <w:spacing w:before="0" w:beforeAutospacing="0" w:after="0" w:afterAutospacing="0" w:line="276" w:lineRule="auto"/>
              <w:rPr>
                <w:bCs/>
                <w:sz w:val="20"/>
                <w:szCs w:val="20"/>
              </w:rPr>
            </w:pPr>
            <w:r w:rsidRPr="005010A2">
              <w:rPr>
                <w:bCs/>
                <w:sz w:val="20"/>
                <w:szCs w:val="20"/>
              </w:rPr>
              <w:t>„</w:t>
            </w:r>
            <w:r w:rsidR="00611592" w:rsidRPr="00C72DAD">
              <w:rPr>
                <w:bCs/>
                <w:sz w:val="20"/>
                <w:szCs w:val="20"/>
              </w:rPr>
              <w:t>For sport</w:t>
            </w:r>
            <w:r w:rsidR="00625196">
              <w:rPr>
                <w:bCs/>
                <w:sz w:val="20"/>
                <w:szCs w:val="20"/>
              </w:rPr>
              <w:t>ˮ</w:t>
            </w:r>
            <w:r w:rsidR="00611592"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Jedriličarski klub </w:t>
            </w:r>
            <w:r w:rsidR="005010A2" w:rsidRPr="005010A2">
              <w:rPr>
                <w:bCs/>
                <w:sz w:val="20"/>
                <w:szCs w:val="20"/>
              </w:rPr>
              <w:t>„</w:t>
            </w:r>
            <w:r w:rsidRPr="00C72DAD">
              <w:rPr>
                <w:bCs/>
                <w:sz w:val="20"/>
                <w:szCs w:val="20"/>
              </w:rPr>
              <w:t>Reful</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Jedriličarski klub </w:t>
            </w:r>
            <w:r w:rsidR="005010A2" w:rsidRPr="005010A2">
              <w:rPr>
                <w:bCs/>
                <w:sz w:val="20"/>
                <w:szCs w:val="20"/>
              </w:rPr>
              <w:t>„</w:t>
            </w:r>
            <w:r w:rsidRPr="00C72DAD">
              <w:rPr>
                <w:bCs/>
                <w:sz w:val="20"/>
                <w:szCs w:val="20"/>
              </w:rPr>
              <w:t>Zvir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Košarkaški klub </w:t>
            </w:r>
            <w:r w:rsidR="005010A2" w:rsidRPr="005010A2">
              <w:rPr>
                <w:bCs/>
                <w:sz w:val="20"/>
                <w:szCs w:val="20"/>
              </w:rPr>
              <w:t>„</w:t>
            </w:r>
            <w:r w:rsidRPr="00C72DAD">
              <w:rPr>
                <w:bCs/>
                <w:sz w:val="20"/>
                <w:szCs w:val="20"/>
              </w:rPr>
              <w:t>Hvar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Nogometni klub </w:t>
            </w:r>
            <w:r w:rsidR="005010A2" w:rsidRPr="005010A2">
              <w:rPr>
                <w:bCs/>
                <w:sz w:val="20"/>
                <w:szCs w:val="20"/>
              </w:rPr>
              <w:t>„</w:t>
            </w:r>
            <w:r w:rsidRPr="00C72DAD">
              <w:rPr>
                <w:bCs/>
                <w:sz w:val="20"/>
                <w:szCs w:val="20"/>
              </w:rPr>
              <w:t>Hvar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Pikado klub </w:t>
            </w:r>
            <w:r w:rsidR="005010A2" w:rsidRPr="005010A2">
              <w:rPr>
                <w:bCs/>
                <w:sz w:val="20"/>
                <w:szCs w:val="20"/>
              </w:rPr>
              <w:t>„</w:t>
            </w:r>
            <w:r w:rsidR="005010A2">
              <w:rPr>
                <w:bCs/>
                <w:sz w:val="20"/>
                <w:szCs w:val="20"/>
              </w:rPr>
              <w:t>F</w:t>
            </w:r>
            <w:r w:rsidRPr="00C72DAD">
              <w:rPr>
                <w:bCs/>
                <w:sz w:val="20"/>
                <w:szCs w:val="20"/>
              </w:rPr>
              <w:t>or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Planinarsko društvo </w:t>
            </w:r>
            <w:r w:rsidR="00BB7AAE">
              <w:rPr>
                <w:bCs/>
                <w:sz w:val="20"/>
                <w:szCs w:val="20"/>
              </w:rPr>
              <w:t>„</w:t>
            </w:r>
            <w:r w:rsidRPr="00C72DAD">
              <w:rPr>
                <w:bCs/>
                <w:sz w:val="20"/>
                <w:szCs w:val="20"/>
              </w:rPr>
              <w:t>Hvar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Rukometni klub </w:t>
            </w:r>
            <w:r w:rsidR="005010A2" w:rsidRPr="005010A2">
              <w:rPr>
                <w:bCs/>
                <w:sz w:val="20"/>
                <w:szCs w:val="20"/>
              </w:rPr>
              <w:t>„</w:t>
            </w:r>
            <w:r w:rsidRPr="00C72DAD">
              <w:rPr>
                <w:bCs/>
                <w:sz w:val="20"/>
                <w:szCs w:val="20"/>
              </w:rPr>
              <w:t>Hvar</w:t>
            </w:r>
            <w:r w:rsidR="0028521D">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Ronilački klub </w:t>
            </w:r>
            <w:r w:rsidR="005010A2" w:rsidRPr="005010A2">
              <w:rPr>
                <w:bCs/>
                <w:sz w:val="20"/>
                <w:szCs w:val="20"/>
              </w:rPr>
              <w:t>„</w:t>
            </w:r>
            <w:r w:rsidRPr="00C72DAD">
              <w:rPr>
                <w:bCs/>
                <w:sz w:val="20"/>
                <w:szCs w:val="20"/>
              </w:rPr>
              <w:t>Pelegrin</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Sportsko ribolovni klub </w:t>
            </w:r>
            <w:r w:rsidR="005010A2" w:rsidRPr="005010A2">
              <w:rPr>
                <w:bCs/>
                <w:sz w:val="20"/>
                <w:szCs w:val="20"/>
              </w:rPr>
              <w:t>„</w:t>
            </w:r>
            <w:r w:rsidRPr="00C72DAD">
              <w:rPr>
                <w:bCs/>
                <w:sz w:val="20"/>
                <w:szCs w:val="20"/>
              </w:rPr>
              <w:t>Kurenat</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Tenis klub </w:t>
            </w:r>
            <w:r w:rsidR="005010A2" w:rsidRPr="005010A2">
              <w:rPr>
                <w:bCs/>
                <w:sz w:val="20"/>
                <w:szCs w:val="20"/>
              </w:rPr>
              <w:t>„</w:t>
            </w:r>
            <w:r w:rsidRPr="00C72DAD">
              <w:rPr>
                <w:bCs/>
                <w:sz w:val="20"/>
                <w:szCs w:val="20"/>
              </w:rPr>
              <w:t>Hvar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Udruga za mali nogomet – </w:t>
            </w:r>
            <w:r w:rsidR="00BB7AAE">
              <w:rPr>
                <w:bCs/>
                <w:sz w:val="20"/>
                <w:szCs w:val="20"/>
              </w:rPr>
              <w:t>„</w:t>
            </w:r>
            <w:r w:rsidRPr="00C72DAD">
              <w:rPr>
                <w:bCs/>
                <w:sz w:val="20"/>
                <w:szCs w:val="20"/>
              </w:rPr>
              <w:t>Hvar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Udruga za sport </w:t>
            </w:r>
            <w:r w:rsidR="00BB7AAE">
              <w:rPr>
                <w:bCs/>
                <w:sz w:val="20"/>
                <w:szCs w:val="20"/>
              </w:rPr>
              <w:t>„</w:t>
            </w:r>
            <w:r w:rsidRPr="00C72DAD">
              <w:rPr>
                <w:bCs/>
                <w:sz w:val="20"/>
                <w:szCs w:val="20"/>
              </w:rPr>
              <w:t>Hvar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Vaterpolo klub </w:t>
            </w:r>
            <w:r w:rsidR="005010A2" w:rsidRPr="005010A2">
              <w:rPr>
                <w:bCs/>
                <w:sz w:val="20"/>
                <w:szCs w:val="20"/>
              </w:rPr>
              <w:t>„</w:t>
            </w:r>
            <w:r w:rsidRPr="00C72DAD">
              <w:rPr>
                <w:bCs/>
                <w:sz w:val="20"/>
                <w:szCs w:val="20"/>
              </w:rPr>
              <w:t>Hvar</w:t>
            </w:r>
            <w:r w:rsidR="00625196">
              <w:rPr>
                <w:bCs/>
                <w:sz w:val="20"/>
                <w:szCs w:val="20"/>
              </w:rPr>
              <w:t>ˮ</w:t>
            </w:r>
            <w:r w:rsidRPr="00C72DAD">
              <w:rPr>
                <w:bCs/>
                <w:sz w:val="20"/>
                <w:szCs w:val="20"/>
              </w:rPr>
              <w:t>; Hvar</w:t>
            </w:r>
          </w:p>
        </w:tc>
      </w:tr>
      <w:tr w:rsidR="00611592" w:rsidRPr="002030EF" w:rsidTr="00611592">
        <w:trPr>
          <w:jc w:val="center"/>
        </w:trPr>
        <w:tc>
          <w:tcPr>
            <w:tcW w:w="5211" w:type="dxa"/>
            <w:vAlign w:val="center"/>
          </w:tcPr>
          <w:p w:rsidR="00611592" w:rsidRPr="00A82752" w:rsidRDefault="00611592" w:rsidP="00A82752">
            <w:pPr>
              <w:pStyle w:val="x1-1-uvlaka"/>
              <w:numPr>
                <w:ilvl w:val="0"/>
                <w:numId w:val="24"/>
              </w:numPr>
              <w:spacing w:before="0" w:beforeAutospacing="0" w:after="0" w:afterAutospacing="0" w:line="276" w:lineRule="auto"/>
              <w:rPr>
                <w:bCs/>
                <w:sz w:val="20"/>
                <w:szCs w:val="20"/>
              </w:rPr>
            </w:pPr>
            <w:r w:rsidRPr="00C72DAD">
              <w:rPr>
                <w:bCs/>
                <w:sz w:val="20"/>
                <w:szCs w:val="20"/>
              </w:rPr>
              <w:t xml:space="preserve">Ženski malonogometni klub </w:t>
            </w:r>
            <w:r w:rsidR="005010A2" w:rsidRPr="005010A2">
              <w:rPr>
                <w:bCs/>
                <w:sz w:val="20"/>
                <w:szCs w:val="20"/>
              </w:rPr>
              <w:t>„</w:t>
            </w:r>
            <w:r w:rsidRPr="00C72DAD">
              <w:rPr>
                <w:bCs/>
                <w:sz w:val="20"/>
                <w:szCs w:val="20"/>
              </w:rPr>
              <w:t>Gandores</w:t>
            </w:r>
            <w:r w:rsidR="005010A2">
              <w:rPr>
                <w:bCs/>
                <w:sz w:val="20"/>
                <w:szCs w:val="20"/>
              </w:rPr>
              <w:t xml:space="preserve"> </w:t>
            </w:r>
            <w:r w:rsidR="00A82752">
              <w:rPr>
                <w:bCs/>
                <w:sz w:val="20"/>
                <w:szCs w:val="20"/>
              </w:rPr>
              <w:t>–</w:t>
            </w:r>
            <w:r w:rsidR="005010A2" w:rsidRPr="00A82752">
              <w:rPr>
                <w:bCs/>
                <w:sz w:val="20"/>
                <w:szCs w:val="20"/>
              </w:rPr>
              <w:t xml:space="preserve"> </w:t>
            </w:r>
            <w:r w:rsidRPr="00A82752">
              <w:rPr>
                <w:bCs/>
                <w:sz w:val="20"/>
                <w:szCs w:val="20"/>
              </w:rPr>
              <w:t>Hvar</w:t>
            </w:r>
            <w:r w:rsidR="00A82752">
              <w:rPr>
                <w:bCs/>
                <w:sz w:val="20"/>
                <w:szCs w:val="20"/>
              </w:rPr>
              <w:t>ˮ</w:t>
            </w:r>
          </w:p>
        </w:tc>
      </w:tr>
      <w:tr w:rsidR="00611592" w:rsidRPr="002030EF" w:rsidTr="00611592">
        <w:trPr>
          <w:jc w:val="center"/>
        </w:trPr>
        <w:tc>
          <w:tcPr>
            <w:tcW w:w="5211" w:type="dxa"/>
            <w:vAlign w:val="center"/>
          </w:tcPr>
          <w:p w:rsidR="00611592" w:rsidRPr="00C72DAD" w:rsidRDefault="00611592" w:rsidP="008D14D5">
            <w:pPr>
              <w:pStyle w:val="x1-1-uvlaka"/>
              <w:numPr>
                <w:ilvl w:val="0"/>
                <w:numId w:val="24"/>
              </w:numPr>
              <w:spacing w:before="0" w:beforeAutospacing="0" w:after="0" w:afterAutospacing="0" w:line="276" w:lineRule="auto"/>
              <w:rPr>
                <w:bCs/>
                <w:sz w:val="20"/>
                <w:szCs w:val="20"/>
              </w:rPr>
            </w:pPr>
            <w:r w:rsidRPr="00C72DAD">
              <w:rPr>
                <w:bCs/>
                <w:sz w:val="20"/>
                <w:szCs w:val="20"/>
              </w:rPr>
              <w:t xml:space="preserve">Ženski rukometni klub </w:t>
            </w:r>
            <w:r w:rsidR="005010A2" w:rsidRPr="005010A2">
              <w:rPr>
                <w:bCs/>
                <w:sz w:val="20"/>
                <w:szCs w:val="20"/>
              </w:rPr>
              <w:t>„</w:t>
            </w:r>
            <w:r w:rsidRPr="00C72DAD">
              <w:rPr>
                <w:bCs/>
                <w:sz w:val="20"/>
                <w:szCs w:val="20"/>
              </w:rPr>
              <w:t>Hvar</w:t>
            </w:r>
            <w:r w:rsidR="00A82752">
              <w:rPr>
                <w:bCs/>
                <w:sz w:val="20"/>
                <w:szCs w:val="20"/>
              </w:rPr>
              <w:t>ˮ</w:t>
            </w:r>
          </w:p>
        </w:tc>
      </w:tr>
    </w:tbl>
    <w:p w:rsidR="00611592" w:rsidRPr="00F86AF8" w:rsidRDefault="00611592" w:rsidP="00611592">
      <w:pPr>
        <w:jc w:val="both"/>
        <w:rPr>
          <w:sz w:val="20"/>
          <w:szCs w:val="20"/>
        </w:rPr>
      </w:pPr>
      <w:r w:rsidRPr="00F86AF8">
        <w:rPr>
          <w:sz w:val="20"/>
          <w:szCs w:val="20"/>
        </w:rPr>
        <w:t>Izvor:</w:t>
      </w:r>
      <w:r w:rsidR="00981BE4">
        <w:rPr>
          <w:sz w:val="20"/>
          <w:szCs w:val="20"/>
        </w:rPr>
        <w:t xml:space="preserve"> Interni mat</w:t>
      </w:r>
      <w:r w:rsidR="00242CAF">
        <w:rPr>
          <w:sz w:val="20"/>
          <w:szCs w:val="20"/>
        </w:rPr>
        <w:t>e</w:t>
      </w:r>
      <w:r w:rsidR="00981BE4">
        <w:rPr>
          <w:sz w:val="20"/>
          <w:szCs w:val="20"/>
        </w:rPr>
        <w:t>r</w:t>
      </w:r>
      <w:r w:rsidR="00242CAF">
        <w:rPr>
          <w:sz w:val="20"/>
          <w:szCs w:val="20"/>
        </w:rPr>
        <w:t>ijali grada Hvara, 2014.</w:t>
      </w:r>
    </w:p>
    <w:p w:rsidR="00611592" w:rsidRDefault="00611592" w:rsidP="00611592">
      <w:pPr>
        <w:jc w:val="both"/>
        <w:rPr>
          <w:szCs w:val="24"/>
        </w:rPr>
      </w:pPr>
      <w:r w:rsidRPr="00866EBC">
        <w:rPr>
          <w:szCs w:val="24"/>
        </w:rPr>
        <w:t>Nekada su se u gradu Hvaru</w:t>
      </w:r>
      <w:r w:rsidR="00282221">
        <w:rPr>
          <w:szCs w:val="24"/>
        </w:rPr>
        <w:t xml:space="preserve"> u periodu izvan turističke sezone</w:t>
      </w:r>
      <w:r w:rsidRPr="00866EBC">
        <w:rPr>
          <w:szCs w:val="24"/>
        </w:rPr>
        <w:t xml:space="preserve"> </w:t>
      </w:r>
      <w:r w:rsidR="00282221">
        <w:rPr>
          <w:szCs w:val="24"/>
        </w:rPr>
        <w:t xml:space="preserve">(primarno </w:t>
      </w:r>
      <w:r w:rsidR="005010A2" w:rsidRPr="005010A2">
        <w:rPr>
          <w:szCs w:val="24"/>
        </w:rPr>
        <w:t>zbog blagotvornosti hvarske mikroklime</w:t>
      </w:r>
      <w:r w:rsidR="00282221">
        <w:rPr>
          <w:szCs w:val="24"/>
        </w:rPr>
        <w:t>)</w:t>
      </w:r>
      <w:r w:rsidR="005010A2" w:rsidRPr="005010A2">
        <w:rPr>
          <w:szCs w:val="24"/>
        </w:rPr>
        <w:t xml:space="preserve"> </w:t>
      </w:r>
      <w:r w:rsidRPr="00866EBC">
        <w:rPr>
          <w:szCs w:val="24"/>
        </w:rPr>
        <w:t>odvijale sportske pripreme za važnija natjecanj</w:t>
      </w:r>
      <w:r w:rsidR="00242CAF">
        <w:rPr>
          <w:szCs w:val="24"/>
        </w:rPr>
        <w:t>a</w:t>
      </w:r>
      <w:r>
        <w:rPr>
          <w:szCs w:val="24"/>
        </w:rPr>
        <w:t xml:space="preserve">, </w:t>
      </w:r>
      <w:r w:rsidR="005010A2">
        <w:rPr>
          <w:szCs w:val="24"/>
        </w:rPr>
        <w:t xml:space="preserve">kao na primjer </w:t>
      </w:r>
      <w:r w:rsidR="00282221">
        <w:rPr>
          <w:szCs w:val="24"/>
        </w:rPr>
        <w:t xml:space="preserve">državna i </w:t>
      </w:r>
      <w:r>
        <w:rPr>
          <w:szCs w:val="24"/>
        </w:rPr>
        <w:t>europska prvenstva</w:t>
      </w:r>
      <w:r w:rsidR="005010A2">
        <w:rPr>
          <w:szCs w:val="24"/>
        </w:rPr>
        <w:t xml:space="preserve">. </w:t>
      </w:r>
      <w:r w:rsidRPr="00866EBC">
        <w:rPr>
          <w:szCs w:val="24"/>
        </w:rPr>
        <w:t>Danas postoje potencijali za razvoj turizma i u smjeru sportskog turizma, međutim</w:t>
      </w:r>
      <w:r w:rsidR="005857A6">
        <w:rPr>
          <w:szCs w:val="24"/>
        </w:rPr>
        <w:t>,</w:t>
      </w:r>
      <w:r w:rsidRPr="00866EBC">
        <w:rPr>
          <w:szCs w:val="24"/>
        </w:rPr>
        <w:t xml:space="preserve"> to bi zahtijevalo </w:t>
      </w:r>
      <w:r w:rsidR="00282221">
        <w:rPr>
          <w:szCs w:val="24"/>
        </w:rPr>
        <w:t xml:space="preserve">dodatna </w:t>
      </w:r>
      <w:r w:rsidRPr="00866EBC">
        <w:rPr>
          <w:szCs w:val="24"/>
        </w:rPr>
        <w:t>ulaganja u proširenje sportskih sadržaja i izgradnju novih sportskih objekata.</w:t>
      </w:r>
      <w:r w:rsidR="00AF487F">
        <w:rPr>
          <w:szCs w:val="24"/>
        </w:rPr>
        <w:t xml:space="preserve"> </w:t>
      </w:r>
      <w:r w:rsidRPr="00866EBC">
        <w:rPr>
          <w:szCs w:val="24"/>
        </w:rPr>
        <w:t>Bicikli</w:t>
      </w:r>
      <w:r w:rsidR="00242CAF">
        <w:rPr>
          <w:szCs w:val="24"/>
        </w:rPr>
        <w:t>z</w:t>
      </w:r>
      <w:r w:rsidRPr="00866EBC">
        <w:rPr>
          <w:szCs w:val="24"/>
        </w:rPr>
        <w:t>am, hiking, škraping, samo su neki od oblika sportskih sadržaja koje bi trebal</w:t>
      </w:r>
      <w:r w:rsidR="005857A6">
        <w:rPr>
          <w:szCs w:val="24"/>
        </w:rPr>
        <w:t>o</w:t>
      </w:r>
      <w:r w:rsidRPr="00866EBC">
        <w:rPr>
          <w:szCs w:val="24"/>
        </w:rPr>
        <w:t xml:space="preserve"> ponuditi gostima</w:t>
      </w:r>
      <w:r w:rsidR="005010A2">
        <w:rPr>
          <w:szCs w:val="24"/>
        </w:rPr>
        <w:t xml:space="preserve"> (</w:t>
      </w:r>
      <w:r w:rsidRPr="00866EBC">
        <w:rPr>
          <w:szCs w:val="24"/>
        </w:rPr>
        <w:t>naime</w:t>
      </w:r>
      <w:r w:rsidR="00AF487F">
        <w:rPr>
          <w:szCs w:val="24"/>
        </w:rPr>
        <w:t>,</w:t>
      </w:r>
      <w:r w:rsidRPr="00866EBC">
        <w:rPr>
          <w:szCs w:val="24"/>
        </w:rPr>
        <w:t xml:space="preserve"> postoji potražnja za takvim sportskim sadržajima</w:t>
      </w:r>
      <w:r w:rsidR="005010A2">
        <w:rPr>
          <w:szCs w:val="24"/>
        </w:rPr>
        <w:t>)</w:t>
      </w:r>
      <w:r w:rsidRPr="00866EBC">
        <w:rPr>
          <w:szCs w:val="24"/>
        </w:rPr>
        <w:t>.</w:t>
      </w:r>
      <w:r w:rsidR="00B561F3">
        <w:rPr>
          <w:szCs w:val="24"/>
        </w:rPr>
        <w:t xml:space="preserve"> </w:t>
      </w:r>
      <w:r w:rsidRPr="00866EBC">
        <w:rPr>
          <w:szCs w:val="24"/>
        </w:rPr>
        <w:t>Promatrajući širi kontekst razvoja sporta u gradu Hvaru trebalo bi ga povezati i uklopiti u cjelovitu turističku ponudu</w:t>
      </w:r>
      <w:r w:rsidR="00D27FF2">
        <w:rPr>
          <w:szCs w:val="24"/>
        </w:rPr>
        <w:t xml:space="preserve"> </w:t>
      </w:r>
      <w:r w:rsidRPr="00866EBC">
        <w:rPr>
          <w:szCs w:val="24"/>
        </w:rPr>
        <w:t xml:space="preserve">jer se u Europi uočava sve veća potreba </w:t>
      </w:r>
      <w:r w:rsidR="00242CAF">
        <w:rPr>
          <w:szCs w:val="24"/>
        </w:rPr>
        <w:t xml:space="preserve">za </w:t>
      </w:r>
      <w:r w:rsidRPr="00866EBC">
        <w:rPr>
          <w:szCs w:val="24"/>
        </w:rPr>
        <w:t>razvoj</w:t>
      </w:r>
      <w:r w:rsidR="00242CAF">
        <w:rPr>
          <w:szCs w:val="24"/>
        </w:rPr>
        <w:t xml:space="preserve">em dodatnih </w:t>
      </w:r>
      <w:r w:rsidRPr="00866EBC">
        <w:rPr>
          <w:szCs w:val="24"/>
        </w:rPr>
        <w:t>sportsko-rekreativnih sadržaja koje traže ne samo mladi</w:t>
      </w:r>
      <w:r w:rsidR="00D27FF2">
        <w:rPr>
          <w:szCs w:val="24"/>
        </w:rPr>
        <w:t>,</w:t>
      </w:r>
      <w:r w:rsidRPr="00866EBC">
        <w:rPr>
          <w:szCs w:val="24"/>
        </w:rPr>
        <w:t xml:space="preserve"> već i ostale dobne skupine</w:t>
      </w:r>
      <w:r w:rsidR="001C6A8D">
        <w:rPr>
          <w:szCs w:val="24"/>
        </w:rPr>
        <w:t>, starija populacija, menadžeri, i slično</w:t>
      </w:r>
      <w:r w:rsidR="00242CAF">
        <w:rPr>
          <w:szCs w:val="24"/>
        </w:rPr>
        <w:t>.</w:t>
      </w:r>
      <w:r w:rsidRPr="00866EBC">
        <w:rPr>
          <w:szCs w:val="24"/>
        </w:rPr>
        <w:t xml:space="preserve"> </w:t>
      </w:r>
      <w:r w:rsidR="00D27FF2">
        <w:rPr>
          <w:szCs w:val="24"/>
        </w:rPr>
        <w:t>T</w:t>
      </w:r>
      <w:r w:rsidRPr="00866EBC">
        <w:rPr>
          <w:szCs w:val="24"/>
        </w:rPr>
        <w:t xml:space="preserve">uristi starije životne dobi, </w:t>
      </w:r>
      <w:r w:rsidR="00F63654">
        <w:rPr>
          <w:szCs w:val="24"/>
        </w:rPr>
        <w:t>umirovljenici</w:t>
      </w:r>
      <w:r w:rsidR="00AF487F">
        <w:rPr>
          <w:szCs w:val="24"/>
        </w:rPr>
        <w:t>,</w:t>
      </w:r>
      <w:r w:rsidRPr="00866EBC">
        <w:rPr>
          <w:szCs w:val="24"/>
        </w:rPr>
        <w:t xml:space="preserve"> bili bi zainteresirani za korištenje nekih dodatnih rekreativnih sadržaja </w:t>
      </w:r>
      <w:r w:rsidR="00AF487F">
        <w:rPr>
          <w:szCs w:val="24"/>
        </w:rPr>
        <w:t>(kao što je</w:t>
      </w:r>
      <w:r w:rsidR="00AF487F" w:rsidRPr="00866EBC">
        <w:rPr>
          <w:szCs w:val="24"/>
        </w:rPr>
        <w:t xml:space="preserve"> </w:t>
      </w:r>
      <w:r w:rsidRPr="00866EBC">
        <w:rPr>
          <w:szCs w:val="24"/>
        </w:rPr>
        <w:t>wel</w:t>
      </w:r>
      <w:r w:rsidR="00242CAF">
        <w:rPr>
          <w:szCs w:val="24"/>
        </w:rPr>
        <w:t>l</w:t>
      </w:r>
      <w:r w:rsidRPr="00866EBC">
        <w:rPr>
          <w:szCs w:val="24"/>
        </w:rPr>
        <w:t>nes</w:t>
      </w:r>
      <w:r w:rsidR="00242CAF">
        <w:rPr>
          <w:szCs w:val="24"/>
        </w:rPr>
        <w:t>s</w:t>
      </w:r>
      <w:r w:rsidRPr="00866EBC">
        <w:rPr>
          <w:szCs w:val="24"/>
        </w:rPr>
        <w:t xml:space="preserve"> ce</w:t>
      </w:r>
      <w:r w:rsidR="00D27FF2">
        <w:rPr>
          <w:szCs w:val="24"/>
        </w:rPr>
        <w:t>n</w:t>
      </w:r>
      <w:r w:rsidRPr="00866EBC">
        <w:rPr>
          <w:szCs w:val="24"/>
        </w:rPr>
        <w:t>t</w:t>
      </w:r>
      <w:r w:rsidR="00D008A2">
        <w:rPr>
          <w:szCs w:val="24"/>
        </w:rPr>
        <w:t>ar).</w:t>
      </w:r>
    </w:p>
    <w:p w:rsidR="005B09E1" w:rsidRDefault="005B09E1" w:rsidP="00611592">
      <w:pPr>
        <w:jc w:val="both"/>
        <w:rPr>
          <w:szCs w:val="24"/>
        </w:rPr>
      </w:pPr>
    </w:p>
    <w:p w:rsidR="00611592" w:rsidRDefault="00611592" w:rsidP="008D14D5">
      <w:pPr>
        <w:pStyle w:val="Naslov3"/>
        <w:numPr>
          <w:ilvl w:val="2"/>
          <w:numId w:val="25"/>
        </w:numPr>
        <w:jc w:val="both"/>
        <w:rPr>
          <w:szCs w:val="24"/>
        </w:rPr>
      </w:pPr>
      <w:bookmarkStart w:id="284" w:name="_Toc413029287"/>
      <w:bookmarkStart w:id="285" w:name="_Toc415752697"/>
      <w:r w:rsidRPr="00271815">
        <w:rPr>
          <w:szCs w:val="24"/>
        </w:rPr>
        <w:t>Civilno društvo</w:t>
      </w:r>
      <w:bookmarkEnd w:id="284"/>
      <w:bookmarkEnd w:id="285"/>
    </w:p>
    <w:p w:rsidR="00611592" w:rsidRPr="004F0A7D" w:rsidRDefault="00611592" w:rsidP="00611592"/>
    <w:p w:rsidR="00282221" w:rsidRDefault="00282221" w:rsidP="00282221">
      <w:pPr>
        <w:jc w:val="both"/>
        <w:rPr>
          <w:szCs w:val="24"/>
        </w:rPr>
      </w:pPr>
      <w:r w:rsidRPr="00866EBC">
        <w:rPr>
          <w:szCs w:val="24"/>
        </w:rPr>
        <w:t>Stanovnici grada Hvara imaju dugu tradiciju društvenog djelovanja i visok stupanj građanske uključenosti</w:t>
      </w:r>
      <w:r w:rsidR="00AF487F">
        <w:rPr>
          <w:szCs w:val="24"/>
        </w:rPr>
        <w:t>.</w:t>
      </w:r>
      <w:r w:rsidRPr="00866EBC">
        <w:rPr>
          <w:szCs w:val="24"/>
        </w:rPr>
        <w:t xml:space="preserve"> </w:t>
      </w:r>
      <w:r w:rsidR="00AF487F">
        <w:rPr>
          <w:szCs w:val="24"/>
        </w:rPr>
        <w:t>T</w:t>
      </w:r>
      <w:r w:rsidRPr="00866EBC">
        <w:rPr>
          <w:szCs w:val="24"/>
        </w:rPr>
        <w:t>ako je u gradu Hvaru kroz 18</w:t>
      </w:r>
      <w:r>
        <w:rPr>
          <w:szCs w:val="24"/>
        </w:rPr>
        <w:t>.</w:t>
      </w:r>
      <w:r w:rsidRPr="00866EBC">
        <w:rPr>
          <w:szCs w:val="24"/>
        </w:rPr>
        <w:t xml:space="preserve"> i 19</w:t>
      </w:r>
      <w:r>
        <w:rPr>
          <w:szCs w:val="24"/>
        </w:rPr>
        <w:t>.</w:t>
      </w:r>
      <w:r w:rsidRPr="00866EBC">
        <w:rPr>
          <w:szCs w:val="24"/>
        </w:rPr>
        <w:t xml:space="preserve"> stoljeć</w:t>
      </w:r>
      <w:r>
        <w:rPr>
          <w:szCs w:val="24"/>
        </w:rPr>
        <w:t>e</w:t>
      </w:r>
      <w:r w:rsidRPr="00866EBC">
        <w:rPr>
          <w:szCs w:val="24"/>
        </w:rPr>
        <w:t xml:space="preserve"> bilo aktivno nekoliko kulturnih, muzičkih i kazališnih društava: </w:t>
      </w:r>
      <w:r w:rsidR="00AF487F" w:rsidRPr="00AF487F">
        <w:rPr>
          <w:szCs w:val="24"/>
        </w:rPr>
        <w:t>„</w:t>
      </w:r>
      <w:r w:rsidRPr="00866EBC">
        <w:rPr>
          <w:szCs w:val="24"/>
        </w:rPr>
        <w:t>Higijeničko društvo</w:t>
      </w:r>
      <w:r w:rsidR="00AF487F">
        <w:rPr>
          <w:szCs w:val="24"/>
        </w:rPr>
        <w:t>ˮ</w:t>
      </w:r>
      <w:r w:rsidRPr="00866EBC">
        <w:rPr>
          <w:szCs w:val="24"/>
        </w:rPr>
        <w:t xml:space="preserve">, </w:t>
      </w:r>
      <w:r w:rsidR="00AF487F" w:rsidRPr="00AF487F">
        <w:rPr>
          <w:szCs w:val="24"/>
        </w:rPr>
        <w:t>„</w:t>
      </w:r>
      <w:r w:rsidRPr="00866EBC">
        <w:rPr>
          <w:szCs w:val="24"/>
        </w:rPr>
        <w:t>Kazališno društvo</w:t>
      </w:r>
      <w:r w:rsidR="00AF487F">
        <w:rPr>
          <w:szCs w:val="24"/>
        </w:rPr>
        <w:t>ˮ</w:t>
      </w:r>
      <w:r w:rsidRPr="00866EBC">
        <w:rPr>
          <w:szCs w:val="24"/>
        </w:rPr>
        <w:t xml:space="preserve">, </w:t>
      </w:r>
      <w:r w:rsidR="00AF487F" w:rsidRPr="00AF487F">
        <w:rPr>
          <w:szCs w:val="24"/>
        </w:rPr>
        <w:t>„</w:t>
      </w:r>
      <w:r w:rsidRPr="00866EBC">
        <w:rPr>
          <w:szCs w:val="24"/>
        </w:rPr>
        <w:t>Hvarsko radničko društvo</w:t>
      </w:r>
      <w:r w:rsidR="00AF487F">
        <w:rPr>
          <w:szCs w:val="24"/>
        </w:rPr>
        <w:t>ˮ</w:t>
      </w:r>
      <w:r w:rsidRPr="00866EBC">
        <w:rPr>
          <w:szCs w:val="24"/>
        </w:rPr>
        <w:t xml:space="preserve">, </w:t>
      </w:r>
      <w:r w:rsidR="00AF487F" w:rsidRPr="00AF487F">
        <w:rPr>
          <w:szCs w:val="24"/>
        </w:rPr>
        <w:t>„</w:t>
      </w:r>
      <w:r w:rsidRPr="00866EBC">
        <w:rPr>
          <w:szCs w:val="24"/>
        </w:rPr>
        <w:t>Hrvatsko muzikalno društvo</w:t>
      </w:r>
      <w:r w:rsidR="00AF487F">
        <w:rPr>
          <w:szCs w:val="24"/>
        </w:rPr>
        <w:t>ˮ</w:t>
      </w:r>
      <w:r w:rsidRPr="00866EBC">
        <w:rPr>
          <w:szCs w:val="24"/>
        </w:rPr>
        <w:t xml:space="preserve">, </w:t>
      </w:r>
      <w:r w:rsidR="00AF487F" w:rsidRPr="00AF487F">
        <w:rPr>
          <w:szCs w:val="24"/>
        </w:rPr>
        <w:t>„</w:t>
      </w:r>
      <w:r w:rsidRPr="00866EBC">
        <w:rPr>
          <w:szCs w:val="24"/>
        </w:rPr>
        <w:t>Filhamorničko društvo</w:t>
      </w:r>
      <w:r w:rsidR="00AF487F">
        <w:rPr>
          <w:szCs w:val="24"/>
        </w:rPr>
        <w:t>ˮ</w:t>
      </w:r>
      <w:r w:rsidRPr="00866EBC">
        <w:rPr>
          <w:szCs w:val="24"/>
        </w:rPr>
        <w:t xml:space="preserve">, </w:t>
      </w:r>
      <w:r w:rsidR="00AF487F" w:rsidRPr="00AF487F">
        <w:rPr>
          <w:szCs w:val="24"/>
        </w:rPr>
        <w:t>„</w:t>
      </w:r>
      <w:r w:rsidRPr="00866EBC">
        <w:rPr>
          <w:szCs w:val="24"/>
        </w:rPr>
        <w:t>Hrvatsko tamburaško društvo</w:t>
      </w:r>
      <w:r w:rsidR="00AF487F">
        <w:rPr>
          <w:szCs w:val="24"/>
        </w:rPr>
        <w:t>ˮ</w:t>
      </w:r>
      <w:r w:rsidRPr="00866EBC">
        <w:rPr>
          <w:szCs w:val="24"/>
        </w:rPr>
        <w:t xml:space="preserve">, </w:t>
      </w:r>
      <w:r w:rsidR="00AF487F" w:rsidRPr="00AF487F">
        <w:rPr>
          <w:szCs w:val="24"/>
        </w:rPr>
        <w:t>„</w:t>
      </w:r>
      <w:r w:rsidRPr="00866EBC">
        <w:rPr>
          <w:szCs w:val="24"/>
        </w:rPr>
        <w:t>Kazališni diletanti</w:t>
      </w:r>
      <w:r w:rsidR="00AF487F">
        <w:rPr>
          <w:szCs w:val="24"/>
        </w:rPr>
        <w:t>ˮ</w:t>
      </w:r>
      <w:r w:rsidRPr="00866EBC">
        <w:rPr>
          <w:szCs w:val="24"/>
        </w:rPr>
        <w:t xml:space="preserve">. Početkom 20. </w:t>
      </w:r>
      <w:r>
        <w:rPr>
          <w:szCs w:val="24"/>
        </w:rPr>
        <w:t>s</w:t>
      </w:r>
      <w:r w:rsidRPr="00866EBC">
        <w:rPr>
          <w:szCs w:val="24"/>
        </w:rPr>
        <w:t>toljeća djelovalo je društvo</w:t>
      </w:r>
      <w:r w:rsidR="00AF487F">
        <w:rPr>
          <w:szCs w:val="24"/>
        </w:rPr>
        <w:t xml:space="preserve"> </w:t>
      </w:r>
      <w:r w:rsidR="00AF487F" w:rsidRPr="00AF487F">
        <w:rPr>
          <w:szCs w:val="24"/>
        </w:rPr>
        <w:t>„</w:t>
      </w:r>
      <w:r w:rsidRPr="00866EBC">
        <w:rPr>
          <w:szCs w:val="24"/>
        </w:rPr>
        <w:t>Hrvatski Sokol</w:t>
      </w:r>
      <w:r w:rsidR="00AF487F">
        <w:rPr>
          <w:szCs w:val="24"/>
        </w:rPr>
        <w:t>ˮ</w:t>
      </w:r>
      <w:r w:rsidRPr="00866EBC">
        <w:rPr>
          <w:szCs w:val="24"/>
        </w:rPr>
        <w:t xml:space="preserve"> koje je promicalo</w:t>
      </w:r>
      <w:r w:rsidR="00AF487F">
        <w:rPr>
          <w:szCs w:val="24"/>
        </w:rPr>
        <w:t xml:space="preserve"> </w:t>
      </w:r>
      <w:r>
        <w:rPr>
          <w:szCs w:val="24"/>
        </w:rPr>
        <w:t>dramsku djelatnost na hrva</w:t>
      </w:r>
      <w:r w:rsidRPr="00866EBC">
        <w:rPr>
          <w:szCs w:val="24"/>
        </w:rPr>
        <w:t>t</w:t>
      </w:r>
      <w:r>
        <w:rPr>
          <w:szCs w:val="24"/>
        </w:rPr>
        <w:t>s</w:t>
      </w:r>
      <w:r w:rsidRPr="00866EBC">
        <w:rPr>
          <w:szCs w:val="24"/>
        </w:rPr>
        <w:t xml:space="preserve">kom jeziku, a bila je osnovana i </w:t>
      </w:r>
      <w:r w:rsidR="00AF487F" w:rsidRPr="00AF487F">
        <w:rPr>
          <w:szCs w:val="24"/>
        </w:rPr>
        <w:t>„</w:t>
      </w:r>
      <w:r w:rsidRPr="00866EBC">
        <w:rPr>
          <w:szCs w:val="24"/>
        </w:rPr>
        <w:t>Pučka čitaonica</w:t>
      </w:r>
      <w:r w:rsidR="00AF487F">
        <w:rPr>
          <w:szCs w:val="24"/>
        </w:rPr>
        <w:t>ˮ</w:t>
      </w:r>
      <w:r w:rsidRPr="00866EBC">
        <w:rPr>
          <w:szCs w:val="24"/>
        </w:rPr>
        <w:t xml:space="preserve"> smještena u </w:t>
      </w:r>
      <w:r w:rsidR="00AF487F" w:rsidRPr="00AF487F">
        <w:rPr>
          <w:szCs w:val="24"/>
        </w:rPr>
        <w:t>„</w:t>
      </w:r>
      <w:r w:rsidRPr="00866EBC">
        <w:rPr>
          <w:szCs w:val="24"/>
        </w:rPr>
        <w:t>Arsenalu</w:t>
      </w:r>
      <w:r w:rsidR="00AF487F">
        <w:rPr>
          <w:szCs w:val="24"/>
        </w:rPr>
        <w:t>ˮ</w:t>
      </w:r>
      <w:r w:rsidRPr="00866EBC">
        <w:rPr>
          <w:szCs w:val="24"/>
        </w:rPr>
        <w:t>.</w:t>
      </w:r>
    </w:p>
    <w:p w:rsidR="00282221" w:rsidRPr="00866EBC" w:rsidRDefault="00282221" w:rsidP="00282221">
      <w:pPr>
        <w:jc w:val="both"/>
        <w:rPr>
          <w:szCs w:val="24"/>
        </w:rPr>
      </w:pPr>
    </w:p>
    <w:p w:rsidR="00611592" w:rsidRPr="00866EBC" w:rsidRDefault="00611592" w:rsidP="00611592">
      <w:pPr>
        <w:jc w:val="both"/>
        <w:rPr>
          <w:szCs w:val="24"/>
        </w:rPr>
      </w:pPr>
      <w:r w:rsidRPr="00866EBC">
        <w:rPr>
          <w:szCs w:val="24"/>
        </w:rPr>
        <w:t xml:space="preserve">U gradu Hvaru i danas djeluje veliki broj udruga, sportskih društava, </w:t>
      </w:r>
      <w:r w:rsidR="00AF487F" w:rsidRPr="00AF487F">
        <w:rPr>
          <w:szCs w:val="24"/>
        </w:rPr>
        <w:t>„</w:t>
      </w:r>
      <w:r w:rsidRPr="00866EBC">
        <w:rPr>
          <w:szCs w:val="24"/>
        </w:rPr>
        <w:t>Caritas</w:t>
      </w:r>
      <w:r w:rsidR="00AF487F">
        <w:rPr>
          <w:szCs w:val="24"/>
        </w:rPr>
        <w:t>ˮ</w:t>
      </w:r>
      <w:r w:rsidR="00242CAF">
        <w:rPr>
          <w:szCs w:val="24"/>
        </w:rPr>
        <w:t xml:space="preserve"> i</w:t>
      </w:r>
      <w:r w:rsidRPr="00866EBC">
        <w:rPr>
          <w:szCs w:val="24"/>
        </w:rPr>
        <w:t xml:space="preserve"> dvije  </w:t>
      </w:r>
      <w:r w:rsidR="00282221">
        <w:rPr>
          <w:szCs w:val="24"/>
        </w:rPr>
        <w:t>b</w:t>
      </w:r>
      <w:r w:rsidRPr="00866EBC">
        <w:rPr>
          <w:szCs w:val="24"/>
        </w:rPr>
        <w:t>ratovštin</w:t>
      </w:r>
      <w:r w:rsidR="00D27FF2">
        <w:rPr>
          <w:szCs w:val="24"/>
        </w:rPr>
        <w:t>e</w:t>
      </w:r>
      <w:r w:rsidRPr="00866EBC">
        <w:rPr>
          <w:szCs w:val="24"/>
        </w:rPr>
        <w:t>. U ljetnim mjesecima</w:t>
      </w:r>
      <w:r w:rsidR="00D27FF2">
        <w:rPr>
          <w:szCs w:val="24"/>
        </w:rPr>
        <w:t>,</w:t>
      </w:r>
      <w:r w:rsidRPr="00866EBC">
        <w:rPr>
          <w:szCs w:val="24"/>
        </w:rPr>
        <w:t xml:space="preserve"> </w:t>
      </w:r>
      <w:r w:rsidR="00D27FF2">
        <w:rPr>
          <w:szCs w:val="24"/>
        </w:rPr>
        <w:t xml:space="preserve">preciznije </w:t>
      </w:r>
      <w:r w:rsidRPr="00866EBC">
        <w:rPr>
          <w:szCs w:val="24"/>
        </w:rPr>
        <w:t>krajem lipnja</w:t>
      </w:r>
      <w:r w:rsidR="00D27FF2">
        <w:rPr>
          <w:szCs w:val="24"/>
        </w:rPr>
        <w:t>,</w:t>
      </w:r>
      <w:r w:rsidRPr="00866EBC">
        <w:rPr>
          <w:szCs w:val="24"/>
        </w:rPr>
        <w:t xml:space="preserve"> organizira se </w:t>
      </w:r>
      <w:r w:rsidR="00E2000D" w:rsidRPr="00E2000D">
        <w:rPr>
          <w:szCs w:val="24"/>
        </w:rPr>
        <w:t>„</w:t>
      </w:r>
      <w:r w:rsidRPr="00866EBC">
        <w:rPr>
          <w:szCs w:val="24"/>
        </w:rPr>
        <w:t>Festival lavande</w:t>
      </w:r>
      <w:r w:rsidR="00E2000D">
        <w:rPr>
          <w:szCs w:val="24"/>
        </w:rPr>
        <w:t>ˮ</w:t>
      </w:r>
      <w:r w:rsidRPr="00866EBC">
        <w:rPr>
          <w:szCs w:val="24"/>
        </w:rPr>
        <w:t xml:space="preserve"> u organizaciji udruge </w:t>
      </w:r>
      <w:r w:rsidR="00E2000D" w:rsidRPr="00E2000D">
        <w:rPr>
          <w:szCs w:val="24"/>
        </w:rPr>
        <w:t>„</w:t>
      </w:r>
      <w:r w:rsidRPr="00866EBC">
        <w:rPr>
          <w:szCs w:val="24"/>
        </w:rPr>
        <w:t>Pjover</w:t>
      </w:r>
      <w:r w:rsidR="00E2000D">
        <w:rPr>
          <w:szCs w:val="24"/>
        </w:rPr>
        <w:t>ˮ</w:t>
      </w:r>
      <w:r w:rsidRPr="00866EBC">
        <w:rPr>
          <w:szCs w:val="24"/>
        </w:rPr>
        <w:t xml:space="preserve"> koja promiče ljepotu, ljekovitost i nekadašnju gospodarsku važnost lavande, ali i stare običaje Velog Grablja. U gradu Hvaru </w:t>
      </w:r>
      <w:r w:rsidR="00282221">
        <w:rPr>
          <w:szCs w:val="24"/>
        </w:rPr>
        <w:t>postoji</w:t>
      </w:r>
      <w:r w:rsidRPr="00866EBC">
        <w:rPr>
          <w:szCs w:val="24"/>
        </w:rPr>
        <w:t xml:space="preserve"> </w:t>
      </w:r>
      <w:r w:rsidR="00DB6FF9">
        <w:rPr>
          <w:szCs w:val="24"/>
        </w:rPr>
        <w:t>„</w:t>
      </w:r>
      <w:r w:rsidRPr="00866EBC">
        <w:rPr>
          <w:szCs w:val="24"/>
        </w:rPr>
        <w:t>LAG</w:t>
      </w:r>
      <w:r w:rsidR="00D27FF2">
        <w:rPr>
          <w:szCs w:val="24"/>
        </w:rPr>
        <w:t xml:space="preserve"> </w:t>
      </w:r>
      <w:r w:rsidRPr="00866EBC">
        <w:rPr>
          <w:szCs w:val="24"/>
        </w:rPr>
        <w:t>- Škoji</w:t>
      </w:r>
      <w:r w:rsidR="00A82752">
        <w:rPr>
          <w:szCs w:val="24"/>
        </w:rPr>
        <w:t>ˮ</w:t>
      </w:r>
      <w:r w:rsidRPr="00866EBC">
        <w:rPr>
          <w:szCs w:val="24"/>
        </w:rPr>
        <w:t xml:space="preserve"> civilna udruga koja je nositelj projekata važnih za razvoj otoka Hvara te</w:t>
      </w:r>
      <w:r w:rsidR="00282221">
        <w:rPr>
          <w:szCs w:val="24"/>
        </w:rPr>
        <w:t xml:space="preserve"> je</w:t>
      </w:r>
      <w:r w:rsidRPr="00866EBC">
        <w:rPr>
          <w:szCs w:val="24"/>
        </w:rPr>
        <w:t xml:space="preserve"> vrlo aktivna u privlačenju financijskih sredstava EU projekata.</w:t>
      </w:r>
    </w:p>
    <w:p w:rsidR="00611592" w:rsidRDefault="00611592" w:rsidP="00611592">
      <w:pPr>
        <w:jc w:val="both"/>
        <w:rPr>
          <w:szCs w:val="24"/>
        </w:rPr>
      </w:pPr>
    </w:p>
    <w:p w:rsidR="00611592" w:rsidRDefault="00611592" w:rsidP="00611592">
      <w:pPr>
        <w:jc w:val="both"/>
        <w:rPr>
          <w:szCs w:val="24"/>
        </w:rPr>
      </w:pPr>
      <w:r w:rsidRPr="00866EBC">
        <w:rPr>
          <w:szCs w:val="24"/>
        </w:rPr>
        <w:t>Brusj</w:t>
      </w:r>
      <w:r w:rsidR="00D27FF2">
        <w:rPr>
          <w:szCs w:val="24"/>
        </w:rPr>
        <w:t>e,</w:t>
      </w:r>
      <w:r w:rsidRPr="00866EBC">
        <w:rPr>
          <w:szCs w:val="24"/>
        </w:rPr>
        <w:t xml:space="preserve"> koje danas broji oko </w:t>
      </w:r>
      <w:r>
        <w:rPr>
          <w:szCs w:val="24"/>
        </w:rPr>
        <w:t>200 stanovnika, a na prije</w:t>
      </w:r>
      <w:r w:rsidRPr="00866EBC">
        <w:rPr>
          <w:szCs w:val="24"/>
        </w:rPr>
        <w:t>lazu prošlog stoljeća živjelo je oko 1</w:t>
      </w:r>
      <w:r w:rsidR="00282221">
        <w:rPr>
          <w:szCs w:val="24"/>
        </w:rPr>
        <w:t>.</w:t>
      </w:r>
      <w:r w:rsidRPr="00866EBC">
        <w:rPr>
          <w:szCs w:val="24"/>
        </w:rPr>
        <w:t>000 žitelja, imal</w:t>
      </w:r>
      <w:r w:rsidR="00D27FF2">
        <w:rPr>
          <w:szCs w:val="24"/>
        </w:rPr>
        <w:t>o</w:t>
      </w:r>
      <w:r w:rsidRPr="00866EBC">
        <w:rPr>
          <w:szCs w:val="24"/>
        </w:rPr>
        <w:t xml:space="preserve"> </w:t>
      </w:r>
      <w:r w:rsidR="00D27FF2">
        <w:rPr>
          <w:szCs w:val="24"/>
        </w:rPr>
        <w:t>je</w:t>
      </w:r>
      <w:r w:rsidR="00242CAF">
        <w:rPr>
          <w:szCs w:val="24"/>
        </w:rPr>
        <w:t xml:space="preserve"> nekada iznimno </w:t>
      </w:r>
      <w:r w:rsidRPr="00866EBC">
        <w:rPr>
          <w:szCs w:val="24"/>
        </w:rPr>
        <w:t>bogat društveno-kulturni život</w:t>
      </w:r>
      <w:r w:rsidR="00242CAF">
        <w:rPr>
          <w:szCs w:val="24"/>
        </w:rPr>
        <w:t xml:space="preserve"> kada je</w:t>
      </w:r>
      <w:r w:rsidRPr="00866EBC">
        <w:rPr>
          <w:szCs w:val="24"/>
        </w:rPr>
        <w:t xml:space="preserve"> 1897. </w:t>
      </w:r>
      <w:r w:rsidR="00242CAF">
        <w:rPr>
          <w:szCs w:val="24"/>
        </w:rPr>
        <w:t>g</w:t>
      </w:r>
      <w:r w:rsidRPr="00866EBC">
        <w:rPr>
          <w:szCs w:val="24"/>
        </w:rPr>
        <w:t xml:space="preserve">odine otvorena mjesna čitaonica: </w:t>
      </w:r>
      <w:r w:rsidR="00E2000D" w:rsidRPr="00E2000D">
        <w:rPr>
          <w:szCs w:val="24"/>
        </w:rPr>
        <w:t>„</w:t>
      </w:r>
      <w:r w:rsidRPr="00866EBC">
        <w:rPr>
          <w:szCs w:val="24"/>
        </w:rPr>
        <w:t>Bruška zora</w:t>
      </w:r>
      <w:r w:rsidR="00E2000D">
        <w:rPr>
          <w:szCs w:val="24"/>
        </w:rPr>
        <w:t>ˮ</w:t>
      </w:r>
      <w:r w:rsidRPr="00866EBC">
        <w:rPr>
          <w:szCs w:val="24"/>
        </w:rPr>
        <w:t xml:space="preserve">, a bila su aktivna </w:t>
      </w:r>
      <w:r w:rsidR="00D27FF2">
        <w:rPr>
          <w:szCs w:val="24"/>
        </w:rPr>
        <w:t xml:space="preserve">i </w:t>
      </w:r>
      <w:r w:rsidR="00242CAF">
        <w:rPr>
          <w:szCs w:val="24"/>
        </w:rPr>
        <w:t xml:space="preserve">različita </w:t>
      </w:r>
      <w:r w:rsidRPr="00866EBC">
        <w:rPr>
          <w:szCs w:val="24"/>
        </w:rPr>
        <w:t xml:space="preserve">društva: Sokola, Orlova, </w:t>
      </w:r>
      <w:r w:rsidR="00E2000D" w:rsidRPr="00E2000D">
        <w:rPr>
          <w:szCs w:val="24"/>
        </w:rPr>
        <w:t>„</w:t>
      </w:r>
      <w:r w:rsidRPr="00866EBC">
        <w:rPr>
          <w:szCs w:val="24"/>
        </w:rPr>
        <w:t>Mladenačko društvo</w:t>
      </w:r>
      <w:r w:rsidR="00E2000D">
        <w:rPr>
          <w:szCs w:val="24"/>
        </w:rPr>
        <w:t>ˮ</w:t>
      </w:r>
      <w:r w:rsidRPr="00866EBC">
        <w:rPr>
          <w:szCs w:val="24"/>
        </w:rPr>
        <w:t xml:space="preserve"> te </w:t>
      </w:r>
      <w:r w:rsidR="00E2000D" w:rsidRPr="00E2000D">
        <w:rPr>
          <w:szCs w:val="24"/>
        </w:rPr>
        <w:t>„</w:t>
      </w:r>
      <w:r w:rsidRPr="00866EBC">
        <w:rPr>
          <w:szCs w:val="24"/>
        </w:rPr>
        <w:t>Diletantska dramska družina</w:t>
      </w:r>
      <w:r w:rsidR="00E2000D">
        <w:rPr>
          <w:szCs w:val="24"/>
        </w:rPr>
        <w:t>ˮ</w:t>
      </w:r>
      <w:r w:rsidRPr="00866EBC">
        <w:rPr>
          <w:szCs w:val="24"/>
        </w:rPr>
        <w:t xml:space="preserve">. </w:t>
      </w:r>
    </w:p>
    <w:p w:rsidR="00611592" w:rsidRPr="00866EBC" w:rsidRDefault="00611592" w:rsidP="00611592">
      <w:pPr>
        <w:jc w:val="both"/>
        <w:rPr>
          <w:szCs w:val="24"/>
        </w:rPr>
      </w:pPr>
    </w:p>
    <w:p w:rsidR="00611592" w:rsidRPr="00866EBC" w:rsidRDefault="00611592" w:rsidP="00611592">
      <w:pPr>
        <w:jc w:val="both"/>
        <w:rPr>
          <w:szCs w:val="24"/>
        </w:rPr>
      </w:pPr>
      <w:r w:rsidRPr="00866EBC">
        <w:rPr>
          <w:szCs w:val="24"/>
        </w:rPr>
        <w:t>U Velom Grablju danas je svega desetak stanovnika, dok je Malo Grablje potpuno opustoš</w:t>
      </w:r>
      <w:r w:rsidR="00D27FF2">
        <w:rPr>
          <w:szCs w:val="24"/>
        </w:rPr>
        <w:t>eno</w:t>
      </w:r>
      <w:r w:rsidR="00242CAF">
        <w:rPr>
          <w:szCs w:val="24"/>
        </w:rPr>
        <w:t>. P</w:t>
      </w:r>
      <w:r w:rsidRPr="00866EBC">
        <w:rPr>
          <w:szCs w:val="24"/>
        </w:rPr>
        <w:t>očetkom prošlog stoljeća</w:t>
      </w:r>
      <w:r>
        <w:rPr>
          <w:szCs w:val="24"/>
        </w:rPr>
        <w:t xml:space="preserve"> u Velom Grablju živjelo je </w:t>
      </w:r>
      <w:r w:rsidR="00964E87">
        <w:rPr>
          <w:szCs w:val="24"/>
        </w:rPr>
        <w:t xml:space="preserve">oko </w:t>
      </w:r>
      <w:r>
        <w:rPr>
          <w:szCs w:val="24"/>
        </w:rPr>
        <w:t>500</w:t>
      </w:r>
      <w:r w:rsidR="00242CAF">
        <w:rPr>
          <w:szCs w:val="24"/>
        </w:rPr>
        <w:t xml:space="preserve"> </w:t>
      </w:r>
      <w:r w:rsidR="00E2000D">
        <w:rPr>
          <w:szCs w:val="24"/>
        </w:rPr>
        <w:t>ljudi</w:t>
      </w:r>
      <w:r w:rsidRPr="00866EBC">
        <w:rPr>
          <w:szCs w:val="24"/>
        </w:rPr>
        <w:t xml:space="preserve">, a </w:t>
      </w:r>
      <w:r>
        <w:rPr>
          <w:szCs w:val="24"/>
        </w:rPr>
        <w:t>u Malom Grablju oko 100</w:t>
      </w:r>
      <w:r w:rsidRPr="00866EBC">
        <w:rPr>
          <w:szCs w:val="24"/>
        </w:rPr>
        <w:t xml:space="preserve"> ljudi. Nekada je V</w:t>
      </w:r>
      <w:r w:rsidR="00242CAF">
        <w:rPr>
          <w:szCs w:val="24"/>
        </w:rPr>
        <w:t>elo</w:t>
      </w:r>
      <w:r w:rsidRPr="00866EBC">
        <w:rPr>
          <w:szCs w:val="24"/>
        </w:rPr>
        <w:t xml:space="preserve"> Grablje </w:t>
      </w:r>
      <w:r w:rsidR="00D27FF2">
        <w:rPr>
          <w:szCs w:val="24"/>
        </w:rPr>
        <w:t xml:space="preserve">bilo </w:t>
      </w:r>
      <w:r w:rsidR="00242CAF">
        <w:rPr>
          <w:szCs w:val="24"/>
        </w:rPr>
        <w:t>nositelj</w:t>
      </w:r>
      <w:r w:rsidRPr="00866EBC">
        <w:rPr>
          <w:szCs w:val="24"/>
        </w:rPr>
        <w:t xml:space="preserve"> zadrugarstva na otoku Hvaru</w:t>
      </w:r>
      <w:r w:rsidR="00242CAF">
        <w:rPr>
          <w:szCs w:val="24"/>
        </w:rPr>
        <w:t>.</w:t>
      </w:r>
      <w:r w:rsidRPr="00866EBC">
        <w:rPr>
          <w:szCs w:val="24"/>
        </w:rPr>
        <w:t xml:space="preserve"> </w:t>
      </w:r>
      <w:r w:rsidR="00242CAF">
        <w:rPr>
          <w:szCs w:val="24"/>
        </w:rPr>
        <w:t>K</w:t>
      </w:r>
      <w:r w:rsidRPr="00866EBC">
        <w:rPr>
          <w:szCs w:val="24"/>
        </w:rPr>
        <w:t>rajem 19. stoljeća</w:t>
      </w:r>
      <w:r w:rsidR="00242CAF">
        <w:rPr>
          <w:szCs w:val="24"/>
        </w:rPr>
        <w:t xml:space="preserve"> započinje značajnija</w:t>
      </w:r>
      <w:r w:rsidRPr="00866EBC">
        <w:rPr>
          <w:szCs w:val="24"/>
        </w:rPr>
        <w:t xml:space="preserve"> proizvodnj</w:t>
      </w:r>
      <w:r w:rsidR="00242CAF">
        <w:rPr>
          <w:szCs w:val="24"/>
        </w:rPr>
        <w:t>a</w:t>
      </w:r>
      <w:r w:rsidRPr="00866EBC">
        <w:rPr>
          <w:szCs w:val="24"/>
        </w:rPr>
        <w:t xml:space="preserve"> eteričnih ulja</w:t>
      </w:r>
      <w:r w:rsidR="00242CAF">
        <w:rPr>
          <w:szCs w:val="24"/>
        </w:rPr>
        <w:t xml:space="preserve"> i uzgoj</w:t>
      </w:r>
      <w:r w:rsidRPr="00866EBC">
        <w:rPr>
          <w:szCs w:val="24"/>
        </w:rPr>
        <w:t xml:space="preserve"> ljekovitog bilja</w:t>
      </w:r>
      <w:r w:rsidR="00242CAF">
        <w:rPr>
          <w:szCs w:val="24"/>
        </w:rPr>
        <w:t xml:space="preserve"> (</w:t>
      </w:r>
      <w:r w:rsidRPr="00866EBC">
        <w:rPr>
          <w:szCs w:val="24"/>
        </w:rPr>
        <w:t>ispočetka ružmarina, kasnije lavande</w:t>
      </w:r>
      <w:r w:rsidR="00B561F3">
        <w:rPr>
          <w:szCs w:val="24"/>
        </w:rPr>
        <w:t>)</w:t>
      </w:r>
      <w:r w:rsidRPr="00866EBC">
        <w:rPr>
          <w:szCs w:val="24"/>
        </w:rPr>
        <w:t xml:space="preserve"> što </w:t>
      </w:r>
      <w:r w:rsidR="00B561F3">
        <w:rPr>
          <w:szCs w:val="24"/>
        </w:rPr>
        <w:t>su</w:t>
      </w:r>
      <w:r w:rsidRPr="00866EBC">
        <w:rPr>
          <w:szCs w:val="24"/>
        </w:rPr>
        <w:t xml:space="preserve"> bil</w:t>
      </w:r>
      <w:r w:rsidR="00B561F3">
        <w:rPr>
          <w:szCs w:val="24"/>
        </w:rPr>
        <w:t>e</w:t>
      </w:r>
      <w:r w:rsidRPr="00866EBC">
        <w:rPr>
          <w:szCs w:val="24"/>
        </w:rPr>
        <w:t xml:space="preserve"> važn</w:t>
      </w:r>
      <w:r w:rsidR="00B561F3">
        <w:rPr>
          <w:szCs w:val="24"/>
        </w:rPr>
        <w:t>e</w:t>
      </w:r>
      <w:r w:rsidRPr="00866EBC">
        <w:rPr>
          <w:szCs w:val="24"/>
        </w:rPr>
        <w:t xml:space="preserve"> gospodarsk</w:t>
      </w:r>
      <w:r w:rsidR="00B561F3">
        <w:rPr>
          <w:szCs w:val="24"/>
        </w:rPr>
        <w:t>e</w:t>
      </w:r>
      <w:r w:rsidRPr="00866EBC">
        <w:rPr>
          <w:szCs w:val="24"/>
        </w:rPr>
        <w:t xml:space="preserve"> aktivnosti stanovn</w:t>
      </w:r>
      <w:r>
        <w:rPr>
          <w:szCs w:val="24"/>
        </w:rPr>
        <w:t>ika Grablja početkom</w:t>
      </w:r>
      <w:r w:rsidR="00D27FF2">
        <w:rPr>
          <w:szCs w:val="24"/>
        </w:rPr>
        <w:t xml:space="preserve"> </w:t>
      </w:r>
      <w:r>
        <w:rPr>
          <w:szCs w:val="24"/>
        </w:rPr>
        <w:t>stoljeća.</w:t>
      </w:r>
      <w:r w:rsidR="00D27FF2">
        <w:rPr>
          <w:szCs w:val="24"/>
        </w:rPr>
        <w:t xml:space="preserve"> Godine </w:t>
      </w:r>
      <w:r w:rsidRPr="00866EBC">
        <w:rPr>
          <w:szCs w:val="24"/>
        </w:rPr>
        <w:t>1892.</w:t>
      </w:r>
      <w:r>
        <w:rPr>
          <w:szCs w:val="24"/>
        </w:rPr>
        <w:t xml:space="preserve"> </w:t>
      </w:r>
      <w:r w:rsidRPr="00866EBC">
        <w:rPr>
          <w:szCs w:val="24"/>
        </w:rPr>
        <w:t xml:space="preserve">osnovana </w:t>
      </w:r>
      <w:r w:rsidR="00D27FF2">
        <w:rPr>
          <w:szCs w:val="24"/>
        </w:rPr>
        <w:t>je</w:t>
      </w:r>
      <w:r w:rsidR="00E2000D">
        <w:rPr>
          <w:szCs w:val="24"/>
        </w:rPr>
        <w:t xml:space="preserve"> </w:t>
      </w:r>
      <w:r w:rsidR="00E2000D" w:rsidRPr="00E2000D">
        <w:rPr>
          <w:szCs w:val="24"/>
        </w:rPr>
        <w:t>„</w:t>
      </w:r>
      <w:r>
        <w:rPr>
          <w:szCs w:val="24"/>
        </w:rPr>
        <w:t>Ružmarinska zadruga</w:t>
      </w:r>
      <w:r w:rsidR="00E2000D">
        <w:rPr>
          <w:szCs w:val="24"/>
        </w:rPr>
        <w:t>ˮ</w:t>
      </w:r>
      <w:r>
        <w:rPr>
          <w:szCs w:val="24"/>
        </w:rPr>
        <w:t xml:space="preserve"> koja j</w:t>
      </w:r>
      <w:r w:rsidRPr="00866EBC">
        <w:rPr>
          <w:szCs w:val="24"/>
        </w:rPr>
        <w:t xml:space="preserve">e kasnije preimenovana u </w:t>
      </w:r>
      <w:r w:rsidR="00E2000D" w:rsidRPr="00E2000D">
        <w:rPr>
          <w:szCs w:val="24"/>
        </w:rPr>
        <w:t>„</w:t>
      </w:r>
      <w:r w:rsidRPr="00866EBC">
        <w:rPr>
          <w:szCs w:val="24"/>
        </w:rPr>
        <w:t>Zadružni dom</w:t>
      </w:r>
      <w:r w:rsidR="00E2000D">
        <w:rPr>
          <w:szCs w:val="24"/>
        </w:rPr>
        <w:t>ˮ</w:t>
      </w:r>
      <w:r w:rsidRPr="00866EBC">
        <w:rPr>
          <w:szCs w:val="24"/>
        </w:rPr>
        <w:t>,</w:t>
      </w:r>
      <w:r w:rsidR="00B561F3">
        <w:rPr>
          <w:szCs w:val="24"/>
        </w:rPr>
        <w:t xml:space="preserve"> a</w:t>
      </w:r>
      <w:r w:rsidRPr="00866EBC">
        <w:rPr>
          <w:szCs w:val="24"/>
        </w:rPr>
        <w:t xml:space="preserve"> </w:t>
      </w:r>
      <w:r w:rsidR="00E2000D">
        <w:rPr>
          <w:szCs w:val="24"/>
        </w:rPr>
        <w:t>ona je ujedno i prva</w:t>
      </w:r>
      <w:r>
        <w:rPr>
          <w:szCs w:val="24"/>
        </w:rPr>
        <w:t xml:space="preserve"> </w:t>
      </w:r>
      <w:r w:rsidRPr="00866EBC">
        <w:rPr>
          <w:szCs w:val="24"/>
        </w:rPr>
        <w:t>zadruga u</w:t>
      </w:r>
      <w:r w:rsidR="00B561F3">
        <w:rPr>
          <w:szCs w:val="24"/>
        </w:rPr>
        <w:t>temeljena u</w:t>
      </w:r>
      <w:r w:rsidRPr="00866EBC">
        <w:rPr>
          <w:szCs w:val="24"/>
        </w:rPr>
        <w:t xml:space="preserve"> Hrvat</w:t>
      </w:r>
      <w:r w:rsidR="00B561F3">
        <w:rPr>
          <w:szCs w:val="24"/>
        </w:rPr>
        <w:t>s</w:t>
      </w:r>
      <w:r w:rsidRPr="00866EBC">
        <w:rPr>
          <w:szCs w:val="24"/>
        </w:rPr>
        <w:t xml:space="preserve">koj. </w:t>
      </w:r>
      <w:r w:rsidR="00D27FF2">
        <w:rPr>
          <w:szCs w:val="24"/>
        </w:rPr>
        <w:t xml:space="preserve">Godine </w:t>
      </w:r>
      <w:r w:rsidRPr="00866EBC">
        <w:rPr>
          <w:szCs w:val="24"/>
        </w:rPr>
        <w:t xml:space="preserve">1893. </w:t>
      </w:r>
      <w:r>
        <w:rPr>
          <w:szCs w:val="24"/>
        </w:rPr>
        <w:t>o</w:t>
      </w:r>
      <w:r w:rsidRPr="00866EBC">
        <w:rPr>
          <w:szCs w:val="24"/>
        </w:rPr>
        <w:t xml:space="preserve">sniva se Seoska blagajna </w:t>
      </w:r>
      <w:r>
        <w:rPr>
          <w:szCs w:val="24"/>
        </w:rPr>
        <w:t xml:space="preserve">koju utemeljuje don Ante Petrić. </w:t>
      </w:r>
      <w:r w:rsidRPr="00866EBC">
        <w:rPr>
          <w:szCs w:val="24"/>
        </w:rPr>
        <w:t>Duga tradicija zadrugarstva na otoku povezana je s velikom angažirano</w:t>
      </w:r>
      <w:r w:rsidR="00E2000D">
        <w:rPr>
          <w:szCs w:val="24"/>
        </w:rPr>
        <w:t>šću</w:t>
      </w:r>
      <w:r w:rsidRPr="00866EBC">
        <w:rPr>
          <w:szCs w:val="24"/>
        </w:rPr>
        <w:t xml:space="preserve"> stanovnika otoka Hvara u lokalnoj zajednici što govori o snazi civilnog društva na otoku</w:t>
      </w:r>
      <w:r w:rsidR="00981BE4">
        <w:rPr>
          <w:szCs w:val="24"/>
        </w:rPr>
        <w:t xml:space="preserve"> Hvaru kako</w:t>
      </w:r>
      <w:r w:rsidRPr="00866EBC">
        <w:rPr>
          <w:szCs w:val="24"/>
        </w:rPr>
        <w:t xml:space="preserve"> danas</w:t>
      </w:r>
      <w:r w:rsidR="00981BE4">
        <w:rPr>
          <w:szCs w:val="24"/>
        </w:rPr>
        <w:t xml:space="preserve"> tako i nekada. T</w:t>
      </w:r>
      <w:r w:rsidRPr="00866EBC">
        <w:rPr>
          <w:szCs w:val="24"/>
        </w:rPr>
        <w:t>radicij</w:t>
      </w:r>
      <w:r w:rsidR="00981BE4">
        <w:rPr>
          <w:szCs w:val="24"/>
        </w:rPr>
        <w:t>a</w:t>
      </w:r>
      <w:r w:rsidRPr="00866EBC">
        <w:rPr>
          <w:szCs w:val="24"/>
        </w:rPr>
        <w:t xml:space="preserve"> osnivanja kulturnih i društvenih organizacija u samom gradu Hvaru kroz 19. i 20 stoljeć</w:t>
      </w:r>
      <w:r w:rsidR="00F94FD9">
        <w:rPr>
          <w:szCs w:val="24"/>
        </w:rPr>
        <w:t>e</w:t>
      </w:r>
      <w:r w:rsidR="00981BE4">
        <w:rPr>
          <w:szCs w:val="24"/>
        </w:rPr>
        <w:t>,</w:t>
      </w:r>
      <w:r w:rsidRPr="00866EBC">
        <w:rPr>
          <w:szCs w:val="24"/>
        </w:rPr>
        <w:t xml:space="preserve"> od kojih je svakako najpoznatije Higijeničko društvo</w:t>
      </w:r>
      <w:r w:rsidR="00981BE4">
        <w:rPr>
          <w:szCs w:val="24"/>
        </w:rPr>
        <w:t xml:space="preserve">, dokaz je </w:t>
      </w:r>
      <w:r w:rsidR="00F94FD9">
        <w:rPr>
          <w:szCs w:val="24"/>
        </w:rPr>
        <w:t>bogatog građanskog</w:t>
      </w:r>
      <w:r w:rsidR="00E2000D">
        <w:rPr>
          <w:szCs w:val="24"/>
        </w:rPr>
        <w:t>,</w:t>
      </w:r>
      <w:r w:rsidR="00981BE4">
        <w:rPr>
          <w:szCs w:val="24"/>
        </w:rPr>
        <w:t xml:space="preserve"> kulturnog</w:t>
      </w:r>
      <w:r w:rsidR="00F94FD9">
        <w:rPr>
          <w:szCs w:val="24"/>
        </w:rPr>
        <w:t>,</w:t>
      </w:r>
      <w:r w:rsidR="00981BE4">
        <w:rPr>
          <w:szCs w:val="24"/>
        </w:rPr>
        <w:t xml:space="preserve"> </w:t>
      </w:r>
      <w:r w:rsidR="00F94FD9">
        <w:rPr>
          <w:szCs w:val="24"/>
        </w:rPr>
        <w:t xml:space="preserve">ali </w:t>
      </w:r>
      <w:r w:rsidR="00981BE4">
        <w:rPr>
          <w:szCs w:val="24"/>
        </w:rPr>
        <w:t xml:space="preserve">i </w:t>
      </w:r>
      <w:r w:rsidR="00282221">
        <w:rPr>
          <w:szCs w:val="24"/>
        </w:rPr>
        <w:t xml:space="preserve">dinamičnog </w:t>
      </w:r>
      <w:r w:rsidR="00981BE4">
        <w:rPr>
          <w:szCs w:val="24"/>
        </w:rPr>
        <w:t xml:space="preserve">gospodarskog života </w:t>
      </w:r>
      <w:r w:rsidR="00F94FD9">
        <w:rPr>
          <w:szCs w:val="24"/>
        </w:rPr>
        <w:t>u gradu Hvaru i okolnim mjestima.</w:t>
      </w:r>
    </w:p>
    <w:p w:rsidR="00E2000D" w:rsidRDefault="00E2000D" w:rsidP="00611592">
      <w:pPr>
        <w:jc w:val="both"/>
        <w:rPr>
          <w:szCs w:val="24"/>
        </w:rPr>
      </w:pPr>
    </w:p>
    <w:p w:rsidR="00611592" w:rsidRPr="00C217B8" w:rsidRDefault="00611592" w:rsidP="00611592">
      <w:pPr>
        <w:jc w:val="both"/>
        <w:rPr>
          <w:szCs w:val="24"/>
        </w:rPr>
      </w:pPr>
      <w:r w:rsidRPr="00C217B8">
        <w:rPr>
          <w:szCs w:val="24"/>
        </w:rPr>
        <w:t>Danas je registrirano 16 zadruga na području otoka Hvara prema registru zadruga</w:t>
      </w:r>
      <w:r w:rsidR="00D27FF2" w:rsidRPr="00C217B8">
        <w:rPr>
          <w:szCs w:val="24"/>
        </w:rPr>
        <w:t xml:space="preserve"> </w:t>
      </w:r>
      <w:r w:rsidRPr="00C217B8">
        <w:rPr>
          <w:szCs w:val="24"/>
        </w:rPr>
        <w:t>na internetskoj stranici Hrvatskog saveza zadruga, od kojih je 10 poljoprivrednih zadruga (Poljica, Hvar, Bogomolje, Vrbanj, Velo Grablje, Svirče, Sveta Nedjelja,</w:t>
      </w:r>
      <w:r w:rsidR="00E2000D">
        <w:rPr>
          <w:szCs w:val="24"/>
        </w:rPr>
        <w:t xml:space="preserve"> </w:t>
      </w:r>
      <w:r w:rsidRPr="00C217B8">
        <w:rPr>
          <w:szCs w:val="24"/>
        </w:rPr>
        <w:t>Vrisnik,</w:t>
      </w:r>
      <w:r w:rsidR="00D27FF2" w:rsidRPr="00C217B8">
        <w:rPr>
          <w:szCs w:val="24"/>
        </w:rPr>
        <w:t xml:space="preserve"> </w:t>
      </w:r>
      <w:r w:rsidRPr="00C217B8">
        <w:rPr>
          <w:szCs w:val="24"/>
        </w:rPr>
        <w:t>Jelsa, Zastražišće), jedna pčelarska zadruga (</w:t>
      </w:r>
      <w:r w:rsidR="00E2000D" w:rsidRPr="00E2000D">
        <w:rPr>
          <w:szCs w:val="24"/>
        </w:rPr>
        <w:t>„</w:t>
      </w:r>
      <w:r w:rsidRPr="00C217B8">
        <w:rPr>
          <w:szCs w:val="24"/>
        </w:rPr>
        <w:t>For Med</w:t>
      </w:r>
      <w:r w:rsidR="00E2000D">
        <w:rPr>
          <w:szCs w:val="24"/>
        </w:rPr>
        <w:t>ˮ</w:t>
      </w:r>
      <w:r w:rsidR="00C217B8">
        <w:rPr>
          <w:szCs w:val="24"/>
        </w:rPr>
        <w:t xml:space="preserve"> </w:t>
      </w:r>
      <w:r w:rsidR="00E2000D">
        <w:rPr>
          <w:szCs w:val="24"/>
        </w:rPr>
        <w:t>–</w:t>
      </w:r>
      <w:r w:rsidR="00C217B8">
        <w:rPr>
          <w:szCs w:val="24"/>
        </w:rPr>
        <w:t xml:space="preserve"> </w:t>
      </w:r>
      <w:r w:rsidRPr="00C217B8">
        <w:rPr>
          <w:szCs w:val="24"/>
        </w:rPr>
        <w:t>Hvar), jedna ružmarinska zadruga (Brusje), jedna ribarska zadruga (Hvar), jedna proizvodna zadruga (</w:t>
      </w:r>
      <w:r w:rsidR="00E2000D" w:rsidRPr="00E2000D">
        <w:rPr>
          <w:szCs w:val="24"/>
        </w:rPr>
        <w:t>„</w:t>
      </w:r>
      <w:r w:rsidRPr="00C217B8">
        <w:rPr>
          <w:szCs w:val="24"/>
        </w:rPr>
        <w:t>Forka</w:t>
      </w:r>
      <w:r w:rsidR="00E2000D">
        <w:rPr>
          <w:szCs w:val="24"/>
        </w:rPr>
        <w:t xml:space="preserve">ˮ – </w:t>
      </w:r>
      <w:r w:rsidRPr="00C217B8">
        <w:rPr>
          <w:szCs w:val="24"/>
        </w:rPr>
        <w:t xml:space="preserve">Hvar), te jedna </w:t>
      </w:r>
      <w:r w:rsidR="00E2000D">
        <w:rPr>
          <w:szCs w:val="24"/>
        </w:rPr>
        <w:t>b</w:t>
      </w:r>
      <w:r w:rsidRPr="00C217B8">
        <w:rPr>
          <w:szCs w:val="24"/>
        </w:rPr>
        <w:t xml:space="preserve">raniteljska zadruga </w:t>
      </w:r>
      <w:r w:rsidR="00E2000D" w:rsidRPr="00E2000D">
        <w:rPr>
          <w:szCs w:val="24"/>
        </w:rPr>
        <w:t>„</w:t>
      </w:r>
      <w:r w:rsidRPr="00C217B8">
        <w:rPr>
          <w:szCs w:val="24"/>
        </w:rPr>
        <w:t>Palemon</w:t>
      </w:r>
      <w:r w:rsidR="00E2000D">
        <w:rPr>
          <w:szCs w:val="24"/>
        </w:rPr>
        <w:t>ˮ</w:t>
      </w:r>
      <w:r w:rsidRPr="00C217B8">
        <w:rPr>
          <w:szCs w:val="24"/>
        </w:rPr>
        <w:t xml:space="preserve"> za ekologiju i nautički turizam (Rudina)</w:t>
      </w:r>
      <w:r w:rsidR="00242CAF" w:rsidRPr="00C217B8">
        <w:rPr>
          <w:szCs w:val="24"/>
        </w:rPr>
        <w:t>.</w:t>
      </w:r>
    </w:p>
    <w:p w:rsidR="000D1E54" w:rsidRDefault="000D1E54" w:rsidP="00611592">
      <w:pPr>
        <w:jc w:val="both"/>
        <w:rPr>
          <w:szCs w:val="24"/>
        </w:rPr>
      </w:pPr>
    </w:p>
    <w:p w:rsidR="00611592" w:rsidRPr="00FC43F8"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286" w:name="_Toc407591335"/>
      <w:bookmarkStart w:id="287" w:name="_Toc407591561"/>
      <w:bookmarkStart w:id="288" w:name="_Toc407591673"/>
      <w:bookmarkStart w:id="289" w:name="_Toc407591783"/>
      <w:bookmarkStart w:id="290" w:name="_Toc407591892"/>
      <w:bookmarkStart w:id="291" w:name="_Toc407634134"/>
      <w:bookmarkStart w:id="292" w:name="_Toc413029173"/>
      <w:bookmarkStart w:id="293" w:name="_Toc413029288"/>
      <w:bookmarkStart w:id="294" w:name="_Toc413841604"/>
      <w:bookmarkStart w:id="295" w:name="_Toc413841841"/>
      <w:bookmarkStart w:id="296" w:name="_Toc414975228"/>
      <w:bookmarkStart w:id="297" w:name="_Toc414982763"/>
      <w:bookmarkStart w:id="298" w:name="_Toc415673141"/>
      <w:bookmarkStart w:id="299" w:name="_Toc415742470"/>
      <w:bookmarkStart w:id="300" w:name="_Toc415752698"/>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p>
    <w:p w:rsidR="00611592" w:rsidRPr="00FC43F8"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301" w:name="_Toc407591336"/>
      <w:bookmarkStart w:id="302" w:name="_Toc407591562"/>
      <w:bookmarkStart w:id="303" w:name="_Toc407591674"/>
      <w:bookmarkStart w:id="304" w:name="_Toc407591784"/>
      <w:bookmarkStart w:id="305" w:name="_Toc407591893"/>
      <w:bookmarkStart w:id="306" w:name="_Toc407634135"/>
      <w:bookmarkStart w:id="307" w:name="_Toc413029174"/>
      <w:bookmarkStart w:id="308" w:name="_Toc413029289"/>
      <w:bookmarkStart w:id="309" w:name="_Toc413841605"/>
      <w:bookmarkStart w:id="310" w:name="_Toc413841842"/>
      <w:bookmarkStart w:id="311" w:name="_Toc414975229"/>
      <w:bookmarkStart w:id="312" w:name="_Toc414982764"/>
      <w:bookmarkStart w:id="313" w:name="_Toc415673142"/>
      <w:bookmarkStart w:id="314" w:name="_Toc415742471"/>
      <w:bookmarkStart w:id="315" w:name="_Toc415752699"/>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rsidR="00611592" w:rsidRPr="00FC43F8"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316" w:name="_Toc407591337"/>
      <w:bookmarkStart w:id="317" w:name="_Toc407591563"/>
      <w:bookmarkStart w:id="318" w:name="_Toc407591675"/>
      <w:bookmarkStart w:id="319" w:name="_Toc407591785"/>
      <w:bookmarkStart w:id="320" w:name="_Toc407591894"/>
      <w:bookmarkStart w:id="321" w:name="_Toc407634136"/>
      <w:bookmarkStart w:id="322" w:name="_Toc413029175"/>
      <w:bookmarkStart w:id="323" w:name="_Toc413029290"/>
      <w:bookmarkStart w:id="324" w:name="_Toc413841606"/>
      <w:bookmarkStart w:id="325" w:name="_Toc413841843"/>
      <w:bookmarkStart w:id="326" w:name="_Toc414975230"/>
      <w:bookmarkStart w:id="327" w:name="_Toc414982765"/>
      <w:bookmarkStart w:id="328" w:name="_Toc415673143"/>
      <w:bookmarkStart w:id="329" w:name="_Toc415742472"/>
      <w:bookmarkStart w:id="330" w:name="_Toc415752700"/>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rsidR="00611592" w:rsidRPr="00FC43F8"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331" w:name="_Toc407591338"/>
      <w:bookmarkStart w:id="332" w:name="_Toc407591564"/>
      <w:bookmarkStart w:id="333" w:name="_Toc407591676"/>
      <w:bookmarkStart w:id="334" w:name="_Toc407591786"/>
      <w:bookmarkStart w:id="335" w:name="_Toc407591895"/>
      <w:bookmarkStart w:id="336" w:name="_Toc407634137"/>
      <w:bookmarkStart w:id="337" w:name="_Toc413029176"/>
      <w:bookmarkStart w:id="338" w:name="_Toc413029291"/>
      <w:bookmarkStart w:id="339" w:name="_Toc413841607"/>
      <w:bookmarkStart w:id="340" w:name="_Toc413841844"/>
      <w:bookmarkStart w:id="341" w:name="_Toc414975231"/>
      <w:bookmarkStart w:id="342" w:name="_Toc414982766"/>
      <w:bookmarkStart w:id="343" w:name="_Toc415673144"/>
      <w:bookmarkStart w:id="344" w:name="_Toc415742473"/>
      <w:bookmarkStart w:id="345" w:name="_Toc415752701"/>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p>
    <w:p w:rsidR="00611592" w:rsidRPr="00FC43F8"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346" w:name="_Toc407591339"/>
      <w:bookmarkStart w:id="347" w:name="_Toc407591565"/>
      <w:bookmarkStart w:id="348" w:name="_Toc407591677"/>
      <w:bookmarkStart w:id="349" w:name="_Toc407591787"/>
      <w:bookmarkStart w:id="350" w:name="_Toc407591896"/>
      <w:bookmarkStart w:id="351" w:name="_Toc407634138"/>
      <w:bookmarkStart w:id="352" w:name="_Toc413029177"/>
      <w:bookmarkStart w:id="353" w:name="_Toc413029292"/>
      <w:bookmarkStart w:id="354" w:name="_Toc413841608"/>
      <w:bookmarkStart w:id="355" w:name="_Toc413841845"/>
      <w:bookmarkStart w:id="356" w:name="_Toc414975232"/>
      <w:bookmarkStart w:id="357" w:name="_Toc414982767"/>
      <w:bookmarkStart w:id="358" w:name="_Toc415673145"/>
      <w:bookmarkStart w:id="359" w:name="_Toc415742474"/>
      <w:bookmarkStart w:id="360" w:name="_Toc415752702"/>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 w:rsidR="00611592" w:rsidRDefault="00611592" w:rsidP="008D14D5">
      <w:pPr>
        <w:pStyle w:val="Naslov3"/>
        <w:numPr>
          <w:ilvl w:val="2"/>
          <w:numId w:val="46"/>
        </w:numPr>
        <w:jc w:val="both"/>
        <w:rPr>
          <w:szCs w:val="24"/>
        </w:rPr>
      </w:pPr>
      <w:bookmarkStart w:id="361" w:name="_Toc413029293"/>
      <w:bookmarkStart w:id="362" w:name="_Toc415752703"/>
      <w:r w:rsidRPr="00FC43F8">
        <w:rPr>
          <w:szCs w:val="24"/>
        </w:rPr>
        <w:t>Crkva</w:t>
      </w:r>
      <w:bookmarkEnd w:id="361"/>
      <w:bookmarkEnd w:id="362"/>
      <w:r w:rsidRPr="00FC43F8">
        <w:rPr>
          <w:szCs w:val="24"/>
        </w:rPr>
        <w:t xml:space="preserve"> </w:t>
      </w:r>
    </w:p>
    <w:p w:rsidR="004D6709" w:rsidRPr="004D6709" w:rsidRDefault="004D6709" w:rsidP="004D6709"/>
    <w:p w:rsidR="00DB6FF9" w:rsidRDefault="00611592" w:rsidP="00611592">
      <w:pPr>
        <w:jc w:val="both"/>
        <w:rPr>
          <w:szCs w:val="24"/>
        </w:rPr>
      </w:pPr>
      <w:r>
        <w:rPr>
          <w:szCs w:val="24"/>
        </w:rPr>
        <w:t xml:space="preserve">Vjerski život oduvijek je bio važan na otoku Hvaru. Naime, samo određenje otoka kao izoliranog sustava prirode, ljudi i okoliša upućuje ljude jedne na druge. </w:t>
      </w:r>
      <w:r w:rsidR="00C4182D">
        <w:rPr>
          <w:szCs w:val="24"/>
        </w:rPr>
        <w:t>Z</w:t>
      </w:r>
      <w:r>
        <w:rPr>
          <w:szCs w:val="24"/>
        </w:rPr>
        <w:t xml:space="preserve">ajedništvo koje su stanovnici otoka Hvara živjeli oduvijek </w:t>
      </w:r>
      <w:r w:rsidR="00C4182D">
        <w:rPr>
          <w:szCs w:val="24"/>
        </w:rPr>
        <w:t xml:space="preserve">je </w:t>
      </w:r>
      <w:r>
        <w:rPr>
          <w:szCs w:val="24"/>
        </w:rPr>
        <w:t>bilo usko povezano s</w:t>
      </w:r>
      <w:r w:rsidR="00C4182D">
        <w:rPr>
          <w:szCs w:val="24"/>
        </w:rPr>
        <w:t>a</w:t>
      </w:r>
      <w:r>
        <w:rPr>
          <w:szCs w:val="24"/>
        </w:rPr>
        <w:t xml:space="preserve"> životom Crkve</w:t>
      </w:r>
      <w:r w:rsidR="00A056C2">
        <w:rPr>
          <w:szCs w:val="24"/>
        </w:rPr>
        <w:t>. I</w:t>
      </w:r>
      <w:r w:rsidR="00DB6FF9">
        <w:rPr>
          <w:szCs w:val="24"/>
        </w:rPr>
        <w:t>sto tako</w:t>
      </w:r>
      <w:r>
        <w:rPr>
          <w:szCs w:val="24"/>
        </w:rPr>
        <w:t xml:space="preserve"> </w:t>
      </w:r>
      <w:r w:rsidR="008324D0">
        <w:rPr>
          <w:szCs w:val="24"/>
        </w:rPr>
        <w:t xml:space="preserve">stanovnici </w:t>
      </w:r>
      <w:r w:rsidR="00DB6FF9">
        <w:rPr>
          <w:szCs w:val="24"/>
        </w:rPr>
        <w:t>grada</w:t>
      </w:r>
      <w:r w:rsidR="008324D0">
        <w:rPr>
          <w:szCs w:val="24"/>
        </w:rPr>
        <w:t xml:space="preserve"> Hvara vjeru</w:t>
      </w:r>
      <w:r>
        <w:rPr>
          <w:szCs w:val="24"/>
        </w:rPr>
        <w:t xml:space="preserve"> doživljavaju kao važan dio vlastitog samoodređenja, tradicije i </w:t>
      </w:r>
      <w:r w:rsidR="008324D0">
        <w:rPr>
          <w:szCs w:val="24"/>
        </w:rPr>
        <w:t xml:space="preserve">dio </w:t>
      </w:r>
      <w:r>
        <w:rPr>
          <w:szCs w:val="24"/>
        </w:rPr>
        <w:t>kulturne baštine. Župna zajednica grada Hvara broji oko 2</w:t>
      </w:r>
      <w:r w:rsidR="00C4182D">
        <w:rPr>
          <w:szCs w:val="24"/>
        </w:rPr>
        <w:t>.</w:t>
      </w:r>
      <w:r>
        <w:rPr>
          <w:szCs w:val="24"/>
        </w:rPr>
        <w:t xml:space="preserve">500 vjernika. </w:t>
      </w:r>
      <w:r w:rsidR="00A056C2">
        <w:rPr>
          <w:szCs w:val="24"/>
        </w:rPr>
        <w:t xml:space="preserve">Crkva je oduvijek, </w:t>
      </w:r>
      <w:r>
        <w:rPr>
          <w:szCs w:val="24"/>
        </w:rPr>
        <w:t>na čitavom otoku Hvaru</w:t>
      </w:r>
      <w:r w:rsidR="00A056C2">
        <w:rPr>
          <w:szCs w:val="24"/>
        </w:rPr>
        <w:t>,</w:t>
      </w:r>
      <w:r>
        <w:rPr>
          <w:szCs w:val="24"/>
        </w:rPr>
        <w:t xml:space="preserve"> imala </w:t>
      </w:r>
      <w:r w:rsidR="00A056C2">
        <w:rPr>
          <w:szCs w:val="24"/>
        </w:rPr>
        <w:t xml:space="preserve">značajnu ulogu </w:t>
      </w:r>
      <w:r>
        <w:rPr>
          <w:szCs w:val="24"/>
        </w:rPr>
        <w:t>u izgradnji društvenog</w:t>
      </w:r>
      <w:r w:rsidR="008324D0">
        <w:rPr>
          <w:szCs w:val="24"/>
        </w:rPr>
        <w:t xml:space="preserve"> i kulturnog</w:t>
      </w:r>
      <w:r>
        <w:rPr>
          <w:szCs w:val="24"/>
        </w:rPr>
        <w:t xml:space="preserve"> života vjernika. Glasilo </w:t>
      </w:r>
      <w:r w:rsidR="00C4182D" w:rsidRPr="00C4182D">
        <w:rPr>
          <w:szCs w:val="24"/>
        </w:rPr>
        <w:t>„</w:t>
      </w:r>
      <w:r>
        <w:rPr>
          <w:szCs w:val="24"/>
        </w:rPr>
        <w:t>Kruvenica</w:t>
      </w:r>
      <w:r w:rsidR="00C4182D">
        <w:rPr>
          <w:szCs w:val="24"/>
        </w:rPr>
        <w:t>ˮ</w:t>
      </w:r>
      <w:r>
        <w:rPr>
          <w:szCs w:val="24"/>
        </w:rPr>
        <w:t xml:space="preserve"> važan je </w:t>
      </w:r>
      <w:r w:rsidR="001A699F">
        <w:rPr>
          <w:szCs w:val="24"/>
        </w:rPr>
        <w:t xml:space="preserve">župni </w:t>
      </w:r>
      <w:r>
        <w:rPr>
          <w:szCs w:val="24"/>
        </w:rPr>
        <w:t>časopis, koji izlazi od 2007. godine u 500 primjeraka</w:t>
      </w:r>
      <w:r w:rsidR="00A056C2">
        <w:rPr>
          <w:szCs w:val="24"/>
        </w:rPr>
        <w:t xml:space="preserve"> i to</w:t>
      </w:r>
      <w:r>
        <w:rPr>
          <w:szCs w:val="24"/>
        </w:rPr>
        <w:t xml:space="preserve"> jednom mjesečno</w:t>
      </w:r>
      <w:r w:rsidR="00DB6FF9">
        <w:rPr>
          <w:szCs w:val="24"/>
        </w:rPr>
        <w:t>,</w:t>
      </w:r>
      <w:r>
        <w:rPr>
          <w:szCs w:val="24"/>
        </w:rPr>
        <w:t xml:space="preserve"> </w:t>
      </w:r>
      <w:r w:rsidR="00A056C2">
        <w:rPr>
          <w:szCs w:val="24"/>
        </w:rPr>
        <w:t xml:space="preserve">a </w:t>
      </w:r>
      <w:r>
        <w:rPr>
          <w:szCs w:val="24"/>
        </w:rPr>
        <w:t xml:space="preserve">u kojem stanovnici grada Hvara obrađuju brojne gospodarske, društvene i političke teme te na zanimljiv, </w:t>
      </w:r>
      <w:r w:rsidR="001A699F">
        <w:rPr>
          <w:szCs w:val="24"/>
        </w:rPr>
        <w:t xml:space="preserve">kritički </w:t>
      </w:r>
      <w:r>
        <w:rPr>
          <w:szCs w:val="24"/>
        </w:rPr>
        <w:t xml:space="preserve">način raspravljaju o gorućim </w:t>
      </w:r>
      <w:r w:rsidR="00DB6FF9">
        <w:rPr>
          <w:szCs w:val="24"/>
        </w:rPr>
        <w:t>pitanjima.</w:t>
      </w:r>
      <w:r>
        <w:rPr>
          <w:szCs w:val="24"/>
        </w:rPr>
        <w:t xml:space="preserve"> </w:t>
      </w:r>
    </w:p>
    <w:p w:rsidR="00DB6FF9" w:rsidRDefault="00DB6FF9" w:rsidP="00611592">
      <w:pPr>
        <w:jc w:val="both"/>
        <w:rPr>
          <w:szCs w:val="24"/>
        </w:rPr>
      </w:pPr>
    </w:p>
    <w:p w:rsidR="00611592" w:rsidRDefault="00611592" w:rsidP="00611592">
      <w:pPr>
        <w:jc w:val="both"/>
        <w:rPr>
          <w:szCs w:val="24"/>
        </w:rPr>
      </w:pPr>
      <w:r>
        <w:rPr>
          <w:szCs w:val="24"/>
        </w:rPr>
        <w:t>U gradu Hvaru djeluju dvije bratovštine</w:t>
      </w:r>
      <w:r w:rsidR="00DB6FF9">
        <w:rPr>
          <w:szCs w:val="24"/>
        </w:rPr>
        <w:t>:</w:t>
      </w:r>
      <w:r>
        <w:rPr>
          <w:szCs w:val="24"/>
        </w:rPr>
        <w:t xml:space="preserve"> </w:t>
      </w:r>
      <w:r w:rsidR="00CD2BBC" w:rsidRPr="00CD2BBC">
        <w:rPr>
          <w:szCs w:val="24"/>
        </w:rPr>
        <w:t>„</w:t>
      </w:r>
      <w:r>
        <w:rPr>
          <w:szCs w:val="24"/>
        </w:rPr>
        <w:t>Bratovština sv. Križa</w:t>
      </w:r>
      <w:r w:rsidR="00CD2BBC">
        <w:rPr>
          <w:szCs w:val="24"/>
        </w:rPr>
        <w:t>ˮ</w:t>
      </w:r>
      <w:r>
        <w:rPr>
          <w:szCs w:val="24"/>
        </w:rPr>
        <w:t xml:space="preserve"> osnovana je 1510. godine </w:t>
      </w:r>
      <w:r w:rsidR="00A056C2">
        <w:rPr>
          <w:szCs w:val="24"/>
        </w:rPr>
        <w:t xml:space="preserve">i </w:t>
      </w:r>
      <w:r>
        <w:rPr>
          <w:szCs w:val="24"/>
        </w:rPr>
        <w:t xml:space="preserve">broji 84 člana. Postoji i druga </w:t>
      </w:r>
      <w:r w:rsidR="00CD2BBC" w:rsidRPr="00CD2BBC">
        <w:rPr>
          <w:szCs w:val="24"/>
        </w:rPr>
        <w:t>„</w:t>
      </w:r>
      <w:r w:rsidR="00CD2BBC">
        <w:rPr>
          <w:szCs w:val="24"/>
        </w:rPr>
        <w:t>B</w:t>
      </w:r>
      <w:r>
        <w:rPr>
          <w:szCs w:val="24"/>
        </w:rPr>
        <w:t>ratovština sv. Nikole</w:t>
      </w:r>
      <w:r w:rsidR="00CD2BBC">
        <w:rPr>
          <w:szCs w:val="24"/>
        </w:rPr>
        <w:t>ˮ</w:t>
      </w:r>
      <w:r>
        <w:rPr>
          <w:szCs w:val="24"/>
        </w:rPr>
        <w:t xml:space="preserve"> koja okuplja mnogo mladih, a ima i ženske članice.</w:t>
      </w:r>
      <w:r w:rsidR="001A699F">
        <w:rPr>
          <w:szCs w:val="24"/>
        </w:rPr>
        <w:t xml:space="preserve"> Pored</w:t>
      </w:r>
      <w:r>
        <w:rPr>
          <w:szCs w:val="24"/>
        </w:rPr>
        <w:t xml:space="preserve"> </w:t>
      </w:r>
      <w:r w:rsidR="00CD2BBC">
        <w:rPr>
          <w:szCs w:val="24"/>
        </w:rPr>
        <w:t>k</w:t>
      </w:r>
      <w:r>
        <w:rPr>
          <w:szCs w:val="24"/>
        </w:rPr>
        <w:t>atedral</w:t>
      </w:r>
      <w:r w:rsidR="001A699F">
        <w:rPr>
          <w:szCs w:val="24"/>
        </w:rPr>
        <w:t>e</w:t>
      </w:r>
      <w:r>
        <w:rPr>
          <w:szCs w:val="24"/>
        </w:rPr>
        <w:t xml:space="preserve"> sv. Stjepana, franjevačko</w:t>
      </w:r>
      <w:r w:rsidR="001A699F">
        <w:rPr>
          <w:szCs w:val="24"/>
        </w:rPr>
        <w:t>g</w:t>
      </w:r>
      <w:r>
        <w:rPr>
          <w:szCs w:val="24"/>
        </w:rPr>
        <w:t xml:space="preserve"> samostan</w:t>
      </w:r>
      <w:r w:rsidR="001A699F">
        <w:rPr>
          <w:szCs w:val="24"/>
        </w:rPr>
        <w:t xml:space="preserve">a, važna je uloga </w:t>
      </w:r>
      <w:r>
        <w:rPr>
          <w:szCs w:val="24"/>
        </w:rPr>
        <w:t>benediktinsko</w:t>
      </w:r>
      <w:r w:rsidR="001A699F">
        <w:rPr>
          <w:szCs w:val="24"/>
        </w:rPr>
        <w:t>g</w:t>
      </w:r>
      <w:r>
        <w:rPr>
          <w:szCs w:val="24"/>
        </w:rPr>
        <w:t xml:space="preserve"> samostan</w:t>
      </w:r>
      <w:r w:rsidR="001A699F">
        <w:rPr>
          <w:szCs w:val="24"/>
        </w:rPr>
        <w:t>a</w:t>
      </w:r>
      <w:r>
        <w:rPr>
          <w:szCs w:val="24"/>
        </w:rPr>
        <w:t xml:space="preserve"> </w:t>
      </w:r>
      <w:r w:rsidR="00A056C2">
        <w:rPr>
          <w:szCs w:val="24"/>
        </w:rPr>
        <w:t xml:space="preserve">u kojem </w:t>
      </w:r>
      <w:r>
        <w:rPr>
          <w:szCs w:val="24"/>
        </w:rPr>
        <w:t>desetak redovnica</w:t>
      </w:r>
      <w:r w:rsidR="001A699F">
        <w:rPr>
          <w:szCs w:val="24"/>
        </w:rPr>
        <w:t xml:space="preserve"> živi i radi po pravilima svetog Benedikta te i danas izrađuje poznatu benediktinsku čipku. </w:t>
      </w:r>
      <w:r>
        <w:rPr>
          <w:szCs w:val="24"/>
        </w:rPr>
        <w:t xml:space="preserve">Važno je spomenuti veliki </w:t>
      </w:r>
      <w:r w:rsidR="00CD2BBC" w:rsidRPr="00CD2BBC">
        <w:rPr>
          <w:szCs w:val="24"/>
        </w:rPr>
        <w:t>„</w:t>
      </w:r>
      <w:r>
        <w:rPr>
          <w:szCs w:val="24"/>
        </w:rPr>
        <w:t>Križni put</w:t>
      </w:r>
      <w:r w:rsidR="00CD2BBC">
        <w:rPr>
          <w:szCs w:val="24"/>
        </w:rPr>
        <w:t>ˮ</w:t>
      </w:r>
      <w:r>
        <w:rPr>
          <w:szCs w:val="24"/>
        </w:rPr>
        <w:t xml:space="preserve"> grada Hvara</w:t>
      </w:r>
      <w:r w:rsidR="001A699F">
        <w:rPr>
          <w:szCs w:val="24"/>
        </w:rPr>
        <w:t xml:space="preserve"> koji se događa u gradu uoči Uskrsa</w:t>
      </w:r>
      <w:r w:rsidR="00CD2BBC">
        <w:rPr>
          <w:szCs w:val="24"/>
        </w:rPr>
        <w:t>, a</w:t>
      </w:r>
      <w:r w:rsidR="001A699F">
        <w:rPr>
          <w:szCs w:val="24"/>
        </w:rPr>
        <w:t xml:space="preserve"> u kojem</w:t>
      </w:r>
      <w:r w:rsidR="00CD2BBC">
        <w:rPr>
          <w:szCs w:val="24"/>
        </w:rPr>
        <w:t>u</w:t>
      </w:r>
      <w:r w:rsidR="001A699F">
        <w:rPr>
          <w:szCs w:val="24"/>
        </w:rPr>
        <w:t xml:space="preserve"> sudjeluju </w:t>
      </w:r>
      <w:r w:rsidR="00CD2BBC">
        <w:rPr>
          <w:szCs w:val="24"/>
        </w:rPr>
        <w:t>b</w:t>
      </w:r>
      <w:r w:rsidR="001A699F">
        <w:rPr>
          <w:szCs w:val="24"/>
        </w:rPr>
        <w:t>ratovštine i ponosni građani grada Hvara.</w:t>
      </w:r>
    </w:p>
    <w:p w:rsidR="00611592" w:rsidRDefault="00611592" w:rsidP="00611592">
      <w:pPr>
        <w:jc w:val="both"/>
        <w:rPr>
          <w:szCs w:val="24"/>
        </w:rPr>
      </w:pPr>
    </w:p>
    <w:p w:rsidR="00611592" w:rsidRDefault="00611592" w:rsidP="008D14D5">
      <w:pPr>
        <w:pStyle w:val="Naslov3"/>
        <w:numPr>
          <w:ilvl w:val="2"/>
          <w:numId w:val="46"/>
        </w:numPr>
        <w:jc w:val="both"/>
        <w:rPr>
          <w:szCs w:val="24"/>
        </w:rPr>
      </w:pPr>
      <w:bookmarkStart w:id="363" w:name="_Toc413029294"/>
      <w:bookmarkStart w:id="364" w:name="_Toc415752704"/>
      <w:r w:rsidRPr="00F05A8C">
        <w:rPr>
          <w:szCs w:val="24"/>
        </w:rPr>
        <w:t xml:space="preserve">SWOT </w:t>
      </w:r>
      <w:r w:rsidR="00CD2BBC">
        <w:rPr>
          <w:szCs w:val="24"/>
        </w:rPr>
        <w:t xml:space="preserve">analiza </w:t>
      </w:r>
      <w:r w:rsidRPr="00F05A8C">
        <w:rPr>
          <w:szCs w:val="24"/>
        </w:rPr>
        <w:t>društvenih djelatnosti</w:t>
      </w:r>
      <w:bookmarkEnd w:id="363"/>
      <w:r w:rsidR="00F94FD9">
        <w:rPr>
          <w:szCs w:val="24"/>
        </w:rPr>
        <w:t xml:space="preserve"> grada Hvara</w:t>
      </w:r>
      <w:bookmarkEnd w:id="364"/>
    </w:p>
    <w:p w:rsidR="00D67996" w:rsidRPr="00D67996" w:rsidRDefault="00D67996" w:rsidP="00D67996"/>
    <w:p w:rsidR="00B5549D" w:rsidRPr="00D67996" w:rsidRDefault="00CD2BBC" w:rsidP="00D67996">
      <w:pPr>
        <w:jc w:val="both"/>
        <w:rPr>
          <w:szCs w:val="24"/>
        </w:rPr>
      </w:pPr>
      <w:r>
        <w:rPr>
          <w:szCs w:val="24"/>
        </w:rPr>
        <w:t>T</w:t>
      </w:r>
      <w:r w:rsidR="00B5549D" w:rsidRPr="00D67996">
        <w:rPr>
          <w:szCs w:val="24"/>
        </w:rPr>
        <w:t xml:space="preserve">ablica 29 daje prikaz SWOT analize društvenih djelatnosti grada Hvara s naglaskom na bogatu kulturno-povijesnu baština grada Hvara </w:t>
      </w:r>
      <w:r w:rsidR="00D67996" w:rsidRPr="00D67996">
        <w:rPr>
          <w:szCs w:val="24"/>
        </w:rPr>
        <w:t>i o</w:t>
      </w:r>
      <w:r w:rsidR="00B5549D" w:rsidRPr="00D67996">
        <w:rPr>
          <w:szCs w:val="24"/>
        </w:rPr>
        <w:t>čuvanost tradicije i običaja</w:t>
      </w:r>
      <w:r w:rsidR="00D67996" w:rsidRPr="00D67996">
        <w:rPr>
          <w:szCs w:val="24"/>
        </w:rPr>
        <w:t xml:space="preserve">. Međutim, pored brojnih prilika i mogućnosti gradu Hvaru i njegovim stanovnicima prijete neke realne opasnosti poput trajnog odlaska mladih obrazovanih stanovnika te </w:t>
      </w:r>
      <w:r w:rsidR="00D67996">
        <w:rPr>
          <w:szCs w:val="24"/>
        </w:rPr>
        <w:t xml:space="preserve">veliki </w:t>
      </w:r>
      <w:r w:rsidR="00D67996" w:rsidRPr="00D67996">
        <w:rPr>
          <w:szCs w:val="24"/>
        </w:rPr>
        <w:t>problem mo</w:t>
      </w:r>
      <w:r>
        <w:rPr>
          <w:szCs w:val="24"/>
        </w:rPr>
        <w:t>gu</w:t>
      </w:r>
      <w:r w:rsidR="00D67996" w:rsidRPr="00D67996">
        <w:rPr>
          <w:szCs w:val="24"/>
        </w:rPr>
        <w:t xml:space="preserve"> biti razjedinjenost</w:t>
      </w:r>
      <w:r>
        <w:rPr>
          <w:szCs w:val="24"/>
        </w:rPr>
        <w:t xml:space="preserve"> </w:t>
      </w:r>
      <w:r w:rsidR="00D67996" w:rsidRPr="00D67996">
        <w:rPr>
          <w:szCs w:val="24"/>
        </w:rPr>
        <w:t>lokalne zajednice i nemogućnost suradnje različitih interesno-utjecajnih skupina</w:t>
      </w:r>
      <w:r>
        <w:rPr>
          <w:szCs w:val="24"/>
        </w:rPr>
        <w:t>, a</w:t>
      </w:r>
      <w:r w:rsidR="00D67996" w:rsidRPr="00D67996">
        <w:rPr>
          <w:szCs w:val="24"/>
        </w:rPr>
        <w:t xml:space="preserve"> </w:t>
      </w:r>
      <w:r w:rsidR="00D67996">
        <w:rPr>
          <w:szCs w:val="24"/>
        </w:rPr>
        <w:t>što se može odraziti n</w:t>
      </w:r>
      <w:r w:rsidR="00D67996" w:rsidRPr="00D67996">
        <w:rPr>
          <w:szCs w:val="24"/>
        </w:rPr>
        <w:t xml:space="preserve">a dobrobit </w:t>
      </w:r>
      <w:r>
        <w:rPr>
          <w:szCs w:val="24"/>
        </w:rPr>
        <w:t>g</w:t>
      </w:r>
      <w:r w:rsidR="00D67996" w:rsidRPr="00D67996">
        <w:rPr>
          <w:szCs w:val="24"/>
        </w:rPr>
        <w:t xml:space="preserve">rada. </w:t>
      </w:r>
    </w:p>
    <w:p w:rsidR="00611592" w:rsidRDefault="00611592" w:rsidP="00611592">
      <w:pPr>
        <w:jc w:val="both"/>
      </w:pPr>
    </w:p>
    <w:p w:rsidR="002D094F" w:rsidRDefault="002D094F" w:rsidP="00611592">
      <w:pPr>
        <w:jc w:val="both"/>
      </w:pPr>
    </w:p>
    <w:p w:rsidR="002D094F" w:rsidRDefault="002D094F" w:rsidP="00611592">
      <w:pPr>
        <w:jc w:val="both"/>
      </w:pPr>
    </w:p>
    <w:p w:rsidR="002D094F" w:rsidRDefault="002D094F" w:rsidP="00611592">
      <w:pPr>
        <w:jc w:val="both"/>
      </w:pPr>
    </w:p>
    <w:p w:rsidR="002A115C" w:rsidRDefault="002A115C" w:rsidP="00611592">
      <w:pPr>
        <w:jc w:val="both"/>
      </w:pPr>
    </w:p>
    <w:p w:rsidR="002A115C" w:rsidRDefault="002A115C" w:rsidP="00611592">
      <w:pPr>
        <w:jc w:val="both"/>
      </w:pPr>
    </w:p>
    <w:p w:rsidR="002A115C" w:rsidRDefault="002A115C" w:rsidP="00611592">
      <w:pPr>
        <w:jc w:val="both"/>
      </w:pPr>
    </w:p>
    <w:p w:rsidR="002A115C" w:rsidRDefault="002A115C" w:rsidP="00611592">
      <w:pPr>
        <w:jc w:val="both"/>
      </w:pPr>
    </w:p>
    <w:p w:rsidR="002A115C" w:rsidRDefault="002A115C" w:rsidP="00611592">
      <w:pPr>
        <w:jc w:val="both"/>
      </w:pPr>
    </w:p>
    <w:p w:rsidR="002A115C" w:rsidRDefault="002A115C" w:rsidP="00611592">
      <w:pPr>
        <w:jc w:val="both"/>
      </w:pPr>
    </w:p>
    <w:p w:rsidR="002A115C" w:rsidRDefault="002A115C" w:rsidP="00611592">
      <w:pPr>
        <w:jc w:val="both"/>
      </w:pPr>
    </w:p>
    <w:p w:rsidR="002A115C" w:rsidRDefault="002A115C" w:rsidP="00611592">
      <w:pPr>
        <w:jc w:val="both"/>
      </w:pPr>
    </w:p>
    <w:p w:rsidR="00611592" w:rsidRDefault="00611592" w:rsidP="00611592">
      <w:pPr>
        <w:pStyle w:val="Opisslike"/>
        <w:rPr>
          <w:sz w:val="24"/>
          <w:szCs w:val="24"/>
        </w:rPr>
      </w:pPr>
      <w:bookmarkStart w:id="365" w:name="_Toc415744332"/>
      <w:r w:rsidRPr="00C54B0F">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29</w:t>
      </w:r>
      <w:r w:rsidR="00031019">
        <w:rPr>
          <w:sz w:val="24"/>
          <w:szCs w:val="24"/>
        </w:rPr>
        <w:fldChar w:fldCharType="end"/>
      </w:r>
      <w:r w:rsidRPr="00C54B0F">
        <w:rPr>
          <w:sz w:val="24"/>
          <w:szCs w:val="24"/>
        </w:rPr>
        <w:t>. SWOT analiza društvenih djelatnosti</w:t>
      </w:r>
      <w:bookmarkEnd w:id="365"/>
    </w:p>
    <w:tbl>
      <w:tblPr>
        <w:tblW w:w="9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2322"/>
        <w:gridCol w:w="2322"/>
        <w:gridCol w:w="2825"/>
      </w:tblGrid>
      <w:tr w:rsidR="009C708D" w:rsidRPr="002B3030" w:rsidTr="002A115C">
        <w:trPr>
          <w:trHeight w:val="573"/>
          <w:jc w:val="center"/>
        </w:trPr>
        <w:tc>
          <w:tcPr>
            <w:tcW w:w="2410" w:type="dxa"/>
            <w:shd w:val="clear" w:color="auto" w:fill="DBE5F1"/>
            <w:vAlign w:val="center"/>
          </w:tcPr>
          <w:p w:rsidR="009C708D" w:rsidRPr="002A115C" w:rsidRDefault="009C708D" w:rsidP="00526ED1">
            <w:pPr>
              <w:spacing w:line="240" w:lineRule="auto"/>
              <w:jc w:val="center"/>
              <w:rPr>
                <w:b/>
                <w:sz w:val="22"/>
              </w:rPr>
            </w:pPr>
            <w:r w:rsidRPr="002A115C">
              <w:rPr>
                <w:b/>
                <w:sz w:val="22"/>
              </w:rPr>
              <w:t>SNAGE</w:t>
            </w:r>
          </w:p>
        </w:tc>
        <w:tc>
          <w:tcPr>
            <w:tcW w:w="2322" w:type="dxa"/>
            <w:shd w:val="clear" w:color="auto" w:fill="DBE5F1"/>
            <w:vAlign w:val="center"/>
          </w:tcPr>
          <w:p w:rsidR="009C708D" w:rsidRPr="002A115C" w:rsidRDefault="009C708D" w:rsidP="00526ED1">
            <w:pPr>
              <w:spacing w:line="240" w:lineRule="auto"/>
              <w:jc w:val="center"/>
              <w:rPr>
                <w:b/>
                <w:sz w:val="22"/>
              </w:rPr>
            </w:pPr>
            <w:r w:rsidRPr="002A115C">
              <w:rPr>
                <w:b/>
                <w:sz w:val="22"/>
              </w:rPr>
              <w:t>SLABOSTI</w:t>
            </w:r>
          </w:p>
        </w:tc>
        <w:tc>
          <w:tcPr>
            <w:tcW w:w="2322" w:type="dxa"/>
            <w:shd w:val="clear" w:color="auto" w:fill="DBE5F1"/>
            <w:vAlign w:val="center"/>
          </w:tcPr>
          <w:p w:rsidR="009C708D" w:rsidRPr="002A115C" w:rsidRDefault="009C708D" w:rsidP="00526ED1">
            <w:pPr>
              <w:spacing w:line="240" w:lineRule="auto"/>
              <w:jc w:val="center"/>
              <w:rPr>
                <w:b/>
                <w:sz w:val="22"/>
              </w:rPr>
            </w:pPr>
            <w:r w:rsidRPr="002A115C">
              <w:rPr>
                <w:b/>
                <w:sz w:val="22"/>
              </w:rPr>
              <w:t>PRILIKE</w:t>
            </w:r>
          </w:p>
        </w:tc>
        <w:tc>
          <w:tcPr>
            <w:tcW w:w="2825" w:type="dxa"/>
            <w:shd w:val="clear" w:color="auto" w:fill="DBE5F1"/>
            <w:vAlign w:val="center"/>
          </w:tcPr>
          <w:p w:rsidR="009C708D" w:rsidRPr="002A115C" w:rsidRDefault="009C708D" w:rsidP="00526ED1">
            <w:pPr>
              <w:spacing w:line="240" w:lineRule="auto"/>
              <w:jc w:val="center"/>
              <w:rPr>
                <w:b/>
                <w:sz w:val="22"/>
              </w:rPr>
            </w:pPr>
            <w:r w:rsidRPr="002A115C">
              <w:rPr>
                <w:b/>
                <w:sz w:val="22"/>
              </w:rPr>
              <w:t>PRIJETNJE</w:t>
            </w:r>
          </w:p>
        </w:tc>
      </w:tr>
      <w:tr w:rsidR="009C708D" w:rsidRPr="002B3030" w:rsidTr="00D67996">
        <w:trPr>
          <w:trHeight w:val="1013"/>
          <w:jc w:val="center"/>
        </w:trPr>
        <w:tc>
          <w:tcPr>
            <w:tcW w:w="2410" w:type="dxa"/>
            <w:vAlign w:val="center"/>
          </w:tcPr>
          <w:p w:rsidR="009C708D" w:rsidRPr="002A115C" w:rsidRDefault="009C708D" w:rsidP="008A0081">
            <w:pPr>
              <w:spacing w:line="240" w:lineRule="auto"/>
              <w:jc w:val="center"/>
              <w:rPr>
                <w:sz w:val="22"/>
              </w:rPr>
            </w:pPr>
            <w:r w:rsidRPr="002A115C">
              <w:rPr>
                <w:sz w:val="22"/>
              </w:rPr>
              <w:t>Očuvanost tradicije i običaja</w:t>
            </w:r>
          </w:p>
          <w:p w:rsidR="009C708D" w:rsidRPr="002A115C" w:rsidRDefault="009C708D" w:rsidP="008A0081">
            <w:pPr>
              <w:spacing w:line="240" w:lineRule="auto"/>
              <w:jc w:val="center"/>
              <w:rPr>
                <w:sz w:val="22"/>
              </w:rPr>
            </w:pPr>
          </w:p>
        </w:tc>
        <w:tc>
          <w:tcPr>
            <w:tcW w:w="2322" w:type="dxa"/>
            <w:vAlign w:val="center"/>
          </w:tcPr>
          <w:p w:rsidR="009C708D" w:rsidRPr="002A115C" w:rsidRDefault="009C708D" w:rsidP="008A0081">
            <w:pPr>
              <w:spacing w:line="240" w:lineRule="auto"/>
              <w:jc w:val="center"/>
              <w:rPr>
                <w:sz w:val="22"/>
              </w:rPr>
            </w:pPr>
            <w:r w:rsidRPr="002A115C">
              <w:rPr>
                <w:sz w:val="22"/>
              </w:rPr>
              <w:t xml:space="preserve">Prijetnja depopulacije, posebno </w:t>
            </w:r>
            <w:r w:rsidR="00D008A2" w:rsidRPr="002A115C">
              <w:rPr>
                <w:sz w:val="22"/>
              </w:rPr>
              <w:t xml:space="preserve">okolna </w:t>
            </w:r>
            <w:r w:rsidRPr="002A115C">
              <w:rPr>
                <w:sz w:val="22"/>
              </w:rPr>
              <w:t>mjesta</w:t>
            </w:r>
            <w:r w:rsidR="00D008A2" w:rsidRPr="002A115C">
              <w:rPr>
                <w:sz w:val="22"/>
              </w:rPr>
              <w:t>,</w:t>
            </w:r>
            <w:r w:rsidRPr="002A115C">
              <w:rPr>
                <w:sz w:val="22"/>
              </w:rPr>
              <w:t xml:space="preserve"> izuzev </w:t>
            </w:r>
            <w:r w:rsidR="00D008A2" w:rsidRPr="002A115C">
              <w:rPr>
                <w:sz w:val="22"/>
              </w:rPr>
              <w:t xml:space="preserve">samog </w:t>
            </w:r>
            <w:r w:rsidRPr="002A115C">
              <w:rPr>
                <w:sz w:val="22"/>
              </w:rPr>
              <w:t>grada Hvara</w:t>
            </w:r>
          </w:p>
        </w:tc>
        <w:tc>
          <w:tcPr>
            <w:tcW w:w="2322" w:type="dxa"/>
            <w:vAlign w:val="center"/>
          </w:tcPr>
          <w:p w:rsidR="009C708D" w:rsidRPr="002A115C" w:rsidRDefault="009C708D" w:rsidP="008A0081">
            <w:pPr>
              <w:spacing w:line="240" w:lineRule="auto"/>
              <w:jc w:val="center"/>
              <w:rPr>
                <w:sz w:val="22"/>
              </w:rPr>
            </w:pPr>
            <w:r w:rsidRPr="002A115C">
              <w:rPr>
                <w:sz w:val="22"/>
              </w:rPr>
              <w:t>Poticanje razvoja starih obrta i tradicije kroz djelovanje vrtića, škola, civilnog društva</w:t>
            </w:r>
          </w:p>
        </w:tc>
        <w:tc>
          <w:tcPr>
            <w:tcW w:w="2825" w:type="dxa"/>
            <w:vAlign w:val="center"/>
          </w:tcPr>
          <w:p w:rsidR="009C708D" w:rsidRPr="002A115C" w:rsidRDefault="009C708D" w:rsidP="008A0081">
            <w:pPr>
              <w:spacing w:line="240" w:lineRule="auto"/>
              <w:jc w:val="center"/>
              <w:rPr>
                <w:sz w:val="22"/>
              </w:rPr>
            </w:pPr>
            <w:r w:rsidRPr="002A115C">
              <w:rPr>
                <w:sz w:val="22"/>
              </w:rPr>
              <w:t>Trajni odlazak mladih i obrazovanih stanovnika (novih znanja i vještina) u Split, Zagreb</w:t>
            </w:r>
          </w:p>
          <w:p w:rsidR="009C708D" w:rsidRPr="002A115C" w:rsidRDefault="009C708D" w:rsidP="008A0081">
            <w:pPr>
              <w:spacing w:line="240" w:lineRule="auto"/>
              <w:jc w:val="center"/>
              <w:rPr>
                <w:sz w:val="22"/>
              </w:rPr>
            </w:pPr>
          </w:p>
        </w:tc>
      </w:tr>
      <w:tr w:rsidR="009C708D" w:rsidRPr="002B3030" w:rsidTr="002262CB">
        <w:trPr>
          <w:jc w:val="center"/>
        </w:trPr>
        <w:tc>
          <w:tcPr>
            <w:tcW w:w="2410" w:type="dxa"/>
            <w:vAlign w:val="center"/>
          </w:tcPr>
          <w:p w:rsidR="009C708D" w:rsidRPr="002A115C" w:rsidRDefault="009C708D" w:rsidP="008A0081">
            <w:pPr>
              <w:spacing w:line="240" w:lineRule="auto"/>
              <w:jc w:val="center"/>
              <w:rPr>
                <w:sz w:val="22"/>
              </w:rPr>
            </w:pPr>
            <w:r w:rsidRPr="002A115C">
              <w:rPr>
                <w:sz w:val="22"/>
              </w:rPr>
              <w:t>Duga tradicija društvene angažiranosti</w:t>
            </w:r>
          </w:p>
        </w:tc>
        <w:tc>
          <w:tcPr>
            <w:tcW w:w="2322" w:type="dxa"/>
            <w:vAlign w:val="center"/>
          </w:tcPr>
          <w:p w:rsidR="009C708D" w:rsidRPr="002A115C" w:rsidRDefault="009C708D" w:rsidP="008A0081">
            <w:pPr>
              <w:spacing w:line="240" w:lineRule="auto"/>
              <w:jc w:val="center"/>
              <w:rPr>
                <w:sz w:val="22"/>
              </w:rPr>
            </w:pPr>
            <w:r w:rsidRPr="002A115C">
              <w:rPr>
                <w:sz w:val="22"/>
              </w:rPr>
              <w:t>Nedostatak sportskih terena, igrališta</w:t>
            </w:r>
          </w:p>
        </w:tc>
        <w:tc>
          <w:tcPr>
            <w:tcW w:w="2322" w:type="dxa"/>
            <w:vAlign w:val="center"/>
          </w:tcPr>
          <w:p w:rsidR="009C708D" w:rsidRPr="002A115C" w:rsidRDefault="009C708D" w:rsidP="008A0081">
            <w:pPr>
              <w:spacing w:line="240" w:lineRule="auto"/>
              <w:jc w:val="center"/>
              <w:rPr>
                <w:sz w:val="22"/>
              </w:rPr>
            </w:pPr>
            <w:r w:rsidRPr="002A115C">
              <w:rPr>
                <w:sz w:val="22"/>
              </w:rPr>
              <w:t>Poticanje suradnje javnog sektora (kulture, obrazovanja) i civilnog društva</w:t>
            </w:r>
          </w:p>
        </w:tc>
        <w:tc>
          <w:tcPr>
            <w:tcW w:w="2825" w:type="dxa"/>
            <w:vAlign w:val="center"/>
          </w:tcPr>
          <w:p w:rsidR="009C708D" w:rsidRPr="002A115C" w:rsidRDefault="009C708D" w:rsidP="008A0081">
            <w:pPr>
              <w:spacing w:line="240" w:lineRule="auto"/>
              <w:jc w:val="center"/>
              <w:rPr>
                <w:sz w:val="22"/>
              </w:rPr>
            </w:pPr>
            <w:r w:rsidRPr="002A115C">
              <w:rPr>
                <w:sz w:val="22"/>
              </w:rPr>
              <w:t xml:space="preserve">Razjedinjenost lokalne zajednice i nemogućnost suradnje različitih interesno-utjecajnih skupina </w:t>
            </w:r>
          </w:p>
        </w:tc>
      </w:tr>
      <w:tr w:rsidR="009C708D" w:rsidRPr="002B3030" w:rsidTr="002262CB">
        <w:trPr>
          <w:jc w:val="center"/>
        </w:trPr>
        <w:tc>
          <w:tcPr>
            <w:tcW w:w="2410" w:type="dxa"/>
            <w:vAlign w:val="center"/>
          </w:tcPr>
          <w:p w:rsidR="009C708D" w:rsidRPr="002A115C" w:rsidRDefault="009C708D" w:rsidP="008A0081">
            <w:pPr>
              <w:spacing w:line="240" w:lineRule="auto"/>
              <w:jc w:val="center"/>
              <w:rPr>
                <w:sz w:val="22"/>
              </w:rPr>
            </w:pPr>
            <w:r w:rsidRPr="002A115C">
              <w:rPr>
                <w:sz w:val="22"/>
              </w:rPr>
              <w:t>Tradicija zadruga i kulturnih društava</w:t>
            </w:r>
          </w:p>
        </w:tc>
        <w:tc>
          <w:tcPr>
            <w:tcW w:w="2322" w:type="dxa"/>
            <w:vAlign w:val="center"/>
          </w:tcPr>
          <w:p w:rsidR="009C708D" w:rsidRPr="002A115C" w:rsidRDefault="009C708D" w:rsidP="008A0081">
            <w:pPr>
              <w:spacing w:line="240" w:lineRule="auto"/>
              <w:jc w:val="center"/>
              <w:rPr>
                <w:sz w:val="22"/>
              </w:rPr>
            </w:pPr>
            <w:r w:rsidRPr="002A115C">
              <w:rPr>
                <w:sz w:val="22"/>
              </w:rPr>
              <w:t>Nemogućnost učenja stranih jezika</w:t>
            </w:r>
          </w:p>
        </w:tc>
        <w:tc>
          <w:tcPr>
            <w:tcW w:w="2322" w:type="dxa"/>
            <w:vAlign w:val="center"/>
          </w:tcPr>
          <w:p w:rsidR="009C708D" w:rsidRPr="002A115C" w:rsidRDefault="009C708D" w:rsidP="008A0081">
            <w:pPr>
              <w:spacing w:line="240" w:lineRule="auto"/>
              <w:jc w:val="center"/>
              <w:rPr>
                <w:sz w:val="22"/>
              </w:rPr>
            </w:pPr>
            <w:r w:rsidRPr="002A115C">
              <w:rPr>
                <w:sz w:val="22"/>
              </w:rPr>
              <w:t>Razvijanje programa cjeloživotnog učenja u području kulture i sporta, te starih običaja</w:t>
            </w:r>
          </w:p>
        </w:tc>
        <w:tc>
          <w:tcPr>
            <w:tcW w:w="2825" w:type="dxa"/>
            <w:vAlign w:val="center"/>
          </w:tcPr>
          <w:p w:rsidR="009C708D" w:rsidRPr="002A115C" w:rsidRDefault="009C708D" w:rsidP="008A0081">
            <w:pPr>
              <w:spacing w:line="240" w:lineRule="auto"/>
              <w:jc w:val="center"/>
              <w:rPr>
                <w:sz w:val="22"/>
              </w:rPr>
            </w:pPr>
            <w:r w:rsidRPr="002A115C">
              <w:rPr>
                <w:sz w:val="22"/>
              </w:rPr>
              <w:t>Rivalitet i neprijateljstvo političkih opcija prijetnja su ispunjavanju zajedničkih ciljeva</w:t>
            </w:r>
          </w:p>
        </w:tc>
      </w:tr>
      <w:tr w:rsidR="009C708D" w:rsidRPr="002B3030" w:rsidTr="002262CB">
        <w:trPr>
          <w:jc w:val="center"/>
        </w:trPr>
        <w:tc>
          <w:tcPr>
            <w:tcW w:w="2410" w:type="dxa"/>
            <w:vAlign w:val="center"/>
          </w:tcPr>
          <w:p w:rsidR="009C708D" w:rsidRPr="002A115C" w:rsidRDefault="009C708D" w:rsidP="008A0081">
            <w:pPr>
              <w:spacing w:line="240" w:lineRule="auto"/>
              <w:jc w:val="center"/>
              <w:rPr>
                <w:sz w:val="22"/>
              </w:rPr>
            </w:pPr>
            <w:r w:rsidRPr="002A115C">
              <w:rPr>
                <w:sz w:val="22"/>
              </w:rPr>
              <w:t>Prvo javno (komunalno) kazalište u Europi u gradu Hvaru 1612.</w:t>
            </w:r>
            <w:r w:rsidR="00A056C2" w:rsidRPr="002A115C">
              <w:rPr>
                <w:sz w:val="22"/>
              </w:rPr>
              <w:t xml:space="preserve"> godine</w:t>
            </w:r>
          </w:p>
        </w:tc>
        <w:tc>
          <w:tcPr>
            <w:tcW w:w="2322" w:type="dxa"/>
            <w:vAlign w:val="center"/>
          </w:tcPr>
          <w:p w:rsidR="009C708D" w:rsidRPr="002A115C" w:rsidRDefault="009C708D" w:rsidP="008A0081">
            <w:pPr>
              <w:spacing w:line="240" w:lineRule="auto"/>
              <w:jc w:val="center"/>
              <w:rPr>
                <w:sz w:val="22"/>
              </w:rPr>
            </w:pPr>
            <w:r w:rsidRPr="002A115C">
              <w:rPr>
                <w:sz w:val="22"/>
              </w:rPr>
              <w:t>Nedostatatak društvenih, kulturnih, sportskih sadržaja izvan sezone</w:t>
            </w:r>
          </w:p>
        </w:tc>
        <w:tc>
          <w:tcPr>
            <w:tcW w:w="2322" w:type="dxa"/>
            <w:vAlign w:val="center"/>
          </w:tcPr>
          <w:p w:rsidR="009C708D" w:rsidRPr="002A115C" w:rsidRDefault="009C708D" w:rsidP="008A0081">
            <w:pPr>
              <w:spacing w:line="240" w:lineRule="auto"/>
              <w:jc w:val="center"/>
              <w:rPr>
                <w:sz w:val="22"/>
              </w:rPr>
            </w:pPr>
            <w:r w:rsidRPr="002A115C">
              <w:rPr>
                <w:sz w:val="22"/>
              </w:rPr>
              <w:t>Poboljšanje uvjeta života</w:t>
            </w:r>
            <w:r w:rsidR="00CD2BBC" w:rsidRPr="002A115C">
              <w:rPr>
                <w:sz w:val="22"/>
              </w:rPr>
              <w:t>,</w:t>
            </w:r>
            <w:r w:rsidRPr="002A115C">
              <w:rPr>
                <w:sz w:val="22"/>
              </w:rPr>
              <w:t xml:space="preserve"> otvaranje vrtića i ustanova za stanovnike treće životne dobi</w:t>
            </w:r>
          </w:p>
        </w:tc>
        <w:tc>
          <w:tcPr>
            <w:tcW w:w="2825" w:type="dxa"/>
            <w:vAlign w:val="center"/>
          </w:tcPr>
          <w:p w:rsidR="009C708D" w:rsidRPr="002A115C" w:rsidRDefault="009C708D" w:rsidP="008A0081">
            <w:pPr>
              <w:spacing w:line="240" w:lineRule="auto"/>
              <w:jc w:val="center"/>
              <w:rPr>
                <w:sz w:val="22"/>
              </w:rPr>
            </w:pPr>
            <w:r w:rsidRPr="002A115C">
              <w:rPr>
                <w:sz w:val="22"/>
              </w:rPr>
              <w:t>Neprepoznavanje znanja i ljudi kao ključnog potencijala razvoja društva</w:t>
            </w:r>
          </w:p>
        </w:tc>
      </w:tr>
      <w:tr w:rsidR="009C708D" w:rsidRPr="002B3030" w:rsidTr="002262CB">
        <w:trPr>
          <w:jc w:val="center"/>
        </w:trPr>
        <w:tc>
          <w:tcPr>
            <w:tcW w:w="2410" w:type="dxa"/>
            <w:vAlign w:val="center"/>
          </w:tcPr>
          <w:p w:rsidR="009C708D" w:rsidRPr="002A115C" w:rsidRDefault="009C708D" w:rsidP="008A0081">
            <w:pPr>
              <w:spacing w:line="240" w:lineRule="auto"/>
              <w:jc w:val="center"/>
              <w:rPr>
                <w:sz w:val="22"/>
              </w:rPr>
            </w:pPr>
            <w:r w:rsidRPr="002A115C">
              <w:rPr>
                <w:sz w:val="22"/>
              </w:rPr>
              <w:t>Dvije bratovštine, veći broj udruga i sportskih društava</w:t>
            </w:r>
          </w:p>
        </w:tc>
        <w:tc>
          <w:tcPr>
            <w:tcW w:w="2322" w:type="dxa"/>
            <w:vAlign w:val="center"/>
          </w:tcPr>
          <w:p w:rsidR="009C708D" w:rsidRPr="002A115C" w:rsidRDefault="009C708D" w:rsidP="008A0081">
            <w:pPr>
              <w:spacing w:line="240" w:lineRule="auto"/>
              <w:jc w:val="center"/>
              <w:rPr>
                <w:sz w:val="22"/>
              </w:rPr>
            </w:pPr>
            <w:r w:rsidRPr="002A115C">
              <w:rPr>
                <w:sz w:val="22"/>
              </w:rPr>
              <w:t>Neadekvatna zdravstvena skrb</w:t>
            </w:r>
          </w:p>
        </w:tc>
        <w:tc>
          <w:tcPr>
            <w:tcW w:w="2322" w:type="dxa"/>
            <w:vAlign w:val="center"/>
          </w:tcPr>
          <w:p w:rsidR="009C708D" w:rsidRPr="002A115C" w:rsidRDefault="009C708D" w:rsidP="008A0081">
            <w:pPr>
              <w:spacing w:line="240" w:lineRule="auto"/>
              <w:jc w:val="center"/>
              <w:rPr>
                <w:sz w:val="22"/>
              </w:rPr>
            </w:pPr>
            <w:r w:rsidRPr="002A115C">
              <w:rPr>
                <w:sz w:val="22"/>
              </w:rPr>
              <w:t xml:space="preserve">Poticanje razvoja civilnog društva te programi edukacije u području upravljanja, marketinga i financija </w:t>
            </w:r>
          </w:p>
        </w:tc>
        <w:tc>
          <w:tcPr>
            <w:tcW w:w="2825" w:type="dxa"/>
            <w:vAlign w:val="center"/>
          </w:tcPr>
          <w:p w:rsidR="009C708D" w:rsidRPr="002A115C" w:rsidRDefault="009C708D" w:rsidP="008A0081">
            <w:pPr>
              <w:spacing w:line="240" w:lineRule="auto"/>
              <w:jc w:val="center"/>
              <w:rPr>
                <w:sz w:val="22"/>
              </w:rPr>
            </w:pPr>
            <w:r w:rsidRPr="002A115C">
              <w:rPr>
                <w:sz w:val="22"/>
              </w:rPr>
              <w:t xml:space="preserve">Visok društveni standard </w:t>
            </w:r>
          </w:p>
          <w:p w:rsidR="009C708D" w:rsidRPr="002A115C" w:rsidRDefault="009C708D" w:rsidP="008A0081">
            <w:pPr>
              <w:spacing w:line="240" w:lineRule="auto"/>
              <w:jc w:val="center"/>
              <w:rPr>
                <w:sz w:val="22"/>
              </w:rPr>
            </w:pPr>
            <w:r w:rsidRPr="002A115C">
              <w:rPr>
                <w:sz w:val="22"/>
              </w:rPr>
              <w:t>i kvaliteta života onemogućavaju sagledavanje globalne krize i opću situaciju gospodarstva u zemlji</w:t>
            </w:r>
          </w:p>
        </w:tc>
      </w:tr>
      <w:tr w:rsidR="009C708D" w:rsidRPr="002B3030" w:rsidTr="002262CB">
        <w:trPr>
          <w:jc w:val="center"/>
        </w:trPr>
        <w:tc>
          <w:tcPr>
            <w:tcW w:w="2410" w:type="dxa"/>
            <w:vAlign w:val="center"/>
          </w:tcPr>
          <w:p w:rsidR="009C708D" w:rsidRPr="002A115C" w:rsidRDefault="009C708D" w:rsidP="008A0081">
            <w:pPr>
              <w:spacing w:line="240" w:lineRule="auto"/>
              <w:jc w:val="center"/>
              <w:rPr>
                <w:sz w:val="22"/>
              </w:rPr>
            </w:pPr>
            <w:r w:rsidRPr="002A115C">
              <w:rPr>
                <w:sz w:val="22"/>
              </w:rPr>
              <w:t>Duga povijest zdravstva i obrazovanja u gradu Hvaru</w:t>
            </w:r>
          </w:p>
        </w:tc>
        <w:tc>
          <w:tcPr>
            <w:tcW w:w="2322" w:type="dxa"/>
            <w:vAlign w:val="center"/>
          </w:tcPr>
          <w:p w:rsidR="009C708D" w:rsidRPr="002A115C" w:rsidRDefault="009C708D" w:rsidP="008A0081">
            <w:pPr>
              <w:spacing w:line="240" w:lineRule="auto"/>
              <w:jc w:val="center"/>
              <w:rPr>
                <w:sz w:val="22"/>
              </w:rPr>
            </w:pPr>
            <w:r w:rsidRPr="002A115C">
              <w:rPr>
                <w:sz w:val="22"/>
              </w:rPr>
              <w:t>Nezainteresiranost mladih za tradicionalno bavljenje poljoprivredom, ribarstvom, starim obrtima, starim običajima</w:t>
            </w:r>
          </w:p>
        </w:tc>
        <w:tc>
          <w:tcPr>
            <w:tcW w:w="2322" w:type="dxa"/>
            <w:vAlign w:val="center"/>
          </w:tcPr>
          <w:p w:rsidR="009C708D" w:rsidRPr="002A115C" w:rsidRDefault="009C708D" w:rsidP="008A0081">
            <w:pPr>
              <w:spacing w:line="240" w:lineRule="auto"/>
              <w:jc w:val="center"/>
              <w:rPr>
                <w:sz w:val="22"/>
              </w:rPr>
            </w:pPr>
            <w:r w:rsidRPr="002A115C">
              <w:rPr>
                <w:sz w:val="22"/>
              </w:rPr>
              <w:t>Razvoj zadrugarstva kroz postojeće zadruge</w:t>
            </w:r>
          </w:p>
        </w:tc>
        <w:tc>
          <w:tcPr>
            <w:tcW w:w="2825" w:type="dxa"/>
            <w:vAlign w:val="center"/>
          </w:tcPr>
          <w:p w:rsidR="009C708D" w:rsidRPr="002A115C" w:rsidRDefault="00A056C2" w:rsidP="008A0081">
            <w:pPr>
              <w:spacing w:line="240" w:lineRule="auto"/>
              <w:jc w:val="center"/>
              <w:rPr>
                <w:sz w:val="22"/>
              </w:rPr>
            </w:pPr>
            <w:r w:rsidRPr="002A115C">
              <w:rPr>
                <w:sz w:val="22"/>
              </w:rPr>
              <w:t>N</w:t>
            </w:r>
            <w:r w:rsidR="009C708D" w:rsidRPr="002A115C">
              <w:rPr>
                <w:sz w:val="22"/>
              </w:rPr>
              <w:t>edostatna edukacija i obrazovanje iz područja upravljanja civilnim organizacijama</w:t>
            </w:r>
          </w:p>
        </w:tc>
      </w:tr>
      <w:tr w:rsidR="009C708D" w:rsidRPr="002B3030" w:rsidTr="002262CB">
        <w:trPr>
          <w:jc w:val="center"/>
        </w:trPr>
        <w:tc>
          <w:tcPr>
            <w:tcW w:w="2410" w:type="dxa"/>
            <w:vAlign w:val="center"/>
          </w:tcPr>
          <w:p w:rsidR="009C708D" w:rsidRPr="002A115C" w:rsidRDefault="009C708D" w:rsidP="008A0081">
            <w:pPr>
              <w:spacing w:line="240" w:lineRule="auto"/>
              <w:jc w:val="center"/>
              <w:rPr>
                <w:sz w:val="22"/>
              </w:rPr>
            </w:pPr>
            <w:r w:rsidRPr="002A115C">
              <w:rPr>
                <w:sz w:val="22"/>
              </w:rPr>
              <w:t>Poznavanje stranih jezika i usvajanje kozmopolitskih pogleda na svijet i život</w:t>
            </w:r>
          </w:p>
        </w:tc>
        <w:tc>
          <w:tcPr>
            <w:tcW w:w="2322" w:type="dxa"/>
            <w:vAlign w:val="center"/>
          </w:tcPr>
          <w:p w:rsidR="009C708D" w:rsidRPr="002A115C" w:rsidRDefault="009C708D" w:rsidP="008A0081">
            <w:pPr>
              <w:spacing w:line="240" w:lineRule="auto"/>
              <w:jc w:val="center"/>
              <w:rPr>
                <w:sz w:val="22"/>
              </w:rPr>
            </w:pPr>
            <w:r w:rsidRPr="002A115C">
              <w:rPr>
                <w:sz w:val="22"/>
              </w:rPr>
              <w:t>Nepoznavanje i nerazumijevanje važnosti kulturne baštine grada i otoka Hvara od strane mladih te poglavito</w:t>
            </w:r>
            <w:r w:rsidR="00CD2BBC" w:rsidRPr="002A115C">
              <w:rPr>
                <w:sz w:val="22"/>
              </w:rPr>
              <w:t xml:space="preserve"> od strane</w:t>
            </w:r>
            <w:r w:rsidRPr="002A115C">
              <w:rPr>
                <w:sz w:val="22"/>
              </w:rPr>
              <w:t xml:space="preserve"> stanovnika grada Hvara</w:t>
            </w:r>
          </w:p>
        </w:tc>
        <w:tc>
          <w:tcPr>
            <w:tcW w:w="2322" w:type="dxa"/>
            <w:vAlign w:val="center"/>
          </w:tcPr>
          <w:p w:rsidR="009C708D" w:rsidRPr="002A115C" w:rsidRDefault="009C708D" w:rsidP="008A0081">
            <w:pPr>
              <w:spacing w:line="240" w:lineRule="auto"/>
              <w:jc w:val="center"/>
              <w:rPr>
                <w:sz w:val="22"/>
              </w:rPr>
            </w:pPr>
            <w:r w:rsidRPr="002A115C">
              <w:rPr>
                <w:sz w:val="22"/>
              </w:rPr>
              <w:t>Razvijanje poduzetničkih programa usavršavanja vještina i poduzetnički inkubator</w:t>
            </w:r>
          </w:p>
        </w:tc>
        <w:tc>
          <w:tcPr>
            <w:tcW w:w="2825" w:type="dxa"/>
            <w:vAlign w:val="center"/>
          </w:tcPr>
          <w:p w:rsidR="009C708D" w:rsidRPr="002A115C" w:rsidRDefault="00A056C2" w:rsidP="008A0081">
            <w:pPr>
              <w:spacing w:line="240" w:lineRule="auto"/>
              <w:jc w:val="center"/>
              <w:rPr>
                <w:sz w:val="22"/>
              </w:rPr>
            </w:pPr>
            <w:r w:rsidRPr="002A115C">
              <w:rPr>
                <w:sz w:val="22"/>
              </w:rPr>
              <w:t>N</w:t>
            </w:r>
            <w:r w:rsidR="009C708D" w:rsidRPr="002A115C">
              <w:rPr>
                <w:sz w:val="22"/>
              </w:rPr>
              <w:t>eosjetljivost gradske uprave za razvoj i ulaganja u dodatne sportsko</w:t>
            </w:r>
            <w:r w:rsidRPr="002A115C">
              <w:rPr>
                <w:sz w:val="22"/>
              </w:rPr>
              <w:t>-</w:t>
            </w:r>
            <w:r w:rsidR="009C708D" w:rsidRPr="002A115C">
              <w:rPr>
                <w:sz w:val="22"/>
              </w:rPr>
              <w:t>rekreativne sadržaj</w:t>
            </w:r>
            <w:r w:rsidRPr="002A115C">
              <w:rPr>
                <w:sz w:val="22"/>
              </w:rPr>
              <w:t>e</w:t>
            </w:r>
          </w:p>
        </w:tc>
      </w:tr>
      <w:tr w:rsidR="009C708D" w:rsidRPr="002B3030" w:rsidTr="002262CB">
        <w:trPr>
          <w:jc w:val="center"/>
        </w:trPr>
        <w:tc>
          <w:tcPr>
            <w:tcW w:w="2410" w:type="dxa"/>
            <w:vAlign w:val="center"/>
          </w:tcPr>
          <w:p w:rsidR="009C708D" w:rsidRPr="002A115C" w:rsidRDefault="009C708D" w:rsidP="008A0081">
            <w:pPr>
              <w:spacing w:line="240" w:lineRule="auto"/>
              <w:jc w:val="center"/>
              <w:rPr>
                <w:sz w:val="22"/>
              </w:rPr>
            </w:pPr>
            <w:r w:rsidRPr="002A115C">
              <w:rPr>
                <w:sz w:val="22"/>
              </w:rPr>
              <w:t>Bogata kulturno-povijesna baština</w:t>
            </w:r>
          </w:p>
        </w:tc>
        <w:tc>
          <w:tcPr>
            <w:tcW w:w="2322" w:type="dxa"/>
            <w:vAlign w:val="center"/>
          </w:tcPr>
          <w:p w:rsidR="009C708D" w:rsidRPr="002A115C" w:rsidRDefault="009C708D" w:rsidP="008A0081">
            <w:pPr>
              <w:spacing w:line="240" w:lineRule="auto"/>
              <w:jc w:val="center"/>
              <w:rPr>
                <w:sz w:val="22"/>
              </w:rPr>
            </w:pPr>
          </w:p>
        </w:tc>
        <w:tc>
          <w:tcPr>
            <w:tcW w:w="2322" w:type="dxa"/>
            <w:vAlign w:val="center"/>
          </w:tcPr>
          <w:p w:rsidR="009C708D" w:rsidRPr="002A115C" w:rsidRDefault="009C708D" w:rsidP="008A0081">
            <w:pPr>
              <w:spacing w:line="240" w:lineRule="auto"/>
              <w:jc w:val="center"/>
              <w:rPr>
                <w:sz w:val="22"/>
              </w:rPr>
            </w:pPr>
            <w:r w:rsidRPr="002A115C">
              <w:rPr>
                <w:sz w:val="22"/>
              </w:rPr>
              <w:t>Stipendiranje mladih te osiguravanje radnih mjesta nakon školovanja</w:t>
            </w:r>
          </w:p>
        </w:tc>
        <w:tc>
          <w:tcPr>
            <w:tcW w:w="2825" w:type="dxa"/>
            <w:vAlign w:val="center"/>
          </w:tcPr>
          <w:p w:rsidR="009C708D" w:rsidRPr="002A115C" w:rsidRDefault="009C708D" w:rsidP="008A0081">
            <w:pPr>
              <w:spacing w:line="240" w:lineRule="auto"/>
              <w:jc w:val="center"/>
              <w:rPr>
                <w:sz w:val="22"/>
              </w:rPr>
            </w:pPr>
          </w:p>
        </w:tc>
      </w:tr>
    </w:tbl>
    <w:p w:rsidR="009C708D" w:rsidRDefault="00D67996" w:rsidP="009C708D">
      <w:pPr>
        <w:rPr>
          <w:sz w:val="20"/>
          <w:szCs w:val="20"/>
        </w:rPr>
      </w:pPr>
      <w:r w:rsidRPr="00D67996">
        <w:rPr>
          <w:sz w:val="20"/>
          <w:szCs w:val="20"/>
        </w:rPr>
        <w:t xml:space="preserve">Izvor: </w:t>
      </w:r>
      <w:r w:rsidR="00CD2BBC">
        <w:rPr>
          <w:sz w:val="20"/>
          <w:szCs w:val="20"/>
        </w:rPr>
        <w:t>I</w:t>
      </w:r>
      <w:r w:rsidRPr="00D67996">
        <w:rPr>
          <w:sz w:val="20"/>
          <w:szCs w:val="20"/>
        </w:rPr>
        <w:t>zrada autora</w:t>
      </w:r>
    </w:p>
    <w:p w:rsidR="002A115C" w:rsidRPr="002A115C" w:rsidRDefault="002A115C" w:rsidP="009C708D">
      <w:pPr>
        <w:rPr>
          <w:szCs w:val="24"/>
        </w:rPr>
      </w:pPr>
    </w:p>
    <w:p w:rsidR="002A115C" w:rsidRPr="002A115C" w:rsidRDefault="002A115C" w:rsidP="009C708D">
      <w:pPr>
        <w:rPr>
          <w:szCs w:val="24"/>
        </w:rPr>
      </w:pPr>
    </w:p>
    <w:p w:rsidR="002A115C" w:rsidRPr="002A115C" w:rsidRDefault="002A115C" w:rsidP="009C708D">
      <w:pPr>
        <w:rPr>
          <w:szCs w:val="24"/>
        </w:rPr>
      </w:pPr>
    </w:p>
    <w:p w:rsidR="002A115C" w:rsidRPr="002A115C" w:rsidRDefault="002A115C" w:rsidP="009C708D">
      <w:pPr>
        <w:rPr>
          <w:szCs w:val="24"/>
        </w:rPr>
      </w:pPr>
    </w:p>
    <w:p w:rsidR="00D67996" w:rsidRPr="00D67996" w:rsidRDefault="00611592" w:rsidP="008D14D5">
      <w:pPr>
        <w:pStyle w:val="Naslov2"/>
        <w:numPr>
          <w:ilvl w:val="1"/>
          <w:numId w:val="46"/>
        </w:numPr>
        <w:jc w:val="both"/>
        <w:rPr>
          <w:i/>
          <w:color w:val="4F81BD"/>
        </w:rPr>
      </w:pPr>
      <w:r w:rsidRPr="00000D72">
        <w:rPr>
          <w:color w:val="4F81BD"/>
        </w:rPr>
        <w:t xml:space="preserve"> </w:t>
      </w:r>
      <w:bookmarkStart w:id="366" w:name="_Toc413029295"/>
      <w:bookmarkStart w:id="367" w:name="_Toc415752705"/>
      <w:r w:rsidRPr="00000D72">
        <w:rPr>
          <w:color w:val="4F81BD"/>
        </w:rPr>
        <w:t>Turizam</w:t>
      </w:r>
      <w:bookmarkEnd w:id="366"/>
      <w:r w:rsidR="00F94FD9" w:rsidRPr="00000D72">
        <w:rPr>
          <w:color w:val="4F81BD"/>
        </w:rPr>
        <w:t xml:space="preserve"> grada Hvara</w:t>
      </w:r>
      <w:bookmarkEnd w:id="367"/>
    </w:p>
    <w:p w:rsidR="00611592" w:rsidRPr="00000D72" w:rsidRDefault="00611592" w:rsidP="00611592">
      <w:pPr>
        <w:rPr>
          <w:lang w:val="en-US"/>
        </w:rPr>
      </w:pPr>
    </w:p>
    <w:p w:rsidR="00611592" w:rsidRPr="00000D72" w:rsidRDefault="00611592" w:rsidP="008D14D5">
      <w:pPr>
        <w:pStyle w:val="Naslov3"/>
        <w:numPr>
          <w:ilvl w:val="2"/>
          <w:numId w:val="46"/>
        </w:numPr>
        <w:jc w:val="both"/>
        <w:rPr>
          <w:szCs w:val="24"/>
        </w:rPr>
      </w:pPr>
      <w:bookmarkStart w:id="368" w:name="_Toc413029296"/>
      <w:bookmarkStart w:id="369" w:name="_Toc415752706"/>
      <w:r w:rsidRPr="00000D72">
        <w:rPr>
          <w:szCs w:val="24"/>
        </w:rPr>
        <w:t>Obilježja turizma Hrvatske</w:t>
      </w:r>
      <w:bookmarkEnd w:id="368"/>
      <w:bookmarkEnd w:id="369"/>
    </w:p>
    <w:p w:rsidR="00611592" w:rsidRPr="002957B8" w:rsidRDefault="00611592" w:rsidP="00611592">
      <w:pPr>
        <w:ind w:left="360"/>
        <w:jc w:val="both"/>
        <w:rPr>
          <w:b/>
          <w:szCs w:val="24"/>
        </w:rPr>
      </w:pPr>
    </w:p>
    <w:p w:rsidR="00611592" w:rsidRDefault="00611592" w:rsidP="00611592">
      <w:pPr>
        <w:jc w:val="both"/>
        <w:rPr>
          <w:szCs w:val="24"/>
        </w:rPr>
      </w:pPr>
      <w:r w:rsidRPr="00144899">
        <w:rPr>
          <w:szCs w:val="24"/>
        </w:rPr>
        <w:t>Hrvatska ima dugu tradiciju razvoja turizma. Još u antičko doba, za vrijeme Rimsk</w:t>
      </w:r>
      <w:r w:rsidR="00D67996">
        <w:rPr>
          <w:szCs w:val="24"/>
        </w:rPr>
        <w:t xml:space="preserve">og </w:t>
      </w:r>
      <w:r w:rsidR="00785E34">
        <w:rPr>
          <w:szCs w:val="24"/>
        </w:rPr>
        <w:t>C</w:t>
      </w:r>
      <w:r w:rsidR="00D67996">
        <w:rPr>
          <w:szCs w:val="24"/>
        </w:rPr>
        <w:t>arstva</w:t>
      </w:r>
      <w:r w:rsidRPr="00144899">
        <w:rPr>
          <w:szCs w:val="24"/>
        </w:rPr>
        <w:t xml:space="preserve">, na prostoru Hrvatske djelovale su </w:t>
      </w:r>
      <w:r w:rsidR="00A056C2">
        <w:rPr>
          <w:szCs w:val="24"/>
        </w:rPr>
        <w:t xml:space="preserve">pojedine </w:t>
      </w:r>
      <w:r w:rsidRPr="00144899">
        <w:rPr>
          <w:szCs w:val="24"/>
        </w:rPr>
        <w:t>terme (današnje Krapinske toplice, Varaždinske toplice, Daruvarske toplice, Istarske toplice). U doba srednjeg vijeka na prostoru Hrvatske ne bilježe se turistička kretanja i tek</w:t>
      </w:r>
      <w:r>
        <w:rPr>
          <w:szCs w:val="24"/>
        </w:rPr>
        <w:t xml:space="preserve"> u drugoj polovici 19. stoljeća, kada počinje razvoj turizma u Europi, ponovno počinje i razvoj turizma u Hrvatskoj. R</w:t>
      </w:r>
      <w:r w:rsidRPr="00144899">
        <w:rPr>
          <w:szCs w:val="24"/>
        </w:rPr>
        <w:t>azvijaju se prva turistička mjesta uz obalu (Opatija, Crikvenica, Dubrovnik) i na otocima (Lošinj, Hvar) te termalne kontinentalne destinacije (Krapinske,</w:t>
      </w:r>
      <w:r w:rsidR="00785E34">
        <w:rPr>
          <w:szCs w:val="24"/>
        </w:rPr>
        <w:t xml:space="preserve"> </w:t>
      </w:r>
      <w:r w:rsidRPr="00144899">
        <w:rPr>
          <w:szCs w:val="24"/>
        </w:rPr>
        <w:t>Varaždinske</w:t>
      </w:r>
      <w:r w:rsidR="00D67996">
        <w:rPr>
          <w:szCs w:val="24"/>
        </w:rPr>
        <w:t xml:space="preserve"> i</w:t>
      </w:r>
      <w:r w:rsidRPr="00144899">
        <w:rPr>
          <w:szCs w:val="24"/>
        </w:rPr>
        <w:t xml:space="preserve"> Daruvars</w:t>
      </w:r>
      <w:r w:rsidR="00D67996">
        <w:rPr>
          <w:szCs w:val="24"/>
        </w:rPr>
        <w:t>ke toplice te lječilište</w:t>
      </w:r>
      <w:r w:rsidRPr="00144899">
        <w:rPr>
          <w:szCs w:val="24"/>
        </w:rPr>
        <w:t xml:space="preserve"> </w:t>
      </w:r>
      <w:r w:rsidR="00785E34" w:rsidRPr="00785E34">
        <w:rPr>
          <w:szCs w:val="24"/>
        </w:rPr>
        <w:t>„</w:t>
      </w:r>
      <w:r w:rsidRPr="00144899">
        <w:rPr>
          <w:szCs w:val="24"/>
        </w:rPr>
        <w:t>Lipik</w:t>
      </w:r>
      <w:r w:rsidR="00785E34">
        <w:rPr>
          <w:szCs w:val="24"/>
        </w:rPr>
        <w:t>ˮ</w:t>
      </w:r>
      <w:r w:rsidRPr="00144899">
        <w:rPr>
          <w:szCs w:val="24"/>
        </w:rPr>
        <w:t>)</w:t>
      </w:r>
      <w:r>
        <w:rPr>
          <w:szCs w:val="24"/>
        </w:rPr>
        <w:t xml:space="preserve">. Službenom godinom početka razvoja turizma u Hrvatskoj </w:t>
      </w:r>
      <w:r w:rsidRPr="00144899">
        <w:rPr>
          <w:szCs w:val="24"/>
        </w:rPr>
        <w:t xml:space="preserve">smatra </w:t>
      </w:r>
      <w:r>
        <w:rPr>
          <w:szCs w:val="24"/>
        </w:rPr>
        <w:t xml:space="preserve">se </w:t>
      </w:r>
      <w:r w:rsidRPr="00144899">
        <w:rPr>
          <w:szCs w:val="24"/>
        </w:rPr>
        <w:t>1868. godina kada je u gradu Hvaru o</w:t>
      </w:r>
      <w:r>
        <w:rPr>
          <w:szCs w:val="24"/>
        </w:rPr>
        <w:t xml:space="preserve">snovano </w:t>
      </w:r>
      <w:r w:rsidR="004D6709">
        <w:rPr>
          <w:szCs w:val="24"/>
        </w:rPr>
        <w:t>već spomenuto „</w:t>
      </w:r>
      <w:r>
        <w:rPr>
          <w:szCs w:val="24"/>
        </w:rPr>
        <w:t>Higijenič</w:t>
      </w:r>
      <w:r w:rsidR="00A056C2">
        <w:rPr>
          <w:szCs w:val="24"/>
        </w:rPr>
        <w:t>ko</w:t>
      </w:r>
      <w:r>
        <w:rPr>
          <w:szCs w:val="24"/>
        </w:rPr>
        <w:t xml:space="preserve"> društvo</w:t>
      </w:r>
      <w:r w:rsidR="00A82752">
        <w:rPr>
          <w:szCs w:val="24"/>
        </w:rPr>
        <w:t>ˮ</w:t>
      </w:r>
      <w:r>
        <w:rPr>
          <w:szCs w:val="24"/>
        </w:rPr>
        <w:t xml:space="preserve">. </w:t>
      </w:r>
      <w:r w:rsidRPr="00144899">
        <w:rPr>
          <w:szCs w:val="24"/>
        </w:rPr>
        <w:t xml:space="preserve">To je bilo prvo turističko društvo u Hrvatskoj </w:t>
      </w:r>
      <w:r>
        <w:rPr>
          <w:szCs w:val="24"/>
        </w:rPr>
        <w:t>čiji je glavni zadatak bio uređivanje mjesta</w:t>
      </w:r>
      <w:r w:rsidR="00A056C2">
        <w:rPr>
          <w:szCs w:val="24"/>
        </w:rPr>
        <w:t>, a sve kako</w:t>
      </w:r>
      <w:r>
        <w:rPr>
          <w:szCs w:val="24"/>
        </w:rPr>
        <w:t xml:space="preserve"> </w:t>
      </w:r>
      <w:r w:rsidRPr="00144899">
        <w:rPr>
          <w:szCs w:val="24"/>
        </w:rPr>
        <w:t>bi se gosti bolje osjećali. U tom razdoblju uglavnom se razvijao zdravstveni turizam (termalni i talasoterapija).</w:t>
      </w:r>
      <w:r>
        <w:rPr>
          <w:szCs w:val="24"/>
        </w:rPr>
        <w:t xml:space="preserve"> </w:t>
      </w:r>
      <w:r w:rsidRPr="00144899">
        <w:rPr>
          <w:szCs w:val="24"/>
        </w:rPr>
        <w:t>Između dva svjetska rata turistički promet</w:t>
      </w:r>
      <w:r>
        <w:rPr>
          <w:szCs w:val="24"/>
        </w:rPr>
        <w:t xml:space="preserve"> u Hrvatskoj raste. Takva situacija bila je posljedica sve bržeg razvoja turizma u Europi, ali i</w:t>
      </w:r>
      <w:r w:rsidRPr="00144899">
        <w:rPr>
          <w:szCs w:val="24"/>
        </w:rPr>
        <w:t xml:space="preserve"> sve bolje organizacije turizma u Hrvatskoj. U tom razdoblju, turisti počinju sve više dolaziti i ljeti te se počinje razv</w:t>
      </w:r>
      <w:r>
        <w:rPr>
          <w:szCs w:val="24"/>
        </w:rPr>
        <w:t>ijati i tz</w:t>
      </w:r>
      <w:r w:rsidR="00D67996">
        <w:rPr>
          <w:szCs w:val="24"/>
        </w:rPr>
        <w:t>v</w:t>
      </w:r>
      <w:r>
        <w:rPr>
          <w:szCs w:val="24"/>
        </w:rPr>
        <w:t xml:space="preserve">. ljetni </w:t>
      </w:r>
      <w:r w:rsidR="00785E34">
        <w:rPr>
          <w:szCs w:val="24"/>
        </w:rPr>
        <w:t>–</w:t>
      </w:r>
      <w:r>
        <w:rPr>
          <w:szCs w:val="24"/>
        </w:rPr>
        <w:t xml:space="preserve"> kupališni turizam, koji i danas prevladava na prostoru Hrvatske. Ratna događanja 1940-ih zaustavljaju razvoj turizma u svijetu, Europi, pa tako i </w:t>
      </w:r>
      <w:r w:rsidR="008C49D5">
        <w:rPr>
          <w:szCs w:val="24"/>
        </w:rPr>
        <w:t>u</w:t>
      </w:r>
      <w:r>
        <w:rPr>
          <w:szCs w:val="24"/>
        </w:rPr>
        <w:t xml:space="preserve"> Hrvatskoj. Ponovni razvoj turizma u Hrvatskoj počinje</w:t>
      </w:r>
      <w:r w:rsidR="00785E34">
        <w:rPr>
          <w:szCs w:val="24"/>
        </w:rPr>
        <w:t xml:space="preserve"> </w:t>
      </w:r>
      <w:r>
        <w:rPr>
          <w:szCs w:val="24"/>
        </w:rPr>
        <w:t xml:space="preserve">1950-ih godina, prvo razvojem domaćeg turizma, a desetak godina kasnije i </w:t>
      </w:r>
      <w:r w:rsidR="00785E34">
        <w:rPr>
          <w:szCs w:val="24"/>
        </w:rPr>
        <w:t xml:space="preserve">razvojem </w:t>
      </w:r>
      <w:r>
        <w:rPr>
          <w:szCs w:val="24"/>
        </w:rPr>
        <w:t>inozemnog turizma. Konstantan r</w:t>
      </w:r>
      <w:r w:rsidRPr="00144899">
        <w:rPr>
          <w:szCs w:val="24"/>
        </w:rPr>
        <w:t xml:space="preserve">ast turističkog prometa bilježi </w:t>
      </w:r>
      <w:r w:rsidR="008C49D5">
        <w:rPr>
          <w:szCs w:val="24"/>
        </w:rPr>
        <w:t xml:space="preserve">se </w:t>
      </w:r>
      <w:r w:rsidRPr="00144899">
        <w:rPr>
          <w:szCs w:val="24"/>
        </w:rPr>
        <w:t>sve do 1986. godine</w:t>
      </w:r>
      <w:r>
        <w:rPr>
          <w:szCs w:val="24"/>
        </w:rPr>
        <w:t xml:space="preserve">, </w:t>
      </w:r>
      <w:r w:rsidRPr="00144899">
        <w:rPr>
          <w:szCs w:val="24"/>
        </w:rPr>
        <w:t>kada je zabilježen najveći broj noćenja u povijesti hrvatskog turizma (68 mil. noćenja)</w:t>
      </w:r>
      <w:r>
        <w:rPr>
          <w:szCs w:val="24"/>
        </w:rPr>
        <w:t xml:space="preserve">. </w:t>
      </w:r>
      <w:r w:rsidRPr="00144899">
        <w:rPr>
          <w:szCs w:val="24"/>
        </w:rPr>
        <w:t xml:space="preserve">Turistički razvoj Hrvatske zaustavljen </w:t>
      </w:r>
      <w:r w:rsidR="008C49D5">
        <w:rPr>
          <w:szCs w:val="24"/>
        </w:rPr>
        <w:t xml:space="preserve">je </w:t>
      </w:r>
      <w:r w:rsidRPr="00144899">
        <w:rPr>
          <w:szCs w:val="24"/>
        </w:rPr>
        <w:t xml:space="preserve">u prvoj polovici 1990-ih </w:t>
      </w:r>
      <w:r>
        <w:rPr>
          <w:szCs w:val="24"/>
        </w:rPr>
        <w:t>godina uslijed Domovinskog rata, dok se od 1995. godine ponovno bilježi rast turističkog prometa u Hrvatskoj. Tako je u 2013. godini ostvareno</w:t>
      </w:r>
      <w:r w:rsidRPr="00720061">
        <w:rPr>
          <w:szCs w:val="24"/>
        </w:rPr>
        <w:t xml:space="preserve"> 64,8 milijuna noćenja što predstavlja rast od 3,3</w:t>
      </w:r>
      <w:r w:rsidR="00C10BC4">
        <w:rPr>
          <w:szCs w:val="24"/>
        </w:rPr>
        <w:t xml:space="preserve"> </w:t>
      </w:r>
      <w:r w:rsidRPr="00720061">
        <w:rPr>
          <w:szCs w:val="24"/>
        </w:rPr>
        <w:t>% u usporedbi s prethodnom 2012.</w:t>
      </w:r>
      <w:r>
        <w:rPr>
          <w:szCs w:val="24"/>
        </w:rPr>
        <w:t xml:space="preserve"> </w:t>
      </w:r>
      <w:r w:rsidRPr="00720061">
        <w:rPr>
          <w:szCs w:val="24"/>
        </w:rPr>
        <w:t>godinom. Ukupan broj turističkih dolazaka</w:t>
      </w:r>
      <w:r>
        <w:rPr>
          <w:szCs w:val="24"/>
        </w:rPr>
        <w:t xml:space="preserve"> u Hrvatsku 2013. godine iznosio </w:t>
      </w:r>
      <w:r w:rsidR="008C49D5">
        <w:rPr>
          <w:szCs w:val="24"/>
        </w:rPr>
        <w:t xml:space="preserve">je </w:t>
      </w:r>
      <w:r>
        <w:rPr>
          <w:szCs w:val="24"/>
        </w:rPr>
        <w:t>12,4</w:t>
      </w:r>
      <w:r w:rsidRPr="00720061">
        <w:rPr>
          <w:szCs w:val="24"/>
        </w:rPr>
        <w:t xml:space="preserve"> milijuna što predstavlja rast od 5,1</w:t>
      </w:r>
      <w:r w:rsidR="00C10BC4">
        <w:rPr>
          <w:szCs w:val="24"/>
        </w:rPr>
        <w:t xml:space="preserve"> </w:t>
      </w:r>
      <w:r w:rsidRPr="00720061">
        <w:rPr>
          <w:szCs w:val="24"/>
        </w:rPr>
        <w:t>% u usporedbi s prethodnom godinom</w:t>
      </w:r>
      <w:r w:rsidR="00D67996">
        <w:rPr>
          <w:szCs w:val="24"/>
        </w:rPr>
        <w:t xml:space="preserve"> (tablica 30)</w:t>
      </w:r>
      <w:r w:rsidRPr="00720061">
        <w:rPr>
          <w:szCs w:val="24"/>
        </w:rPr>
        <w:t xml:space="preserve">. </w:t>
      </w:r>
    </w:p>
    <w:p w:rsidR="002A115C" w:rsidRDefault="002A115C" w:rsidP="00611592">
      <w:pPr>
        <w:jc w:val="both"/>
        <w:rPr>
          <w:szCs w:val="24"/>
        </w:rPr>
      </w:pPr>
    </w:p>
    <w:p w:rsidR="002A115C" w:rsidRDefault="002A115C" w:rsidP="00611592">
      <w:pPr>
        <w:jc w:val="both"/>
        <w:rPr>
          <w:szCs w:val="24"/>
        </w:rPr>
      </w:pPr>
    </w:p>
    <w:p w:rsidR="002A115C" w:rsidRDefault="002A115C" w:rsidP="00611592">
      <w:pPr>
        <w:jc w:val="both"/>
        <w:rPr>
          <w:szCs w:val="24"/>
        </w:rPr>
      </w:pPr>
    </w:p>
    <w:p w:rsidR="00611592" w:rsidRPr="004C1005" w:rsidRDefault="00611592" w:rsidP="00611592">
      <w:pPr>
        <w:pStyle w:val="Opisslike"/>
        <w:keepNext/>
        <w:rPr>
          <w:sz w:val="24"/>
          <w:szCs w:val="24"/>
        </w:rPr>
      </w:pPr>
      <w:bookmarkStart w:id="370" w:name="_Toc415744333"/>
      <w:r>
        <w:t>Tab</w:t>
      </w:r>
      <w:r w:rsidRPr="004C1005">
        <w:rPr>
          <w:sz w:val="24"/>
          <w:szCs w:val="24"/>
        </w:rPr>
        <w:t xml:space="preserve">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30</w:t>
      </w:r>
      <w:r w:rsidR="00031019">
        <w:rPr>
          <w:sz w:val="24"/>
          <w:szCs w:val="24"/>
        </w:rPr>
        <w:fldChar w:fldCharType="end"/>
      </w:r>
      <w:r w:rsidRPr="004C1005">
        <w:rPr>
          <w:sz w:val="24"/>
          <w:szCs w:val="24"/>
        </w:rPr>
        <w:t>. Broj turističkih dolazaka i noćenja u Hrvatskoj od 1946. do 2013. godine</w:t>
      </w:r>
      <w:bookmarkEnd w:id="370"/>
    </w:p>
    <w:tbl>
      <w:tblPr>
        <w:tblW w:w="8946"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1575"/>
        <w:gridCol w:w="1408"/>
        <w:gridCol w:w="1285"/>
        <w:gridCol w:w="1198"/>
        <w:gridCol w:w="1070"/>
        <w:gridCol w:w="1134"/>
        <w:gridCol w:w="1276"/>
      </w:tblGrid>
      <w:tr w:rsidR="00611592" w:rsidRPr="00A963F8" w:rsidTr="00526ED1">
        <w:trPr>
          <w:trHeight w:val="315"/>
          <w:jc w:val="center"/>
        </w:trPr>
        <w:tc>
          <w:tcPr>
            <w:tcW w:w="1575" w:type="dxa"/>
            <w:vMerge w:val="restart"/>
            <w:shd w:val="clear" w:color="auto" w:fill="DBE5F1"/>
            <w:vAlign w:val="center"/>
            <w:hideMark/>
          </w:tcPr>
          <w:p w:rsidR="00611592" w:rsidRPr="005E6F9B" w:rsidRDefault="00611592"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Godina</w:t>
            </w:r>
          </w:p>
        </w:tc>
        <w:tc>
          <w:tcPr>
            <w:tcW w:w="3891" w:type="dxa"/>
            <w:gridSpan w:val="3"/>
            <w:shd w:val="clear" w:color="auto" w:fill="DBE5F1"/>
            <w:vAlign w:val="center"/>
            <w:hideMark/>
          </w:tcPr>
          <w:p w:rsidR="00611592" w:rsidRPr="005E6F9B" w:rsidRDefault="00611592"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Dolasci turista</w:t>
            </w:r>
          </w:p>
        </w:tc>
        <w:tc>
          <w:tcPr>
            <w:tcW w:w="3480" w:type="dxa"/>
            <w:gridSpan w:val="3"/>
            <w:shd w:val="clear" w:color="auto" w:fill="DBE5F1"/>
            <w:vAlign w:val="center"/>
            <w:hideMark/>
          </w:tcPr>
          <w:p w:rsidR="00611592" w:rsidRPr="005E6F9B" w:rsidRDefault="00611592"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Noćenja turista</w:t>
            </w:r>
          </w:p>
        </w:tc>
      </w:tr>
      <w:tr w:rsidR="00611592" w:rsidRPr="00A963F8" w:rsidTr="00526ED1">
        <w:trPr>
          <w:trHeight w:val="330"/>
          <w:jc w:val="center"/>
        </w:trPr>
        <w:tc>
          <w:tcPr>
            <w:tcW w:w="1575" w:type="dxa"/>
            <w:vMerge/>
            <w:shd w:val="clear" w:color="auto" w:fill="DBE5F1"/>
            <w:vAlign w:val="center"/>
            <w:hideMark/>
          </w:tcPr>
          <w:p w:rsidR="00611592" w:rsidRPr="005E6F9B" w:rsidRDefault="00611592" w:rsidP="002A115C">
            <w:pPr>
              <w:spacing w:line="240" w:lineRule="auto"/>
              <w:jc w:val="center"/>
              <w:rPr>
                <w:rFonts w:eastAsia="Times New Roman"/>
                <w:b/>
                <w:color w:val="000000"/>
                <w:sz w:val="22"/>
                <w:lang w:eastAsia="hr-HR"/>
              </w:rPr>
            </w:pPr>
          </w:p>
        </w:tc>
        <w:tc>
          <w:tcPr>
            <w:tcW w:w="1408" w:type="dxa"/>
            <w:shd w:val="clear" w:color="auto" w:fill="DBE5F1"/>
            <w:vAlign w:val="center"/>
            <w:hideMark/>
          </w:tcPr>
          <w:p w:rsidR="00611592" w:rsidRPr="005E6F9B" w:rsidRDefault="00611592"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Ukupno</w:t>
            </w:r>
          </w:p>
        </w:tc>
        <w:tc>
          <w:tcPr>
            <w:tcW w:w="1285" w:type="dxa"/>
            <w:shd w:val="clear" w:color="auto" w:fill="DBE5F1"/>
            <w:vAlign w:val="center"/>
            <w:hideMark/>
          </w:tcPr>
          <w:p w:rsidR="00611592" w:rsidRPr="005E6F9B" w:rsidRDefault="00785E34"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S</w:t>
            </w:r>
            <w:r w:rsidR="00611592" w:rsidRPr="005E6F9B">
              <w:rPr>
                <w:rFonts w:eastAsia="Times New Roman"/>
                <w:b/>
                <w:bCs/>
                <w:color w:val="000000"/>
                <w:sz w:val="22"/>
                <w:lang w:eastAsia="hr-HR"/>
              </w:rPr>
              <w:t>trani turisti</w:t>
            </w:r>
          </w:p>
        </w:tc>
        <w:tc>
          <w:tcPr>
            <w:tcW w:w="1198" w:type="dxa"/>
            <w:shd w:val="clear" w:color="auto" w:fill="DBE5F1"/>
            <w:vAlign w:val="center"/>
            <w:hideMark/>
          </w:tcPr>
          <w:p w:rsidR="00611592" w:rsidRPr="005E6F9B" w:rsidRDefault="00611592"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 stranih</w:t>
            </w:r>
          </w:p>
        </w:tc>
        <w:tc>
          <w:tcPr>
            <w:tcW w:w="1070" w:type="dxa"/>
            <w:shd w:val="clear" w:color="auto" w:fill="DBE5F1"/>
            <w:vAlign w:val="center"/>
            <w:hideMark/>
          </w:tcPr>
          <w:p w:rsidR="00611592" w:rsidRPr="005E6F9B" w:rsidRDefault="00611592"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Ukupno</w:t>
            </w:r>
          </w:p>
        </w:tc>
        <w:tc>
          <w:tcPr>
            <w:tcW w:w="1134" w:type="dxa"/>
            <w:shd w:val="clear" w:color="auto" w:fill="DBE5F1"/>
            <w:vAlign w:val="center"/>
            <w:hideMark/>
          </w:tcPr>
          <w:p w:rsidR="00611592" w:rsidRPr="005E6F9B" w:rsidRDefault="00785E34"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S</w:t>
            </w:r>
            <w:r w:rsidR="00611592" w:rsidRPr="005E6F9B">
              <w:rPr>
                <w:rFonts w:eastAsia="Times New Roman"/>
                <w:b/>
                <w:bCs/>
                <w:color w:val="000000"/>
                <w:sz w:val="22"/>
                <w:lang w:eastAsia="hr-HR"/>
              </w:rPr>
              <w:t>trani turisti</w:t>
            </w:r>
          </w:p>
        </w:tc>
        <w:tc>
          <w:tcPr>
            <w:tcW w:w="1276" w:type="dxa"/>
            <w:shd w:val="clear" w:color="auto" w:fill="DBE5F1"/>
            <w:vAlign w:val="center"/>
            <w:hideMark/>
          </w:tcPr>
          <w:p w:rsidR="00611592" w:rsidRPr="005E6F9B" w:rsidRDefault="00611592" w:rsidP="002A115C">
            <w:pPr>
              <w:spacing w:line="240" w:lineRule="auto"/>
              <w:jc w:val="center"/>
              <w:rPr>
                <w:rFonts w:eastAsia="Times New Roman"/>
                <w:b/>
                <w:bCs/>
                <w:color w:val="000000"/>
                <w:sz w:val="22"/>
                <w:lang w:eastAsia="hr-HR"/>
              </w:rPr>
            </w:pPr>
            <w:r w:rsidRPr="005E6F9B">
              <w:rPr>
                <w:rFonts w:eastAsia="Times New Roman"/>
                <w:b/>
                <w:bCs/>
                <w:color w:val="000000"/>
                <w:sz w:val="22"/>
                <w:lang w:eastAsia="hr-HR"/>
              </w:rPr>
              <w:t>% stranih</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1946.</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236</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7</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3,0</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w:t>
            </w:r>
            <w:r w:rsidR="00785E34" w:rsidRPr="005E6F9B">
              <w:rPr>
                <w:rFonts w:eastAsia="Times New Roman"/>
                <w:color w:val="000000"/>
                <w:sz w:val="22"/>
                <w:lang w:eastAsia="hr-HR"/>
              </w:rPr>
              <w:t>.</w:t>
            </w:r>
            <w:r w:rsidRPr="005E6F9B">
              <w:rPr>
                <w:rFonts w:eastAsia="Times New Roman"/>
                <w:color w:val="000000"/>
                <w:sz w:val="22"/>
                <w:lang w:eastAsia="hr-HR"/>
              </w:rPr>
              <w:t>238</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56</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4,5</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1960.</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1.772</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486</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27,4</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11.164</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2.491</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2,0</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1970.</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4.805</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2.774</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57,7</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28.552</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17.069</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22,2</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1980.</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7.926</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4.007</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50,5</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53.600</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30.125</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56,3</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1990.</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8.497</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5.020</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59,1</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52.523</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30.049</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64,8</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1991.</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2.146</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1.346</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62,7</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10.158</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6.764</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66,7</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1995.</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3.406</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2.293</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67,3</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19.977</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15.556</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77,8</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2011.</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11.456</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9.927</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86,7</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60.354</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54.751</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90,7</w:t>
            </w:r>
          </w:p>
        </w:tc>
      </w:tr>
      <w:tr w:rsidR="00611592" w:rsidRPr="002D094F" w:rsidTr="005E6F9B">
        <w:trPr>
          <w:trHeight w:val="369"/>
          <w:jc w:val="center"/>
        </w:trPr>
        <w:tc>
          <w:tcPr>
            <w:tcW w:w="1575" w:type="dxa"/>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2012.</w:t>
            </w:r>
          </w:p>
        </w:tc>
        <w:tc>
          <w:tcPr>
            <w:tcW w:w="140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11.832</w:t>
            </w:r>
          </w:p>
        </w:tc>
        <w:tc>
          <w:tcPr>
            <w:tcW w:w="1285"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10.369</w:t>
            </w:r>
          </w:p>
        </w:tc>
        <w:tc>
          <w:tcPr>
            <w:tcW w:w="1198"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87,6</w:t>
            </w:r>
          </w:p>
        </w:tc>
        <w:tc>
          <w:tcPr>
            <w:tcW w:w="1070"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62.742</w:t>
            </w:r>
          </w:p>
        </w:tc>
        <w:tc>
          <w:tcPr>
            <w:tcW w:w="1134"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57.522</w:t>
            </w:r>
          </w:p>
        </w:tc>
        <w:tc>
          <w:tcPr>
            <w:tcW w:w="1276" w:type="dxa"/>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91,7</w:t>
            </w:r>
          </w:p>
        </w:tc>
      </w:tr>
      <w:tr w:rsidR="00611592" w:rsidRPr="002D094F" w:rsidTr="005E6F9B">
        <w:trPr>
          <w:trHeight w:val="369"/>
          <w:jc w:val="center"/>
        </w:trPr>
        <w:tc>
          <w:tcPr>
            <w:tcW w:w="1575" w:type="dxa"/>
            <w:noWrap/>
            <w:vAlign w:val="center"/>
            <w:hideMark/>
          </w:tcPr>
          <w:p w:rsidR="00611592" w:rsidRPr="005E6F9B" w:rsidRDefault="00611592" w:rsidP="005E6F9B">
            <w:pPr>
              <w:spacing w:line="240" w:lineRule="auto"/>
              <w:rPr>
                <w:rFonts w:eastAsia="Times New Roman"/>
                <w:color w:val="000000"/>
                <w:sz w:val="22"/>
                <w:lang w:eastAsia="hr-HR"/>
              </w:rPr>
            </w:pPr>
            <w:r w:rsidRPr="005E6F9B">
              <w:rPr>
                <w:rFonts w:eastAsia="Times New Roman"/>
                <w:color w:val="000000"/>
                <w:sz w:val="22"/>
                <w:lang w:eastAsia="hr-HR"/>
              </w:rPr>
              <w:t>2013.</w:t>
            </w:r>
          </w:p>
        </w:tc>
        <w:tc>
          <w:tcPr>
            <w:tcW w:w="1408" w:type="dxa"/>
            <w:noWrap/>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12.441</w:t>
            </w:r>
          </w:p>
        </w:tc>
        <w:tc>
          <w:tcPr>
            <w:tcW w:w="1285" w:type="dxa"/>
            <w:noWrap/>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10.955</w:t>
            </w:r>
          </w:p>
        </w:tc>
        <w:tc>
          <w:tcPr>
            <w:tcW w:w="1198" w:type="dxa"/>
            <w:noWrap/>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88,0</w:t>
            </w:r>
          </w:p>
        </w:tc>
        <w:tc>
          <w:tcPr>
            <w:tcW w:w="1070" w:type="dxa"/>
            <w:noWrap/>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64.827</w:t>
            </w:r>
          </w:p>
        </w:tc>
        <w:tc>
          <w:tcPr>
            <w:tcW w:w="1134" w:type="dxa"/>
            <w:noWrap/>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59.688</w:t>
            </w:r>
          </w:p>
        </w:tc>
        <w:tc>
          <w:tcPr>
            <w:tcW w:w="1276" w:type="dxa"/>
            <w:noWrap/>
            <w:vAlign w:val="center"/>
            <w:hideMark/>
          </w:tcPr>
          <w:p w:rsidR="00611592" w:rsidRPr="005E6F9B" w:rsidRDefault="00611592" w:rsidP="005E6F9B">
            <w:pPr>
              <w:spacing w:line="240" w:lineRule="auto"/>
              <w:jc w:val="center"/>
              <w:rPr>
                <w:rFonts w:eastAsia="Times New Roman"/>
                <w:color w:val="000000"/>
                <w:sz w:val="22"/>
                <w:lang w:eastAsia="hr-HR"/>
              </w:rPr>
            </w:pPr>
            <w:r w:rsidRPr="005E6F9B">
              <w:rPr>
                <w:rFonts w:eastAsia="Times New Roman"/>
                <w:color w:val="000000"/>
                <w:sz w:val="22"/>
                <w:lang w:eastAsia="hr-HR"/>
              </w:rPr>
              <w:t>92,0</w:t>
            </w:r>
          </w:p>
        </w:tc>
      </w:tr>
    </w:tbl>
    <w:p w:rsidR="00611592" w:rsidRPr="003E48B9" w:rsidRDefault="00611592" w:rsidP="0035690F">
      <w:pPr>
        <w:jc w:val="both"/>
        <w:rPr>
          <w:sz w:val="20"/>
          <w:szCs w:val="20"/>
        </w:rPr>
      </w:pPr>
      <w:r w:rsidRPr="003E48B9">
        <w:rPr>
          <w:sz w:val="20"/>
          <w:szCs w:val="20"/>
        </w:rPr>
        <w:t>Izvor:</w:t>
      </w:r>
      <w:r>
        <w:rPr>
          <w:sz w:val="20"/>
          <w:szCs w:val="20"/>
        </w:rPr>
        <w:t xml:space="preserve"> </w:t>
      </w:r>
      <w:r w:rsidR="00785E34">
        <w:rPr>
          <w:sz w:val="20"/>
          <w:szCs w:val="20"/>
        </w:rPr>
        <w:t>P</w:t>
      </w:r>
      <w:r>
        <w:rPr>
          <w:sz w:val="20"/>
          <w:szCs w:val="20"/>
        </w:rPr>
        <w:t xml:space="preserve">ublikacije </w:t>
      </w:r>
      <w:r w:rsidR="00785E34" w:rsidRPr="00785E34">
        <w:rPr>
          <w:sz w:val="20"/>
          <w:szCs w:val="20"/>
        </w:rPr>
        <w:t>„</w:t>
      </w:r>
      <w:r>
        <w:rPr>
          <w:sz w:val="20"/>
          <w:szCs w:val="20"/>
        </w:rPr>
        <w:t>Turizam</w:t>
      </w:r>
      <w:r w:rsidR="00785E34">
        <w:rPr>
          <w:sz w:val="20"/>
          <w:szCs w:val="20"/>
        </w:rPr>
        <w:t>ˮ</w:t>
      </w:r>
      <w:r>
        <w:rPr>
          <w:sz w:val="20"/>
          <w:szCs w:val="20"/>
        </w:rPr>
        <w:t>, www.dzs.hr</w:t>
      </w:r>
      <w:r w:rsidR="008C49D5">
        <w:rPr>
          <w:sz w:val="20"/>
          <w:szCs w:val="20"/>
        </w:rPr>
        <w:t>.</w:t>
      </w:r>
      <w:r w:rsidR="00E42E24">
        <w:rPr>
          <w:sz w:val="20"/>
          <w:szCs w:val="20"/>
        </w:rPr>
        <w:t xml:space="preserve"> (pristupljeno 17.</w:t>
      </w:r>
      <w:r w:rsidR="00785E34">
        <w:rPr>
          <w:sz w:val="20"/>
          <w:szCs w:val="20"/>
        </w:rPr>
        <w:t xml:space="preserve"> </w:t>
      </w:r>
      <w:r w:rsidR="008A0081">
        <w:rPr>
          <w:sz w:val="20"/>
          <w:szCs w:val="20"/>
        </w:rPr>
        <w:t xml:space="preserve"> </w:t>
      </w:r>
      <w:r w:rsidR="00E42E24">
        <w:rPr>
          <w:sz w:val="20"/>
          <w:szCs w:val="20"/>
        </w:rPr>
        <w:t>8.</w:t>
      </w:r>
      <w:r w:rsidR="00785E34">
        <w:rPr>
          <w:sz w:val="20"/>
          <w:szCs w:val="20"/>
        </w:rPr>
        <w:t xml:space="preserve"> </w:t>
      </w:r>
      <w:r w:rsidR="00E42E24">
        <w:rPr>
          <w:sz w:val="20"/>
          <w:szCs w:val="20"/>
        </w:rPr>
        <w:t>2014.)</w:t>
      </w:r>
    </w:p>
    <w:p w:rsidR="0035690F" w:rsidRDefault="0035690F" w:rsidP="00611592">
      <w:pPr>
        <w:jc w:val="both"/>
        <w:rPr>
          <w:szCs w:val="24"/>
        </w:rPr>
      </w:pPr>
    </w:p>
    <w:p w:rsidR="00611592" w:rsidRDefault="00611592" w:rsidP="00611592">
      <w:pPr>
        <w:jc w:val="both"/>
        <w:rPr>
          <w:rFonts w:eastAsia="Times New Roman"/>
          <w:color w:val="000000"/>
          <w:szCs w:val="24"/>
        </w:rPr>
      </w:pPr>
      <w:r>
        <w:rPr>
          <w:szCs w:val="24"/>
        </w:rPr>
        <w:t>Prosječna dužina boravka turista u Hrvatskoj 2013. godine iznosila je 5,2 dana</w:t>
      </w:r>
      <w:r w:rsidR="00371DA5">
        <w:rPr>
          <w:szCs w:val="24"/>
        </w:rPr>
        <w:t>;</w:t>
      </w:r>
      <w:r>
        <w:rPr>
          <w:szCs w:val="24"/>
        </w:rPr>
        <w:t xml:space="preserve"> domaći turisti boravili </w:t>
      </w:r>
      <w:r w:rsidR="00785E34">
        <w:rPr>
          <w:szCs w:val="24"/>
        </w:rPr>
        <w:t xml:space="preserve">su </w:t>
      </w:r>
      <w:r>
        <w:rPr>
          <w:szCs w:val="24"/>
        </w:rPr>
        <w:t>3,4 dana dok su inozemni turisti boravili 5,4 dana</w:t>
      </w:r>
      <w:r w:rsidR="008C49D5">
        <w:rPr>
          <w:szCs w:val="24"/>
        </w:rPr>
        <w:t>, s</w:t>
      </w:r>
      <w:r>
        <w:rPr>
          <w:szCs w:val="24"/>
        </w:rPr>
        <w:t xml:space="preserve"> time da t</w:t>
      </w:r>
      <w:r w:rsidRPr="00720061">
        <w:rPr>
          <w:rFonts w:eastAsia="Times New Roman"/>
          <w:color w:val="000000"/>
          <w:szCs w:val="24"/>
        </w:rPr>
        <w:t>uristi u Hrvatskoj najduže ostaju u ljetnim mjesecima, kolovozu i srpnju. U kolovozu</w:t>
      </w:r>
      <w:r>
        <w:rPr>
          <w:rFonts w:eastAsia="Times New Roman"/>
          <w:color w:val="000000"/>
          <w:szCs w:val="24"/>
        </w:rPr>
        <w:t xml:space="preserve"> 2013. godine</w:t>
      </w:r>
      <w:r w:rsidRPr="00720061">
        <w:rPr>
          <w:rFonts w:eastAsia="Times New Roman"/>
          <w:color w:val="000000"/>
          <w:szCs w:val="24"/>
        </w:rPr>
        <w:t xml:space="preserve"> prosječan broj noćenja po dolasku</w:t>
      </w:r>
      <w:r>
        <w:rPr>
          <w:rFonts w:eastAsia="Times New Roman"/>
          <w:color w:val="000000"/>
          <w:szCs w:val="24"/>
        </w:rPr>
        <w:t xml:space="preserve"> bio </w:t>
      </w:r>
      <w:r w:rsidRPr="00720061">
        <w:rPr>
          <w:rFonts w:eastAsia="Times New Roman"/>
          <w:color w:val="000000"/>
          <w:szCs w:val="24"/>
        </w:rPr>
        <w:t>je 6,78 dana</w:t>
      </w:r>
      <w:r>
        <w:rPr>
          <w:rFonts w:eastAsia="Times New Roman"/>
          <w:color w:val="000000"/>
          <w:szCs w:val="24"/>
        </w:rPr>
        <w:t xml:space="preserve">, a </w:t>
      </w:r>
      <w:r w:rsidRPr="00720061">
        <w:rPr>
          <w:rFonts w:eastAsia="Times New Roman"/>
          <w:color w:val="000000"/>
          <w:szCs w:val="24"/>
        </w:rPr>
        <w:t>u srpnju</w:t>
      </w:r>
      <w:r>
        <w:rPr>
          <w:rFonts w:eastAsia="Times New Roman"/>
          <w:color w:val="000000"/>
          <w:szCs w:val="24"/>
        </w:rPr>
        <w:t xml:space="preserve"> </w:t>
      </w:r>
      <w:r w:rsidR="00785E34">
        <w:rPr>
          <w:rFonts w:eastAsia="Times New Roman"/>
          <w:color w:val="000000"/>
          <w:szCs w:val="24"/>
        </w:rPr>
        <w:t>je iznosio</w:t>
      </w:r>
      <w:r>
        <w:rPr>
          <w:rFonts w:eastAsia="Times New Roman"/>
          <w:color w:val="000000"/>
          <w:szCs w:val="24"/>
        </w:rPr>
        <w:t xml:space="preserve"> </w:t>
      </w:r>
      <w:r w:rsidRPr="00720061">
        <w:rPr>
          <w:rFonts w:eastAsia="Times New Roman"/>
          <w:color w:val="000000"/>
          <w:szCs w:val="24"/>
        </w:rPr>
        <w:t>6,4 dana</w:t>
      </w:r>
      <w:r w:rsidRPr="00BB1145">
        <w:rPr>
          <w:rStyle w:val="Referencafusnote"/>
          <w:color w:val="000000"/>
          <w:szCs w:val="16"/>
        </w:rPr>
        <w:footnoteReference w:id="132"/>
      </w:r>
      <w:r w:rsidR="00D67996">
        <w:rPr>
          <w:rFonts w:eastAsia="Times New Roman"/>
          <w:color w:val="000000"/>
          <w:szCs w:val="24"/>
        </w:rPr>
        <w:t xml:space="preserve"> (grafikon 21).</w:t>
      </w:r>
      <w:r w:rsidRPr="00BB1145">
        <w:rPr>
          <w:rFonts w:eastAsia="Times New Roman"/>
          <w:color w:val="000000"/>
          <w:sz w:val="16"/>
          <w:szCs w:val="16"/>
        </w:rPr>
        <w:t xml:space="preserve"> </w:t>
      </w:r>
      <w:r>
        <w:rPr>
          <w:rFonts w:eastAsia="Times New Roman"/>
          <w:color w:val="000000"/>
          <w:szCs w:val="24"/>
        </w:rPr>
        <w:t>Ovakav raspored turističkih kretanja u Hrvatskoj posljedica je obilježja mediteranske klime koja u kombinaciji s karakteristikama Jadranskog mora privlači najveći broj turista u ljetnim mjesecima, koji tada i najduže borave.</w:t>
      </w:r>
    </w:p>
    <w:p w:rsidR="00611592" w:rsidRDefault="00611592" w:rsidP="00611592">
      <w:pPr>
        <w:jc w:val="both"/>
        <w:rPr>
          <w:szCs w:val="24"/>
        </w:rPr>
      </w:pPr>
    </w:p>
    <w:p w:rsidR="00611592" w:rsidRDefault="00611592" w:rsidP="00611592">
      <w:pPr>
        <w:jc w:val="both"/>
        <w:rPr>
          <w:szCs w:val="24"/>
        </w:rPr>
      </w:pPr>
      <w:r w:rsidRPr="00720061">
        <w:rPr>
          <w:szCs w:val="24"/>
        </w:rPr>
        <w:t>Sezonalnost</w:t>
      </w:r>
      <w:r>
        <w:rPr>
          <w:szCs w:val="24"/>
        </w:rPr>
        <w:t xml:space="preserve"> je jedna od glavnih karakteristika turizma Hrvatske. Podaci za 2013. godinu pokazuju kako je u razdoblju od lipnja do kraja rujna ostvareno 75,43</w:t>
      </w:r>
      <w:r w:rsidR="00C10BC4">
        <w:rPr>
          <w:szCs w:val="24"/>
        </w:rPr>
        <w:t xml:space="preserve"> </w:t>
      </w:r>
      <w:r>
        <w:rPr>
          <w:szCs w:val="24"/>
        </w:rPr>
        <w:t>% svih turističkih dolazaka te čak 85,7</w:t>
      </w:r>
      <w:r w:rsidR="00C10BC4">
        <w:rPr>
          <w:szCs w:val="24"/>
        </w:rPr>
        <w:t xml:space="preserve"> </w:t>
      </w:r>
      <w:r>
        <w:rPr>
          <w:szCs w:val="24"/>
        </w:rPr>
        <w:t>% svih noćenja.</w:t>
      </w:r>
      <w:r>
        <w:rPr>
          <w:rStyle w:val="Referencafusnote"/>
          <w:szCs w:val="24"/>
        </w:rPr>
        <w:footnoteReference w:id="133"/>
      </w:r>
      <w:r w:rsidR="008C49D5">
        <w:rPr>
          <w:szCs w:val="24"/>
        </w:rPr>
        <w:t xml:space="preserve"> </w:t>
      </w:r>
      <w:r>
        <w:rPr>
          <w:szCs w:val="24"/>
        </w:rPr>
        <w:t xml:space="preserve">Ovako jasno izražena sezonalnost dovodi do neravnomjernog ostvarivanja ekonomskih učinaka, sezonske zaposlenosti radne snage, stvaranja velikih količina otpada, buke i gužve te pojačanog trošenja voda i prekomjernog trošenja turističkih resursa u kratkom periodu. Ujedno, u ostalom dijelu godine najveći dio turističke infrastrukture stoji neiskorišten što otežava pozitivno financijsko poslovanje. </w:t>
      </w:r>
    </w:p>
    <w:p w:rsidR="00C113B0" w:rsidRDefault="00C113B0" w:rsidP="00611592">
      <w:pPr>
        <w:jc w:val="both"/>
        <w:rPr>
          <w:szCs w:val="24"/>
        </w:rPr>
      </w:pPr>
    </w:p>
    <w:p w:rsidR="00611592" w:rsidRPr="008E5883" w:rsidRDefault="00611592" w:rsidP="00B41747">
      <w:pPr>
        <w:pStyle w:val="Opisslike"/>
        <w:keepNext/>
        <w:jc w:val="left"/>
        <w:rPr>
          <w:sz w:val="24"/>
          <w:szCs w:val="24"/>
        </w:rPr>
      </w:pPr>
      <w:bookmarkStart w:id="371" w:name="_Toc419895135"/>
      <w:r w:rsidRPr="008E5883">
        <w:rPr>
          <w:sz w:val="24"/>
          <w:szCs w:val="24"/>
        </w:rPr>
        <w:t xml:space="preserve">Grafikon </w:t>
      </w:r>
      <w:r w:rsidR="00031019" w:rsidRPr="008E5883">
        <w:rPr>
          <w:sz w:val="24"/>
          <w:szCs w:val="24"/>
        </w:rPr>
        <w:fldChar w:fldCharType="begin"/>
      </w:r>
      <w:r w:rsidRPr="008E5883">
        <w:rPr>
          <w:sz w:val="24"/>
          <w:szCs w:val="24"/>
        </w:rPr>
        <w:instrText xml:space="preserve"> SEQ Grafikon \* ARABIC </w:instrText>
      </w:r>
      <w:r w:rsidR="00031019" w:rsidRPr="008E5883">
        <w:rPr>
          <w:sz w:val="24"/>
          <w:szCs w:val="24"/>
        </w:rPr>
        <w:fldChar w:fldCharType="separate"/>
      </w:r>
      <w:r w:rsidR="00D45F8A">
        <w:rPr>
          <w:noProof/>
          <w:sz w:val="24"/>
          <w:szCs w:val="24"/>
        </w:rPr>
        <w:t>22</w:t>
      </w:r>
      <w:r w:rsidR="00031019" w:rsidRPr="008E5883">
        <w:rPr>
          <w:sz w:val="24"/>
          <w:szCs w:val="24"/>
        </w:rPr>
        <w:fldChar w:fldCharType="end"/>
      </w:r>
      <w:r w:rsidRPr="008E5883">
        <w:rPr>
          <w:sz w:val="24"/>
          <w:szCs w:val="24"/>
        </w:rPr>
        <w:t xml:space="preserve">. Prosječan broj dana boravka turista u Hrvatskoj u 2013. godini, po </w:t>
      </w:r>
      <w:r w:rsidR="00B41747">
        <w:rPr>
          <w:sz w:val="24"/>
          <w:szCs w:val="24"/>
        </w:rPr>
        <w:t xml:space="preserve">  </w:t>
      </w:r>
      <w:r w:rsidRPr="008E5883">
        <w:rPr>
          <w:sz w:val="24"/>
          <w:szCs w:val="24"/>
        </w:rPr>
        <w:t>mjesecima</w:t>
      </w:r>
      <w:bookmarkEnd w:id="371"/>
    </w:p>
    <w:p w:rsidR="00611592" w:rsidRDefault="00611592" w:rsidP="00611592">
      <w:pPr>
        <w:jc w:val="center"/>
        <w:rPr>
          <w:rFonts w:eastAsia="Times New Roman"/>
          <w:sz w:val="20"/>
          <w:szCs w:val="20"/>
        </w:rPr>
      </w:pPr>
      <w:r>
        <w:rPr>
          <w:noProof/>
          <w:szCs w:val="24"/>
          <w:lang w:eastAsia="hr-HR"/>
        </w:rPr>
        <w:drawing>
          <wp:inline distT="0" distB="0" distL="0" distR="0" wp14:anchorId="59C20A39" wp14:editId="040F0CC5">
            <wp:extent cx="5848350" cy="2124075"/>
            <wp:effectExtent l="19050" t="0" r="19050" b="0"/>
            <wp:docPr id="2" name="Objekt 2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D09BE" w:rsidRPr="00C113B0" w:rsidRDefault="00611592" w:rsidP="00855A4F">
      <w:pPr>
        <w:spacing w:line="240" w:lineRule="auto"/>
        <w:rPr>
          <w:rFonts w:eastAsia="Times New Roman"/>
          <w:sz w:val="20"/>
          <w:szCs w:val="20"/>
        </w:rPr>
      </w:pPr>
      <w:r w:rsidRPr="00C113B0">
        <w:rPr>
          <w:rFonts w:eastAsia="Times New Roman"/>
          <w:sz w:val="20"/>
          <w:szCs w:val="20"/>
        </w:rPr>
        <w:t>Izvor:</w:t>
      </w:r>
      <w:r w:rsidRPr="00C113B0">
        <w:rPr>
          <w:sz w:val="20"/>
          <w:szCs w:val="20"/>
        </w:rPr>
        <w:t xml:space="preserve"> Ministarstvo turizma RH (2014</w:t>
      </w:r>
      <w:r w:rsidR="00174DD2" w:rsidRPr="00C113B0">
        <w:rPr>
          <w:sz w:val="20"/>
          <w:szCs w:val="20"/>
        </w:rPr>
        <w:t>.</w:t>
      </w:r>
      <w:r w:rsidRPr="00C113B0">
        <w:rPr>
          <w:sz w:val="20"/>
          <w:szCs w:val="20"/>
        </w:rPr>
        <w:t>)</w:t>
      </w:r>
      <w:r w:rsidR="00174DD2" w:rsidRPr="00C113B0">
        <w:rPr>
          <w:sz w:val="20"/>
          <w:szCs w:val="20"/>
        </w:rPr>
        <w:t>,</w:t>
      </w:r>
      <w:r w:rsidRPr="00C113B0">
        <w:rPr>
          <w:sz w:val="20"/>
          <w:szCs w:val="20"/>
        </w:rPr>
        <w:t xml:space="preserve"> Turizam u brojkama </w:t>
      </w:r>
      <w:r w:rsidR="00E42E24" w:rsidRPr="00C113B0">
        <w:rPr>
          <w:sz w:val="20"/>
          <w:szCs w:val="20"/>
        </w:rPr>
        <w:t>(</w:t>
      </w:r>
      <w:r w:rsidRPr="00C113B0">
        <w:rPr>
          <w:sz w:val="20"/>
          <w:szCs w:val="20"/>
        </w:rPr>
        <w:t>2013</w:t>
      </w:r>
      <w:r w:rsidR="00E42E24" w:rsidRPr="00C113B0">
        <w:rPr>
          <w:sz w:val="20"/>
          <w:szCs w:val="20"/>
        </w:rPr>
        <w:t>)</w:t>
      </w:r>
      <w:r w:rsidR="00C113B0">
        <w:rPr>
          <w:sz w:val="20"/>
          <w:szCs w:val="20"/>
        </w:rPr>
        <w:t>,</w:t>
      </w:r>
      <w:r w:rsidRPr="00C113B0">
        <w:rPr>
          <w:sz w:val="20"/>
          <w:szCs w:val="20"/>
        </w:rPr>
        <w:t xml:space="preserve"> </w:t>
      </w:r>
      <w:hyperlink r:id="rId49" w:history="1">
        <w:r w:rsidRPr="00C113B0">
          <w:rPr>
            <w:rStyle w:val="Hiperveza"/>
            <w:color w:val="000000" w:themeColor="text1"/>
            <w:sz w:val="20"/>
            <w:szCs w:val="20"/>
            <w:u w:val="none"/>
          </w:rPr>
          <w:t>http://www.mint.hr/UserDocsImages/140624_HTZ-TURIZAM-2013_HR.pdf</w:t>
        </w:r>
      </w:hyperlink>
      <w:r w:rsidRPr="00C113B0">
        <w:rPr>
          <w:sz w:val="20"/>
          <w:szCs w:val="20"/>
        </w:rPr>
        <w:t xml:space="preserve"> </w:t>
      </w:r>
      <w:r w:rsidR="008C49D5" w:rsidRPr="00C113B0">
        <w:rPr>
          <w:sz w:val="20"/>
          <w:szCs w:val="20"/>
        </w:rPr>
        <w:t>(</w:t>
      </w:r>
      <w:r w:rsidR="00093C18" w:rsidRPr="00C113B0">
        <w:rPr>
          <w:sz w:val="20"/>
          <w:szCs w:val="20"/>
        </w:rPr>
        <w:t xml:space="preserve">pristupljeno </w:t>
      </w:r>
      <w:r w:rsidRPr="00C113B0">
        <w:rPr>
          <w:sz w:val="20"/>
          <w:szCs w:val="20"/>
        </w:rPr>
        <w:t>17.</w:t>
      </w:r>
      <w:r w:rsidR="008C49D5" w:rsidRPr="00C113B0">
        <w:rPr>
          <w:sz w:val="20"/>
          <w:szCs w:val="20"/>
        </w:rPr>
        <w:t xml:space="preserve"> </w:t>
      </w:r>
      <w:r w:rsidRPr="00C113B0">
        <w:rPr>
          <w:sz w:val="20"/>
          <w:szCs w:val="20"/>
        </w:rPr>
        <w:t>8.</w:t>
      </w:r>
      <w:r w:rsidR="008C49D5" w:rsidRPr="00C113B0">
        <w:rPr>
          <w:sz w:val="20"/>
          <w:szCs w:val="20"/>
        </w:rPr>
        <w:t xml:space="preserve"> </w:t>
      </w:r>
      <w:r w:rsidRPr="00C113B0">
        <w:rPr>
          <w:sz w:val="20"/>
          <w:szCs w:val="20"/>
        </w:rPr>
        <w:t>2014</w:t>
      </w:r>
      <w:r w:rsidR="00C113B0">
        <w:rPr>
          <w:sz w:val="20"/>
          <w:szCs w:val="20"/>
        </w:rPr>
        <w:t>.</w:t>
      </w:r>
      <w:r w:rsidR="008C49D5" w:rsidRPr="00C113B0">
        <w:rPr>
          <w:sz w:val="20"/>
          <w:szCs w:val="20"/>
        </w:rPr>
        <w:t>)</w:t>
      </w:r>
    </w:p>
    <w:p w:rsidR="00611592" w:rsidRDefault="00611592" w:rsidP="00631431">
      <w:pPr>
        <w:ind w:left="357"/>
        <w:jc w:val="both"/>
        <w:rPr>
          <w:rFonts w:eastAsia="Times New Roman"/>
          <w:color w:val="000000"/>
          <w:szCs w:val="24"/>
        </w:rPr>
      </w:pPr>
    </w:p>
    <w:p w:rsidR="00611592" w:rsidRDefault="00611592" w:rsidP="00611592">
      <w:pPr>
        <w:jc w:val="both"/>
        <w:rPr>
          <w:szCs w:val="24"/>
        </w:rPr>
      </w:pPr>
      <w:r>
        <w:rPr>
          <w:szCs w:val="24"/>
        </w:rPr>
        <w:t>Većinu turističkog prometa u Hrvatskoj ostvaruju inozemni turisti koji u ukupnim turističkim dolascima imaju udio od 88</w:t>
      </w:r>
      <w:r w:rsidR="00C10BC4">
        <w:rPr>
          <w:szCs w:val="24"/>
        </w:rPr>
        <w:t xml:space="preserve"> </w:t>
      </w:r>
      <w:r>
        <w:rPr>
          <w:szCs w:val="24"/>
        </w:rPr>
        <w:t>% te ostvaruju čak 92</w:t>
      </w:r>
      <w:r w:rsidR="00C10BC4">
        <w:rPr>
          <w:szCs w:val="24"/>
        </w:rPr>
        <w:t xml:space="preserve"> </w:t>
      </w:r>
      <w:r>
        <w:rPr>
          <w:szCs w:val="24"/>
        </w:rPr>
        <w:t>% turističkih noćenja. Struktura</w:t>
      </w:r>
      <w:r w:rsidRPr="00785DF2">
        <w:rPr>
          <w:szCs w:val="24"/>
        </w:rPr>
        <w:t xml:space="preserve"> inozemnih turista prema zemlji podrijetla 2013. godine</w:t>
      </w:r>
      <w:r>
        <w:rPr>
          <w:szCs w:val="24"/>
        </w:rPr>
        <w:t>, pokazuje kako su</w:t>
      </w:r>
      <w:r w:rsidRPr="00785DF2">
        <w:rPr>
          <w:szCs w:val="24"/>
        </w:rPr>
        <w:t xml:space="preserve"> najviše </w:t>
      </w:r>
      <w:r>
        <w:rPr>
          <w:szCs w:val="24"/>
        </w:rPr>
        <w:t>noćenja od ukupnog broja inozemnih</w:t>
      </w:r>
      <w:r w:rsidRPr="00785DF2">
        <w:rPr>
          <w:szCs w:val="24"/>
        </w:rPr>
        <w:t xml:space="preserve"> turista</w:t>
      </w:r>
      <w:r>
        <w:rPr>
          <w:szCs w:val="24"/>
        </w:rPr>
        <w:t xml:space="preserve"> u Hrvatskoj ostvarili </w:t>
      </w:r>
      <w:r w:rsidRPr="00785DF2">
        <w:rPr>
          <w:szCs w:val="24"/>
        </w:rPr>
        <w:t>oni iz Njemačke (22,8</w:t>
      </w:r>
      <w:r w:rsidR="00C10BC4">
        <w:rPr>
          <w:szCs w:val="24"/>
        </w:rPr>
        <w:t xml:space="preserve"> </w:t>
      </w:r>
      <w:r w:rsidRPr="00785DF2">
        <w:rPr>
          <w:szCs w:val="24"/>
        </w:rPr>
        <w:t>%), zatim turisti iz Slovenije (9,9</w:t>
      </w:r>
      <w:r w:rsidR="00C10BC4">
        <w:rPr>
          <w:szCs w:val="24"/>
        </w:rPr>
        <w:t xml:space="preserve"> </w:t>
      </w:r>
      <w:r w:rsidRPr="00785DF2">
        <w:rPr>
          <w:szCs w:val="24"/>
        </w:rPr>
        <w:t>%), Austrije (8,1</w:t>
      </w:r>
      <w:r w:rsidR="00C10BC4">
        <w:rPr>
          <w:szCs w:val="24"/>
        </w:rPr>
        <w:t xml:space="preserve"> </w:t>
      </w:r>
      <w:r w:rsidRPr="00785DF2">
        <w:rPr>
          <w:szCs w:val="24"/>
        </w:rPr>
        <w:t>%), Češke (7,2</w:t>
      </w:r>
      <w:r w:rsidR="00C10BC4">
        <w:rPr>
          <w:szCs w:val="24"/>
        </w:rPr>
        <w:t xml:space="preserve"> </w:t>
      </w:r>
      <w:r w:rsidRPr="00785DF2">
        <w:rPr>
          <w:szCs w:val="24"/>
        </w:rPr>
        <w:t>%) te Italije (7,2</w:t>
      </w:r>
      <w:r w:rsidR="00C10BC4">
        <w:rPr>
          <w:szCs w:val="24"/>
        </w:rPr>
        <w:t xml:space="preserve"> </w:t>
      </w:r>
      <w:r w:rsidRPr="00785DF2">
        <w:rPr>
          <w:szCs w:val="24"/>
        </w:rPr>
        <w:t>%</w:t>
      </w:r>
      <w:r>
        <w:rPr>
          <w:szCs w:val="24"/>
        </w:rPr>
        <w:t>)</w:t>
      </w:r>
      <w:r w:rsidRPr="00785DF2">
        <w:rPr>
          <w:szCs w:val="24"/>
        </w:rPr>
        <w:t>. Ovakvo stanje pokazuje kako je hrvatski turiz</w:t>
      </w:r>
      <w:r w:rsidR="00C113B0">
        <w:rPr>
          <w:szCs w:val="24"/>
        </w:rPr>
        <w:t>a</w:t>
      </w:r>
      <w:r w:rsidRPr="00785DF2">
        <w:rPr>
          <w:szCs w:val="24"/>
        </w:rPr>
        <w:t>m prvenstveno usmjeren na europsko emitivno turističko tržište što je posljedica</w:t>
      </w:r>
      <w:r>
        <w:rPr>
          <w:szCs w:val="24"/>
        </w:rPr>
        <w:t xml:space="preserve"> povoljnog geoprometnog položaja Hrvatske i činjenica </w:t>
      </w:r>
      <w:r w:rsidRPr="00785DF2">
        <w:rPr>
          <w:szCs w:val="24"/>
        </w:rPr>
        <w:t>blizine tih emitivnih turističkih tržišt</w:t>
      </w:r>
      <w:r w:rsidR="005857A6">
        <w:rPr>
          <w:szCs w:val="24"/>
        </w:rPr>
        <w:t>a</w:t>
      </w:r>
      <w:r>
        <w:rPr>
          <w:szCs w:val="24"/>
        </w:rPr>
        <w:t xml:space="preserve"> </w:t>
      </w:r>
      <w:r w:rsidRPr="00785DF2">
        <w:rPr>
          <w:szCs w:val="24"/>
        </w:rPr>
        <w:t xml:space="preserve">te dobra prometna povezanost s njima. </w:t>
      </w:r>
    </w:p>
    <w:p w:rsidR="00631431" w:rsidRPr="00785DF2" w:rsidRDefault="00631431" w:rsidP="00611592">
      <w:pPr>
        <w:jc w:val="both"/>
        <w:rPr>
          <w:szCs w:val="24"/>
        </w:rPr>
      </w:pPr>
    </w:p>
    <w:p w:rsidR="00611592" w:rsidRPr="00720061" w:rsidRDefault="00611592" w:rsidP="00611592">
      <w:pPr>
        <w:jc w:val="both"/>
        <w:rPr>
          <w:szCs w:val="24"/>
        </w:rPr>
      </w:pPr>
      <w:r w:rsidRPr="00720061">
        <w:rPr>
          <w:szCs w:val="24"/>
        </w:rPr>
        <w:t xml:space="preserve">Cestovni promet dominantan </w:t>
      </w:r>
      <w:r w:rsidR="005857A6">
        <w:rPr>
          <w:szCs w:val="24"/>
        </w:rPr>
        <w:t xml:space="preserve">je </w:t>
      </w:r>
      <w:r w:rsidRPr="00720061">
        <w:rPr>
          <w:szCs w:val="24"/>
        </w:rPr>
        <w:t>oblik prijevoza za većinu turista koji provode odmor u Hrvatskoj</w:t>
      </w:r>
      <w:r w:rsidR="00C113B0">
        <w:rPr>
          <w:szCs w:val="24"/>
        </w:rPr>
        <w:t>. T</w:t>
      </w:r>
      <w:r>
        <w:rPr>
          <w:szCs w:val="24"/>
        </w:rPr>
        <w:t>im načinom prijevoza 2013. godine u Hrvatsku</w:t>
      </w:r>
      <w:r w:rsidR="005857A6">
        <w:rPr>
          <w:szCs w:val="24"/>
        </w:rPr>
        <w:t xml:space="preserve"> je </w:t>
      </w:r>
      <w:r>
        <w:rPr>
          <w:szCs w:val="24"/>
        </w:rPr>
        <w:t>stiglo 93</w:t>
      </w:r>
      <w:r w:rsidR="00C10BC4">
        <w:rPr>
          <w:szCs w:val="24"/>
        </w:rPr>
        <w:t xml:space="preserve"> </w:t>
      </w:r>
      <w:r>
        <w:rPr>
          <w:szCs w:val="24"/>
        </w:rPr>
        <w:t>% turista.</w:t>
      </w:r>
      <w:r w:rsidRPr="00720061">
        <w:rPr>
          <w:szCs w:val="24"/>
        </w:rPr>
        <w:t xml:space="preserve"> Ostali oblici prometa kojima se </w:t>
      </w:r>
      <w:r>
        <w:rPr>
          <w:szCs w:val="24"/>
        </w:rPr>
        <w:t xml:space="preserve">turisti </w:t>
      </w:r>
      <w:r w:rsidR="00C113B0">
        <w:rPr>
          <w:szCs w:val="24"/>
        </w:rPr>
        <w:t xml:space="preserve">služe </w:t>
      </w:r>
      <w:r>
        <w:rPr>
          <w:szCs w:val="24"/>
        </w:rPr>
        <w:t>manje su zastupljeni. D</w:t>
      </w:r>
      <w:r w:rsidRPr="00720061">
        <w:rPr>
          <w:szCs w:val="24"/>
        </w:rPr>
        <w:t>rugi po važnosti</w:t>
      </w:r>
      <w:r w:rsidR="00174DD2">
        <w:rPr>
          <w:szCs w:val="24"/>
        </w:rPr>
        <w:t>,</w:t>
      </w:r>
      <w:r w:rsidRPr="00720061">
        <w:rPr>
          <w:szCs w:val="24"/>
        </w:rPr>
        <w:t xml:space="preserve"> koji </w:t>
      </w:r>
      <w:r w:rsidR="005857A6">
        <w:rPr>
          <w:szCs w:val="24"/>
        </w:rPr>
        <w:t xml:space="preserve">se </w:t>
      </w:r>
      <w:r w:rsidRPr="00720061">
        <w:rPr>
          <w:szCs w:val="24"/>
        </w:rPr>
        <w:t>iz godine u godinu</w:t>
      </w:r>
      <w:r w:rsidR="005857A6">
        <w:rPr>
          <w:szCs w:val="24"/>
        </w:rPr>
        <w:t xml:space="preserve"> </w:t>
      </w:r>
      <w:r w:rsidRPr="00720061">
        <w:rPr>
          <w:szCs w:val="24"/>
        </w:rPr>
        <w:t>sve više razvija</w:t>
      </w:r>
      <w:r w:rsidR="00174DD2">
        <w:rPr>
          <w:szCs w:val="24"/>
        </w:rPr>
        <w:t>,</w:t>
      </w:r>
      <w:r w:rsidRPr="00720061">
        <w:rPr>
          <w:szCs w:val="24"/>
        </w:rPr>
        <w:t xml:space="preserve"> je</w:t>
      </w:r>
      <w:r w:rsidR="005857A6">
        <w:rPr>
          <w:szCs w:val="24"/>
        </w:rPr>
        <w:t>st</w:t>
      </w:r>
      <w:r w:rsidRPr="00720061">
        <w:rPr>
          <w:szCs w:val="24"/>
        </w:rPr>
        <w:t xml:space="preserve"> zračni promet</w:t>
      </w:r>
      <w:r>
        <w:rPr>
          <w:szCs w:val="24"/>
        </w:rPr>
        <w:t xml:space="preserve"> s udjelom od 3,9</w:t>
      </w:r>
      <w:r w:rsidR="00C10BC4">
        <w:rPr>
          <w:szCs w:val="24"/>
        </w:rPr>
        <w:t xml:space="preserve"> </w:t>
      </w:r>
      <w:r>
        <w:rPr>
          <w:szCs w:val="24"/>
        </w:rPr>
        <w:t>% ukupnih turističkih dolazaka</w:t>
      </w:r>
      <w:r w:rsidRPr="00720061">
        <w:rPr>
          <w:szCs w:val="24"/>
        </w:rPr>
        <w:t xml:space="preserve">. </w:t>
      </w:r>
      <w:r>
        <w:rPr>
          <w:szCs w:val="24"/>
        </w:rPr>
        <w:t xml:space="preserve">U </w:t>
      </w:r>
      <w:r w:rsidR="00C113B0">
        <w:rPr>
          <w:szCs w:val="24"/>
        </w:rPr>
        <w:t>P</w:t>
      </w:r>
      <w:r>
        <w:rPr>
          <w:szCs w:val="24"/>
        </w:rPr>
        <w:t>rimorskoj turističkoj makroregiji postoji s</w:t>
      </w:r>
      <w:r w:rsidRPr="00720061">
        <w:rPr>
          <w:szCs w:val="24"/>
        </w:rPr>
        <w:t>edam zračnih luka što omogućuje odličnu dostu</w:t>
      </w:r>
      <w:r>
        <w:rPr>
          <w:szCs w:val="24"/>
        </w:rPr>
        <w:t xml:space="preserve">pnost turističkim destinacijama, a posljednjih godina zabilježen je i </w:t>
      </w:r>
      <w:r w:rsidRPr="00720061">
        <w:rPr>
          <w:szCs w:val="24"/>
        </w:rPr>
        <w:t>porast korištenja niskotarifnih zračnih prijevoznika.</w:t>
      </w:r>
      <w:r w:rsidRPr="00BB1145">
        <w:rPr>
          <w:rStyle w:val="Referencafusnote"/>
          <w:szCs w:val="16"/>
        </w:rPr>
        <w:footnoteReference w:id="134"/>
      </w:r>
      <w:r w:rsidRPr="00BB1145">
        <w:rPr>
          <w:sz w:val="16"/>
          <w:szCs w:val="16"/>
        </w:rPr>
        <w:t xml:space="preserve"> </w:t>
      </w:r>
      <w:r w:rsidRPr="00720061">
        <w:rPr>
          <w:szCs w:val="24"/>
        </w:rPr>
        <w:t>Nažalost</w:t>
      </w:r>
      <w:r>
        <w:rPr>
          <w:szCs w:val="24"/>
        </w:rPr>
        <w:t xml:space="preserve">, </w:t>
      </w:r>
      <w:r w:rsidRPr="00720061">
        <w:rPr>
          <w:szCs w:val="24"/>
        </w:rPr>
        <w:t xml:space="preserve">karakterističan </w:t>
      </w:r>
      <w:r>
        <w:rPr>
          <w:szCs w:val="24"/>
        </w:rPr>
        <w:t xml:space="preserve">je </w:t>
      </w:r>
      <w:r w:rsidRPr="00720061">
        <w:rPr>
          <w:szCs w:val="24"/>
        </w:rPr>
        <w:t>manjak redovnih linija</w:t>
      </w:r>
      <w:r>
        <w:rPr>
          <w:szCs w:val="24"/>
        </w:rPr>
        <w:t xml:space="preserve"> u zračnom prometu</w:t>
      </w:r>
      <w:r w:rsidRPr="00720061">
        <w:rPr>
          <w:szCs w:val="24"/>
        </w:rPr>
        <w:t>.</w:t>
      </w:r>
      <w:r w:rsidRPr="00BB1145">
        <w:rPr>
          <w:rStyle w:val="Referencafusnote"/>
          <w:szCs w:val="16"/>
        </w:rPr>
        <w:footnoteReference w:id="135"/>
      </w:r>
      <w:r w:rsidRPr="00720061">
        <w:rPr>
          <w:szCs w:val="24"/>
        </w:rPr>
        <w:t xml:space="preserve"> </w:t>
      </w:r>
      <w:r>
        <w:rPr>
          <w:szCs w:val="24"/>
        </w:rPr>
        <w:t>Pomorski promet ima udio od 2,34</w:t>
      </w:r>
      <w:r w:rsidR="00C10BC4">
        <w:rPr>
          <w:szCs w:val="24"/>
        </w:rPr>
        <w:t xml:space="preserve"> </w:t>
      </w:r>
      <w:r>
        <w:rPr>
          <w:szCs w:val="24"/>
        </w:rPr>
        <w:t>%</w:t>
      </w:r>
      <w:r w:rsidR="005857A6">
        <w:rPr>
          <w:szCs w:val="24"/>
        </w:rPr>
        <w:t>, a</w:t>
      </w:r>
      <w:r>
        <w:rPr>
          <w:szCs w:val="24"/>
        </w:rPr>
        <w:t xml:space="preserve"> riječni još 0,04</w:t>
      </w:r>
      <w:r w:rsidR="00C10BC4">
        <w:rPr>
          <w:szCs w:val="24"/>
        </w:rPr>
        <w:t xml:space="preserve"> </w:t>
      </w:r>
      <w:r>
        <w:rPr>
          <w:szCs w:val="24"/>
        </w:rPr>
        <w:t>%. Od svih vrst</w:t>
      </w:r>
      <w:r w:rsidR="00D96A13">
        <w:rPr>
          <w:szCs w:val="24"/>
        </w:rPr>
        <w:t>a</w:t>
      </w:r>
      <w:r>
        <w:rPr>
          <w:szCs w:val="24"/>
        </w:rPr>
        <w:t xml:space="preserve"> prijevoza najmanje je zastupljen željeznički prijevoz s udjelom od svega 0,63</w:t>
      </w:r>
      <w:r w:rsidR="00C10BC4">
        <w:rPr>
          <w:szCs w:val="24"/>
        </w:rPr>
        <w:t xml:space="preserve"> </w:t>
      </w:r>
      <w:r>
        <w:rPr>
          <w:szCs w:val="24"/>
        </w:rPr>
        <w:t>% što je posljedica loše željezničke infrastrukture u Hrvatskoj.</w:t>
      </w:r>
      <w:r>
        <w:rPr>
          <w:rStyle w:val="Referencafusnote"/>
          <w:szCs w:val="24"/>
        </w:rPr>
        <w:footnoteReference w:id="136"/>
      </w:r>
    </w:p>
    <w:p w:rsidR="00611592" w:rsidRDefault="00611592" w:rsidP="00611592">
      <w:pPr>
        <w:jc w:val="both"/>
        <w:rPr>
          <w:szCs w:val="24"/>
        </w:rPr>
      </w:pPr>
    </w:p>
    <w:p w:rsidR="00611592" w:rsidRDefault="00611592" w:rsidP="00611592">
      <w:pPr>
        <w:jc w:val="both"/>
        <w:rPr>
          <w:szCs w:val="24"/>
        </w:rPr>
      </w:pPr>
      <w:r w:rsidRPr="00720061">
        <w:rPr>
          <w:szCs w:val="24"/>
        </w:rPr>
        <w:t>Hrvatska</w:t>
      </w:r>
      <w:r>
        <w:rPr>
          <w:szCs w:val="24"/>
        </w:rPr>
        <w:t xml:space="preserve"> je</w:t>
      </w:r>
      <w:r w:rsidRPr="00720061">
        <w:rPr>
          <w:szCs w:val="24"/>
        </w:rPr>
        <w:t xml:space="preserve"> u posljednjem</w:t>
      </w:r>
      <w:r>
        <w:rPr>
          <w:szCs w:val="24"/>
        </w:rPr>
        <w:t xml:space="preserve"> desetljeću povećala raspoložive</w:t>
      </w:r>
      <w:r w:rsidRPr="00720061">
        <w:rPr>
          <w:szCs w:val="24"/>
        </w:rPr>
        <w:t xml:space="preserve"> smještajn</w:t>
      </w:r>
      <w:r>
        <w:rPr>
          <w:szCs w:val="24"/>
        </w:rPr>
        <w:t>e</w:t>
      </w:r>
      <w:r w:rsidRPr="00720061">
        <w:rPr>
          <w:szCs w:val="24"/>
        </w:rPr>
        <w:t xml:space="preserve"> kapacitet</w:t>
      </w:r>
      <w:r>
        <w:rPr>
          <w:szCs w:val="24"/>
        </w:rPr>
        <w:t xml:space="preserve">e </w:t>
      </w:r>
      <w:r w:rsidRPr="00720061">
        <w:rPr>
          <w:szCs w:val="24"/>
        </w:rPr>
        <w:t>u registriranim komercijaln</w:t>
      </w:r>
      <w:r>
        <w:rPr>
          <w:szCs w:val="24"/>
        </w:rPr>
        <w:t>im smještajnim objektima za 25</w:t>
      </w:r>
      <w:r w:rsidR="00C10BC4">
        <w:rPr>
          <w:szCs w:val="24"/>
        </w:rPr>
        <w:t xml:space="preserve"> </w:t>
      </w:r>
      <w:r>
        <w:rPr>
          <w:szCs w:val="24"/>
        </w:rPr>
        <w:t>%</w:t>
      </w:r>
      <w:r w:rsidRPr="00EA75BC">
        <w:rPr>
          <w:rStyle w:val="Referencafusnote"/>
          <w:szCs w:val="16"/>
        </w:rPr>
        <w:footnoteReference w:id="137"/>
      </w:r>
      <w:r>
        <w:rPr>
          <w:szCs w:val="24"/>
        </w:rPr>
        <w:t xml:space="preserve">, a 2013. godine ukupno </w:t>
      </w:r>
      <w:r w:rsidR="00C113B0">
        <w:rPr>
          <w:szCs w:val="24"/>
        </w:rPr>
        <w:t xml:space="preserve">je </w:t>
      </w:r>
      <w:r>
        <w:rPr>
          <w:szCs w:val="24"/>
        </w:rPr>
        <w:t xml:space="preserve">bilo registrirano </w:t>
      </w:r>
      <w:r w:rsidRPr="00264334">
        <w:rPr>
          <w:szCs w:val="24"/>
        </w:rPr>
        <w:t>908.812</w:t>
      </w:r>
      <w:r>
        <w:rPr>
          <w:szCs w:val="24"/>
        </w:rPr>
        <w:t xml:space="preserve"> ležajeva</w:t>
      </w:r>
      <w:r w:rsidR="000C669B">
        <w:rPr>
          <w:szCs w:val="24"/>
        </w:rPr>
        <w:t>. N</w:t>
      </w:r>
      <w:r>
        <w:rPr>
          <w:szCs w:val="24"/>
        </w:rPr>
        <w:t>ajveći broj njih bio je u privatnom smještaju s udjelom od 45,</w:t>
      </w:r>
      <w:r w:rsidR="00BC533A">
        <w:rPr>
          <w:szCs w:val="24"/>
        </w:rPr>
        <w:t xml:space="preserve"> </w:t>
      </w:r>
      <w:r>
        <w:rPr>
          <w:szCs w:val="24"/>
        </w:rPr>
        <w:t>88</w:t>
      </w:r>
      <w:r w:rsidR="00C10BC4">
        <w:rPr>
          <w:szCs w:val="24"/>
        </w:rPr>
        <w:t xml:space="preserve"> </w:t>
      </w:r>
      <w:r>
        <w:rPr>
          <w:szCs w:val="24"/>
        </w:rPr>
        <w:t>% od ukupnog broja smještajnih kapaciteta, zatim u kampovima 26,34</w:t>
      </w:r>
      <w:r w:rsidR="00C10BC4">
        <w:rPr>
          <w:szCs w:val="24"/>
        </w:rPr>
        <w:t xml:space="preserve"> </w:t>
      </w:r>
      <w:r>
        <w:rPr>
          <w:szCs w:val="24"/>
        </w:rPr>
        <w:t>% te u hotelima 12,</w:t>
      </w:r>
      <w:r w:rsidR="00BC533A">
        <w:rPr>
          <w:szCs w:val="24"/>
        </w:rPr>
        <w:t xml:space="preserve"> </w:t>
      </w:r>
      <w:r>
        <w:rPr>
          <w:szCs w:val="24"/>
        </w:rPr>
        <w:t>14</w:t>
      </w:r>
      <w:r w:rsidR="00C10BC4">
        <w:rPr>
          <w:szCs w:val="24"/>
        </w:rPr>
        <w:t xml:space="preserve"> </w:t>
      </w:r>
      <w:r>
        <w:rPr>
          <w:szCs w:val="24"/>
        </w:rPr>
        <w:t xml:space="preserve">% </w:t>
      </w:r>
      <w:r w:rsidRPr="00C3773F">
        <w:rPr>
          <w:szCs w:val="24"/>
        </w:rPr>
        <w:t>(</w:t>
      </w:r>
      <w:r w:rsidR="007A19B5" w:rsidRPr="00C3773F">
        <w:rPr>
          <w:szCs w:val="24"/>
        </w:rPr>
        <w:t>tablica 3</w:t>
      </w:r>
      <w:r w:rsidR="00E6249E">
        <w:rPr>
          <w:szCs w:val="24"/>
        </w:rPr>
        <w:t>2</w:t>
      </w:r>
      <w:r w:rsidRPr="00C3773F">
        <w:rPr>
          <w:szCs w:val="24"/>
        </w:rPr>
        <w:t>).</w:t>
      </w:r>
      <w:r>
        <w:rPr>
          <w:szCs w:val="24"/>
        </w:rPr>
        <w:t xml:space="preserve"> Ovakva struktura smještajnih kapaciteta u Hrvatskoj, u kojoj se samo manji dio smještajnih kapaciteta nalazi u osnovnim smještajnim kapacitetima,</w:t>
      </w:r>
      <w:r w:rsidR="004E7EEC">
        <w:rPr>
          <w:szCs w:val="24"/>
        </w:rPr>
        <w:t xml:space="preserve"> </w:t>
      </w:r>
      <w:r>
        <w:rPr>
          <w:szCs w:val="24"/>
        </w:rPr>
        <w:t>nepovoljna</w:t>
      </w:r>
      <w:r w:rsidR="004E7EEC">
        <w:rPr>
          <w:szCs w:val="24"/>
        </w:rPr>
        <w:t xml:space="preserve"> je s o</w:t>
      </w:r>
      <w:r>
        <w:rPr>
          <w:szCs w:val="24"/>
        </w:rPr>
        <w:t>bzirom na to da istraživanja pokazuju kako je dužina boravka i potrošnja turista manja kod onih turista koji borave u kampovima i privatnom smještaju.</w:t>
      </w:r>
      <w:r w:rsidR="00BC533A">
        <w:rPr>
          <w:szCs w:val="24"/>
        </w:rPr>
        <w:t xml:space="preserve"> </w:t>
      </w:r>
      <w:r w:rsidR="00BC533A" w:rsidRPr="00BC533A">
        <w:rPr>
          <w:szCs w:val="24"/>
        </w:rPr>
        <w:t>U tablici 31</w:t>
      </w:r>
      <w:r w:rsidR="00C113B0">
        <w:rPr>
          <w:szCs w:val="24"/>
        </w:rPr>
        <w:t xml:space="preserve"> </w:t>
      </w:r>
      <w:r w:rsidR="00BC533A" w:rsidRPr="00BC533A">
        <w:rPr>
          <w:szCs w:val="24"/>
        </w:rPr>
        <w:t>prikazani su turistički dolasci i noćenja prema županijama u Hrvatskoj.</w:t>
      </w:r>
    </w:p>
    <w:p w:rsidR="00D96A13" w:rsidRDefault="00D96A13" w:rsidP="00611592">
      <w:pPr>
        <w:jc w:val="both"/>
        <w:rPr>
          <w:szCs w:val="24"/>
        </w:rPr>
      </w:pPr>
    </w:p>
    <w:p w:rsidR="00D96A13" w:rsidRDefault="00D96A13" w:rsidP="00D96A13">
      <w:pPr>
        <w:jc w:val="both"/>
        <w:rPr>
          <w:szCs w:val="24"/>
        </w:rPr>
      </w:pPr>
      <w:r>
        <w:rPr>
          <w:szCs w:val="24"/>
        </w:rPr>
        <w:t>Prostorni raspored turističkog prometa u Hrvatskoj još je jed</w:t>
      </w:r>
      <w:r w:rsidR="00E6249E">
        <w:rPr>
          <w:szCs w:val="24"/>
        </w:rPr>
        <w:t xml:space="preserve">no </w:t>
      </w:r>
      <w:r>
        <w:rPr>
          <w:szCs w:val="24"/>
        </w:rPr>
        <w:t xml:space="preserve">od važnih obilježja hrvatskog turizma. Čak 95,78 % turističkih dolazaka i 87,91 % turističkih noćenja ostvaruju </w:t>
      </w:r>
      <w:r w:rsidR="00E6249E">
        <w:rPr>
          <w:szCs w:val="24"/>
        </w:rPr>
        <w:t>p</w:t>
      </w:r>
      <w:r>
        <w:rPr>
          <w:szCs w:val="24"/>
        </w:rPr>
        <w:t>rimorske županije. Najveći turistički promet te prosječni najduži boravak turista od 6,5 dana ostvaruje Istarska županija zbog svog povoljnog geoprometnog položaja, dobre turističke infrastrukture i razvijene turističke ponude koja omogućava odvijanje turizma u predsezoni i posezoni te unutrašnjosti poluotoka. Ovakav prostorni raspored turizma u Hrvatskoj još dodatno povećava gužve i pritisak na okoliš u kratkom ljetnom periodu. Splitsko-dalmatinska županija</w:t>
      </w:r>
      <w:r w:rsidR="004E1E35">
        <w:rPr>
          <w:szCs w:val="24"/>
        </w:rPr>
        <w:t>,</w:t>
      </w:r>
      <w:r>
        <w:rPr>
          <w:szCs w:val="24"/>
        </w:rPr>
        <w:t xml:space="preserve"> nakon Istarske i Primorsko-goranske županije, nalazi se na trećem mjestu po broju turističkih dolazaka i ostvarenih noćenja s prosječno kraćom dužinom boravka nego što je to prosjek za </w:t>
      </w:r>
      <w:r w:rsidR="00E6249E">
        <w:rPr>
          <w:szCs w:val="24"/>
        </w:rPr>
        <w:t>p</w:t>
      </w:r>
      <w:r>
        <w:rPr>
          <w:szCs w:val="24"/>
        </w:rPr>
        <w:t>rimorske županije Hrvatske. To pokazuje da turistička ponuda treba biti raznovrsnija i bogatija kako bi se turisti duže zadržavali u Hrvatskoj.</w:t>
      </w:r>
    </w:p>
    <w:p w:rsidR="008A0081" w:rsidRDefault="008A0081" w:rsidP="00D96A13">
      <w:pPr>
        <w:jc w:val="both"/>
        <w:rPr>
          <w:szCs w:val="24"/>
        </w:rPr>
      </w:pPr>
    </w:p>
    <w:p w:rsidR="0035690F" w:rsidRDefault="0035690F" w:rsidP="00D96A13">
      <w:pPr>
        <w:jc w:val="both"/>
        <w:rPr>
          <w:szCs w:val="24"/>
        </w:rPr>
      </w:pPr>
    </w:p>
    <w:p w:rsidR="0035690F" w:rsidRDefault="0035690F" w:rsidP="00D96A13">
      <w:pPr>
        <w:jc w:val="both"/>
        <w:rPr>
          <w:szCs w:val="24"/>
        </w:rPr>
      </w:pPr>
    </w:p>
    <w:p w:rsidR="0035690F" w:rsidRDefault="0035690F" w:rsidP="00D96A13">
      <w:pPr>
        <w:jc w:val="both"/>
        <w:rPr>
          <w:szCs w:val="24"/>
        </w:rPr>
      </w:pPr>
    </w:p>
    <w:p w:rsidR="0035690F" w:rsidRDefault="0035690F" w:rsidP="00D96A13">
      <w:pPr>
        <w:jc w:val="both"/>
        <w:rPr>
          <w:szCs w:val="24"/>
        </w:rPr>
      </w:pPr>
    </w:p>
    <w:p w:rsidR="00611592" w:rsidRPr="00772B38" w:rsidRDefault="00611592" w:rsidP="00611592">
      <w:pPr>
        <w:pStyle w:val="Opisslike"/>
        <w:keepNext/>
        <w:rPr>
          <w:sz w:val="24"/>
          <w:szCs w:val="24"/>
        </w:rPr>
      </w:pPr>
      <w:bookmarkStart w:id="372" w:name="_Toc415744334"/>
      <w:r w:rsidRPr="00772B38">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31</w:t>
      </w:r>
      <w:r w:rsidR="00031019">
        <w:rPr>
          <w:sz w:val="24"/>
          <w:szCs w:val="24"/>
        </w:rPr>
        <w:fldChar w:fldCharType="end"/>
      </w:r>
      <w:r w:rsidRPr="00772B38">
        <w:rPr>
          <w:sz w:val="24"/>
          <w:szCs w:val="24"/>
        </w:rPr>
        <w:t>. Broj turističkih dolazaka i noćenja prema županijama u Hrvatskoj 2013. godine</w:t>
      </w:r>
      <w:bookmarkEnd w:id="372"/>
    </w:p>
    <w:tbl>
      <w:tblPr>
        <w:tblW w:w="9464" w:type="dxa"/>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04"/>
        <w:gridCol w:w="1261"/>
        <w:gridCol w:w="1048"/>
        <w:gridCol w:w="1281"/>
        <w:gridCol w:w="1152"/>
        <w:gridCol w:w="1320"/>
        <w:gridCol w:w="1098"/>
      </w:tblGrid>
      <w:tr w:rsidR="00611592" w:rsidRPr="004B0A8F" w:rsidTr="0035690F">
        <w:trPr>
          <w:trHeight w:val="579"/>
          <w:jc w:val="center"/>
        </w:trPr>
        <w:tc>
          <w:tcPr>
            <w:tcW w:w="2304" w:type="dxa"/>
            <w:vMerge w:val="restart"/>
            <w:shd w:val="clear" w:color="auto" w:fill="DBE5F1"/>
            <w:noWrap/>
            <w:vAlign w:val="center"/>
            <w:hideMark/>
          </w:tcPr>
          <w:p w:rsidR="00611592" w:rsidRPr="0035690F" w:rsidRDefault="00611592" w:rsidP="00BC533A">
            <w:pPr>
              <w:spacing w:line="240" w:lineRule="auto"/>
              <w:jc w:val="center"/>
              <w:rPr>
                <w:rFonts w:eastAsia="Times New Roman"/>
                <w:color w:val="000000"/>
                <w:sz w:val="22"/>
                <w:lang w:eastAsia="hr-HR"/>
              </w:rPr>
            </w:pPr>
          </w:p>
        </w:tc>
        <w:tc>
          <w:tcPr>
            <w:tcW w:w="1261" w:type="dxa"/>
            <w:vMerge w:val="restart"/>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r w:rsidRPr="0035690F">
              <w:rPr>
                <w:rFonts w:eastAsia="Times New Roman"/>
                <w:b/>
                <w:bCs/>
                <w:color w:val="000000"/>
                <w:sz w:val="22"/>
                <w:lang w:eastAsia="hr-HR"/>
              </w:rPr>
              <w:t>Broj turističkih noćenja</w:t>
            </w:r>
          </w:p>
        </w:tc>
        <w:tc>
          <w:tcPr>
            <w:tcW w:w="1048" w:type="dxa"/>
            <w:vMerge w:val="restart"/>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r w:rsidRPr="0035690F">
              <w:rPr>
                <w:rFonts w:eastAsia="Times New Roman"/>
                <w:b/>
                <w:bCs/>
                <w:color w:val="000000"/>
                <w:sz w:val="22"/>
                <w:lang w:eastAsia="hr-HR"/>
              </w:rPr>
              <w:t>Udio noćenja u RH (%)</w:t>
            </w:r>
          </w:p>
        </w:tc>
        <w:tc>
          <w:tcPr>
            <w:tcW w:w="1281" w:type="dxa"/>
            <w:vMerge w:val="restart"/>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r w:rsidRPr="0035690F">
              <w:rPr>
                <w:rFonts w:eastAsia="Times New Roman"/>
                <w:b/>
                <w:bCs/>
                <w:color w:val="000000"/>
                <w:sz w:val="22"/>
                <w:lang w:eastAsia="hr-HR"/>
              </w:rPr>
              <w:t>Broj turističkih dolazaka</w:t>
            </w:r>
          </w:p>
        </w:tc>
        <w:tc>
          <w:tcPr>
            <w:tcW w:w="1152" w:type="dxa"/>
            <w:vMerge w:val="restart"/>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r w:rsidRPr="0035690F">
              <w:rPr>
                <w:rFonts w:eastAsia="Times New Roman"/>
                <w:b/>
                <w:bCs/>
                <w:color w:val="000000"/>
                <w:sz w:val="22"/>
                <w:lang w:eastAsia="hr-HR"/>
              </w:rPr>
              <w:t>Udio dolazaka u RH (%)</w:t>
            </w:r>
          </w:p>
        </w:tc>
        <w:tc>
          <w:tcPr>
            <w:tcW w:w="1320" w:type="dxa"/>
            <w:vMerge w:val="restart"/>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r w:rsidRPr="0035690F">
              <w:rPr>
                <w:rFonts w:eastAsia="Times New Roman"/>
                <w:b/>
                <w:bCs/>
                <w:color w:val="000000"/>
                <w:sz w:val="22"/>
                <w:lang w:eastAsia="hr-HR"/>
              </w:rPr>
              <w:t xml:space="preserve">Dužina boravka </w:t>
            </w:r>
          </w:p>
          <w:p w:rsidR="00611592" w:rsidRPr="0035690F" w:rsidRDefault="00611592" w:rsidP="00BC533A">
            <w:pPr>
              <w:spacing w:line="240" w:lineRule="auto"/>
              <w:jc w:val="center"/>
              <w:rPr>
                <w:rFonts w:eastAsia="Times New Roman"/>
                <w:b/>
                <w:bCs/>
                <w:color w:val="000000"/>
                <w:sz w:val="22"/>
                <w:lang w:eastAsia="hr-HR"/>
              </w:rPr>
            </w:pPr>
            <w:r w:rsidRPr="0035690F">
              <w:rPr>
                <w:rFonts w:eastAsia="Times New Roman"/>
                <w:b/>
                <w:bCs/>
                <w:color w:val="000000"/>
                <w:sz w:val="22"/>
                <w:lang w:eastAsia="hr-HR"/>
              </w:rPr>
              <w:t>(u danima)</w:t>
            </w:r>
          </w:p>
        </w:tc>
        <w:tc>
          <w:tcPr>
            <w:tcW w:w="1098" w:type="dxa"/>
            <w:vMerge w:val="restart"/>
            <w:shd w:val="clear" w:color="auto" w:fill="DBE5F1"/>
            <w:noWrap/>
            <w:vAlign w:val="center"/>
            <w:hideMark/>
          </w:tcPr>
          <w:p w:rsidR="00611592" w:rsidRPr="0035690F" w:rsidRDefault="00611592" w:rsidP="00BC533A">
            <w:pPr>
              <w:spacing w:line="240" w:lineRule="auto"/>
              <w:jc w:val="center"/>
              <w:rPr>
                <w:rFonts w:eastAsia="Times New Roman"/>
                <w:b/>
                <w:bCs/>
                <w:color w:val="000000"/>
                <w:sz w:val="22"/>
                <w:lang w:eastAsia="hr-HR"/>
              </w:rPr>
            </w:pPr>
            <w:r w:rsidRPr="0035690F">
              <w:rPr>
                <w:rFonts w:eastAsia="Times New Roman"/>
                <w:b/>
                <w:bCs/>
                <w:color w:val="000000"/>
                <w:sz w:val="22"/>
                <w:lang w:eastAsia="hr-HR"/>
              </w:rPr>
              <w:t>Ležajevi</w:t>
            </w:r>
          </w:p>
        </w:tc>
      </w:tr>
      <w:tr w:rsidR="00611592" w:rsidRPr="004B0A8F" w:rsidTr="0035690F">
        <w:trPr>
          <w:trHeight w:val="347"/>
          <w:jc w:val="center"/>
        </w:trPr>
        <w:tc>
          <w:tcPr>
            <w:tcW w:w="2304" w:type="dxa"/>
            <w:vMerge/>
            <w:shd w:val="clear" w:color="auto" w:fill="DBE5F1"/>
            <w:vAlign w:val="center"/>
            <w:hideMark/>
          </w:tcPr>
          <w:p w:rsidR="00611592" w:rsidRPr="0035690F" w:rsidRDefault="00611592" w:rsidP="00BC533A">
            <w:pPr>
              <w:spacing w:line="240" w:lineRule="auto"/>
              <w:jc w:val="center"/>
              <w:rPr>
                <w:rFonts w:eastAsia="Times New Roman"/>
                <w:color w:val="000000"/>
                <w:sz w:val="22"/>
                <w:lang w:eastAsia="hr-HR"/>
              </w:rPr>
            </w:pPr>
          </w:p>
        </w:tc>
        <w:tc>
          <w:tcPr>
            <w:tcW w:w="1261" w:type="dxa"/>
            <w:vMerge/>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p>
        </w:tc>
        <w:tc>
          <w:tcPr>
            <w:tcW w:w="1048" w:type="dxa"/>
            <w:vMerge/>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p>
        </w:tc>
        <w:tc>
          <w:tcPr>
            <w:tcW w:w="1281" w:type="dxa"/>
            <w:vMerge/>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p>
        </w:tc>
        <w:tc>
          <w:tcPr>
            <w:tcW w:w="1152" w:type="dxa"/>
            <w:vMerge/>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p>
        </w:tc>
        <w:tc>
          <w:tcPr>
            <w:tcW w:w="1320" w:type="dxa"/>
            <w:vMerge/>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p>
        </w:tc>
        <w:tc>
          <w:tcPr>
            <w:tcW w:w="1098" w:type="dxa"/>
            <w:vMerge/>
            <w:shd w:val="clear" w:color="auto" w:fill="DBE5F1"/>
            <w:vAlign w:val="center"/>
            <w:hideMark/>
          </w:tcPr>
          <w:p w:rsidR="00611592" w:rsidRPr="0035690F" w:rsidRDefault="00611592" w:rsidP="00BC533A">
            <w:pPr>
              <w:spacing w:line="240" w:lineRule="auto"/>
              <w:jc w:val="center"/>
              <w:rPr>
                <w:rFonts w:eastAsia="Times New Roman"/>
                <w:b/>
                <w:bCs/>
                <w:color w:val="000000"/>
                <w:sz w:val="22"/>
                <w:lang w:eastAsia="hr-HR"/>
              </w:rPr>
            </w:pP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bCs/>
                <w:color w:val="000000"/>
                <w:sz w:val="22"/>
                <w:lang w:eastAsia="hr-HR"/>
              </w:rPr>
            </w:pPr>
            <w:r w:rsidRPr="0035690F">
              <w:rPr>
                <w:rFonts w:eastAsia="Times New Roman"/>
                <w:bCs/>
                <w:color w:val="000000"/>
                <w:sz w:val="22"/>
                <w:lang w:eastAsia="hr-HR"/>
              </w:rPr>
              <w:t>Republika Hrvatska</w:t>
            </w:r>
          </w:p>
        </w:tc>
        <w:tc>
          <w:tcPr>
            <w:tcW w:w="1261"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64</w:t>
            </w:r>
            <w:r w:rsidR="00BC533A" w:rsidRPr="0035690F">
              <w:rPr>
                <w:rFonts w:eastAsia="Times New Roman"/>
                <w:bCs/>
                <w:color w:val="000000"/>
                <w:sz w:val="22"/>
                <w:lang w:eastAsia="hr-HR"/>
              </w:rPr>
              <w:t>.</w:t>
            </w:r>
            <w:r w:rsidRPr="0035690F">
              <w:rPr>
                <w:rFonts w:eastAsia="Times New Roman"/>
                <w:bCs/>
                <w:color w:val="000000"/>
                <w:sz w:val="22"/>
                <w:lang w:eastAsia="hr-HR"/>
              </w:rPr>
              <w:t>827</w:t>
            </w:r>
            <w:r w:rsidR="00955D7E" w:rsidRPr="0035690F">
              <w:rPr>
                <w:rFonts w:eastAsia="Times New Roman"/>
                <w:bCs/>
                <w:color w:val="000000"/>
                <w:sz w:val="22"/>
                <w:lang w:eastAsia="hr-HR"/>
              </w:rPr>
              <w:t>.</w:t>
            </w:r>
            <w:r w:rsidRPr="0035690F">
              <w:rPr>
                <w:rFonts w:eastAsia="Times New Roman"/>
                <w:bCs/>
                <w:color w:val="000000"/>
                <w:sz w:val="22"/>
                <w:lang w:eastAsia="hr-HR"/>
              </w:rPr>
              <w:t>814</w:t>
            </w:r>
          </w:p>
        </w:tc>
        <w:tc>
          <w:tcPr>
            <w:tcW w:w="1048"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100,00</w:t>
            </w:r>
          </w:p>
        </w:tc>
        <w:tc>
          <w:tcPr>
            <w:tcW w:w="1281"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12</w:t>
            </w:r>
            <w:r w:rsidR="00BC533A" w:rsidRPr="0035690F">
              <w:rPr>
                <w:rFonts w:eastAsia="Times New Roman"/>
                <w:bCs/>
                <w:color w:val="000000"/>
                <w:sz w:val="22"/>
                <w:lang w:eastAsia="hr-HR"/>
              </w:rPr>
              <w:t>.</w:t>
            </w:r>
            <w:r w:rsidRPr="0035690F">
              <w:rPr>
                <w:rFonts w:eastAsia="Times New Roman"/>
                <w:bCs/>
                <w:color w:val="000000"/>
                <w:sz w:val="22"/>
                <w:lang w:eastAsia="hr-HR"/>
              </w:rPr>
              <w:t>441</w:t>
            </w:r>
            <w:r w:rsidR="00955D7E" w:rsidRPr="0035690F">
              <w:rPr>
                <w:rFonts w:eastAsia="Times New Roman"/>
                <w:bCs/>
                <w:color w:val="000000"/>
                <w:sz w:val="22"/>
                <w:lang w:eastAsia="hr-HR"/>
              </w:rPr>
              <w:t>.</w:t>
            </w:r>
            <w:r w:rsidRPr="0035690F">
              <w:rPr>
                <w:rFonts w:eastAsia="Times New Roman"/>
                <w:bCs/>
                <w:color w:val="000000"/>
                <w:sz w:val="22"/>
                <w:lang w:eastAsia="hr-HR"/>
              </w:rPr>
              <w:t>476</w:t>
            </w:r>
          </w:p>
        </w:tc>
        <w:tc>
          <w:tcPr>
            <w:tcW w:w="1152"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100,00</w:t>
            </w:r>
          </w:p>
        </w:tc>
        <w:tc>
          <w:tcPr>
            <w:tcW w:w="1320"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5,2</w:t>
            </w:r>
          </w:p>
        </w:tc>
        <w:tc>
          <w:tcPr>
            <w:tcW w:w="1098"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925.773</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bCs/>
                <w:color w:val="000000"/>
                <w:sz w:val="22"/>
                <w:lang w:eastAsia="hr-HR"/>
              </w:rPr>
            </w:pPr>
            <w:r w:rsidRPr="0035690F">
              <w:rPr>
                <w:rFonts w:eastAsia="Times New Roman"/>
                <w:bCs/>
                <w:color w:val="000000"/>
                <w:sz w:val="22"/>
                <w:lang w:eastAsia="hr-HR"/>
              </w:rPr>
              <w:t>Primorske županije</w:t>
            </w:r>
          </w:p>
        </w:tc>
        <w:tc>
          <w:tcPr>
            <w:tcW w:w="1261"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62</w:t>
            </w:r>
            <w:r w:rsidR="00BC533A" w:rsidRPr="0035690F">
              <w:rPr>
                <w:rFonts w:eastAsia="Times New Roman"/>
                <w:bCs/>
                <w:color w:val="000000"/>
                <w:sz w:val="22"/>
                <w:lang w:eastAsia="hr-HR"/>
              </w:rPr>
              <w:t>.</w:t>
            </w:r>
            <w:r w:rsidRPr="0035690F">
              <w:rPr>
                <w:rFonts w:eastAsia="Times New Roman"/>
                <w:bCs/>
                <w:color w:val="000000"/>
                <w:sz w:val="22"/>
                <w:lang w:eastAsia="hr-HR"/>
              </w:rPr>
              <w:t>090</w:t>
            </w:r>
            <w:r w:rsidR="00955D7E" w:rsidRPr="0035690F">
              <w:rPr>
                <w:rFonts w:eastAsia="Times New Roman"/>
                <w:bCs/>
                <w:color w:val="000000"/>
                <w:sz w:val="22"/>
                <w:lang w:eastAsia="hr-HR"/>
              </w:rPr>
              <w:t>.</w:t>
            </w:r>
            <w:r w:rsidRPr="0035690F">
              <w:rPr>
                <w:rFonts w:eastAsia="Times New Roman"/>
                <w:bCs/>
                <w:color w:val="000000"/>
                <w:sz w:val="22"/>
                <w:lang w:eastAsia="hr-HR"/>
              </w:rPr>
              <w:t>899</w:t>
            </w:r>
          </w:p>
        </w:tc>
        <w:tc>
          <w:tcPr>
            <w:tcW w:w="1048"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95,78</w:t>
            </w:r>
          </w:p>
        </w:tc>
        <w:tc>
          <w:tcPr>
            <w:tcW w:w="1281"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10</w:t>
            </w:r>
            <w:r w:rsidR="00BC533A" w:rsidRPr="0035690F">
              <w:rPr>
                <w:rFonts w:eastAsia="Times New Roman"/>
                <w:bCs/>
                <w:color w:val="000000"/>
                <w:sz w:val="22"/>
                <w:lang w:eastAsia="hr-HR"/>
              </w:rPr>
              <w:t>.</w:t>
            </w:r>
            <w:r w:rsidRPr="0035690F">
              <w:rPr>
                <w:rFonts w:eastAsia="Times New Roman"/>
                <w:bCs/>
                <w:color w:val="000000"/>
                <w:sz w:val="22"/>
                <w:lang w:eastAsia="hr-HR"/>
              </w:rPr>
              <w:t>936</w:t>
            </w:r>
            <w:r w:rsidR="00955D7E" w:rsidRPr="0035690F">
              <w:rPr>
                <w:rFonts w:eastAsia="Times New Roman"/>
                <w:bCs/>
                <w:color w:val="000000"/>
                <w:sz w:val="22"/>
                <w:lang w:eastAsia="hr-HR"/>
              </w:rPr>
              <w:t>.</w:t>
            </w:r>
            <w:r w:rsidRPr="0035690F">
              <w:rPr>
                <w:rFonts w:eastAsia="Times New Roman"/>
                <w:bCs/>
                <w:color w:val="000000"/>
                <w:sz w:val="22"/>
                <w:lang w:eastAsia="hr-HR"/>
              </w:rPr>
              <w:t>724</w:t>
            </w:r>
          </w:p>
        </w:tc>
        <w:tc>
          <w:tcPr>
            <w:tcW w:w="1152"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87,91</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5,7</w:t>
            </w:r>
          </w:p>
        </w:tc>
        <w:tc>
          <w:tcPr>
            <w:tcW w:w="1098"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890.151</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color w:val="000000"/>
                <w:sz w:val="22"/>
                <w:lang w:eastAsia="hr-HR"/>
              </w:rPr>
            </w:pPr>
            <w:r w:rsidRPr="0035690F">
              <w:rPr>
                <w:rFonts w:eastAsia="Times New Roman"/>
                <w:color w:val="000000"/>
                <w:sz w:val="22"/>
                <w:lang w:eastAsia="hr-HR"/>
              </w:rPr>
              <w:t>Primorsko-goranska</w:t>
            </w:r>
          </w:p>
        </w:tc>
        <w:tc>
          <w:tcPr>
            <w:tcW w:w="126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12</w:t>
            </w:r>
            <w:r w:rsidR="00BC533A" w:rsidRPr="0035690F">
              <w:rPr>
                <w:rFonts w:eastAsia="Times New Roman"/>
                <w:color w:val="000000"/>
                <w:sz w:val="22"/>
                <w:lang w:eastAsia="hr-HR"/>
              </w:rPr>
              <w:t>.</w:t>
            </w:r>
            <w:r w:rsidRPr="0035690F">
              <w:rPr>
                <w:rFonts w:eastAsia="Times New Roman"/>
                <w:color w:val="000000"/>
                <w:sz w:val="22"/>
                <w:lang w:eastAsia="hr-HR"/>
              </w:rPr>
              <w:t>348</w:t>
            </w:r>
            <w:r w:rsidR="00955D7E" w:rsidRPr="0035690F">
              <w:rPr>
                <w:rFonts w:eastAsia="Times New Roman"/>
                <w:color w:val="000000"/>
                <w:sz w:val="22"/>
                <w:lang w:eastAsia="hr-HR"/>
              </w:rPr>
              <w:t>.</w:t>
            </w:r>
            <w:r w:rsidRPr="0035690F">
              <w:rPr>
                <w:rFonts w:eastAsia="Times New Roman"/>
                <w:color w:val="000000"/>
                <w:sz w:val="22"/>
                <w:lang w:eastAsia="hr-HR"/>
              </w:rPr>
              <w:t>195</w:t>
            </w:r>
          </w:p>
        </w:tc>
        <w:tc>
          <w:tcPr>
            <w:tcW w:w="104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19,05</w:t>
            </w:r>
          </w:p>
        </w:tc>
        <w:tc>
          <w:tcPr>
            <w:tcW w:w="128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2</w:t>
            </w:r>
            <w:r w:rsidR="00BC533A" w:rsidRPr="0035690F">
              <w:rPr>
                <w:rFonts w:eastAsia="Times New Roman"/>
                <w:color w:val="000000"/>
                <w:sz w:val="22"/>
                <w:lang w:eastAsia="hr-HR"/>
              </w:rPr>
              <w:t>.</w:t>
            </w:r>
            <w:r w:rsidRPr="0035690F">
              <w:rPr>
                <w:rFonts w:eastAsia="Times New Roman"/>
                <w:color w:val="000000"/>
                <w:sz w:val="22"/>
                <w:lang w:eastAsia="hr-HR"/>
              </w:rPr>
              <w:t>380</w:t>
            </w:r>
            <w:r w:rsidR="00955D7E" w:rsidRPr="0035690F">
              <w:rPr>
                <w:rFonts w:eastAsia="Times New Roman"/>
                <w:color w:val="000000"/>
                <w:sz w:val="22"/>
                <w:lang w:eastAsia="hr-HR"/>
              </w:rPr>
              <w:t>.</w:t>
            </w:r>
            <w:r w:rsidRPr="0035690F">
              <w:rPr>
                <w:rFonts w:eastAsia="Times New Roman"/>
                <w:color w:val="000000"/>
                <w:sz w:val="22"/>
                <w:lang w:eastAsia="hr-HR"/>
              </w:rPr>
              <w:t>034</w:t>
            </w:r>
          </w:p>
        </w:tc>
        <w:tc>
          <w:tcPr>
            <w:tcW w:w="1152"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19,13</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5,2</w:t>
            </w:r>
          </w:p>
        </w:tc>
        <w:tc>
          <w:tcPr>
            <w:tcW w:w="109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173.701</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color w:val="000000"/>
                <w:sz w:val="22"/>
                <w:lang w:eastAsia="hr-HR"/>
              </w:rPr>
            </w:pPr>
            <w:r w:rsidRPr="0035690F">
              <w:rPr>
                <w:rFonts w:eastAsia="Times New Roman"/>
                <w:color w:val="000000"/>
                <w:sz w:val="22"/>
                <w:lang w:eastAsia="hr-HR"/>
              </w:rPr>
              <w:t>Ličko-senjska</w:t>
            </w:r>
          </w:p>
        </w:tc>
        <w:tc>
          <w:tcPr>
            <w:tcW w:w="126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w:t>
            </w:r>
            <w:r w:rsidR="00BC533A" w:rsidRPr="0035690F">
              <w:rPr>
                <w:rFonts w:eastAsia="Times New Roman"/>
                <w:color w:val="000000"/>
                <w:sz w:val="22"/>
                <w:lang w:eastAsia="hr-HR"/>
              </w:rPr>
              <w:t>.</w:t>
            </w:r>
            <w:r w:rsidRPr="0035690F">
              <w:rPr>
                <w:rFonts w:eastAsia="Times New Roman"/>
                <w:color w:val="000000"/>
                <w:sz w:val="22"/>
                <w:lang w:eastAsia="hr-HR"/>
              </w:rPr>
              <w:t>949</w:t>
            </w:r>
            <w:r w:rsidR="00955D7E" w:rsidRPr="0035690F">
              <w:rPr>
                <w:rFonts w:eastAsia="Times New Roman"/>
                <w:color w:val="000000"/>
                <w:sz w:val="22"/>
                <w:lang w:eastAsia="hr-HR"/>
              </w:rPr>
              <w:t>.</w:t>
            </w:r>
            <w:r w:rsidRPr="0035690F">
              <w:rPr>
                <w:rFonts w:eastAsia="Times New Roman"/>
                <w:color w:val="000000"/>
                <w:sz w:val="22"/>
                <w:lang w:eastAsia="hr-HR"/>
              </w:rPr>
              <w:t>651</w:t>
            </w:r>
          </w:p>
        </w:tc>
        <w:tc>
          <w:tcPr>
            <w:tcW w:w="104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3,01</w:t>
            </w:r>
          </w:p>
        </w:tc>
        <w:tc>
          <w:tcPr>
            <w:tcW w:w="128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493</w:t>
            </w:r>
            <w:r w:rsidR="00955D7E" w:rsidRPr="0035690F">
              <w:rPr>
                <w:rFonts w:eastAsia="Times New Roman"/>
                <w:color w:val="000000"/>
                <w:sz w:val="22"/>
                <w:lang w:eastAsia="hr-HR"/>
              </w:rPr>
              <w:t>.</w:t>
            </w:r>
            <w:r w:rsidRPr="0035690F">
              <w:rPr>
                <w:rFonts w:eastAsia="Times New Roman"/>
                <w:color w:val="000000"/>
                <w:sz w:val="22"/>
                <w:lang w:eastAsia="hr-HR"/>
              </w:rPr>
              <w:t>164</w:t>
            </w:r>
          </w:p>
        </w:tc>
        <w:tc>
          <w:tcPr>
            <w:tcW w:w="1152"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3,96</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4,0</w:t>
            </w:r>
          </w:p>
        </w:tc>
        <w:tc>
          <w:tcPr>
            <w:tcW w:w="109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31.181</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color w:val="000000"/>
                <w:sz w:val="22"/>
                <w:lang w:eastAsia="hr-HR"/>
              </w:rPr>
            </w:pPr>
            <w:r w:rsidRPr="0035690F">
              <w:rPr>
                <w:rFonts w:eastAsia="Times New Roman"/>
                <w:color w:val="000000"/>
                <w:sz w:val="22"/>
                <w:lang w:eastAsia="hr-HR"/>
              </w:rPr>
              <w:t>Zadarska</w:t>
            </w:r>
          </w:p>
        </w:tc>
        <w:tc>
          <w:tcPr>
            <w:tcW w:w="126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6</w:t>
            </w:r>
            <w:r w:rsidR="00BC533A" w:rsidRPr="0035690F">
              <w:rPr>
                <w:rFonts w:eastAsia="Times New Roman"/>
                <w:color w:val="000000"/>
                <w:sz w:val="22"/>
                <w:lang w:eastAsia="hr-HR"/>
              </w:rPr>
              <w:t>.</w:t>
            </w:r>
            <w:r w:rsidRPr="0035690F">
              <w:rPr>
                <w:rFonts w:eastAsia="Times New Roman"/>
                <w:color w:val="000000"/>
                <w:sz w:val="22"/>
                <w:lang w:eastAsia="hr-HR"/>
              </w:rPr>
              <w:t>747,858</w:t>
            </w:r>
          </w:p>
        </w:tc>
        <w:tc>
          <w:tcPr>
            <w:tcW w:w="104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10,41</w:t>
            </w:r>
          </w:p>
        </w:tc>
        <w:tc>
          <w:tcPr>
            <w:tcW w:w="128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w:t>
            </w:r>
            <w:r w:rsidR="00BC533A" w:rsidRPr="0035690F">
              <w:rPr>
                <w:rFonts w:eastAsia="Times New Roman"/>
                <w:color w:val="000000"/>
                <w:sz w:val="22"/>
                <w:lang w:eastAsia="hr-HR"/>
              </w:rPr>
              <w:t>.</w:t>
            </w:r>
            <w:r w:rsidRPr="0035690F">
              <w:rPr>
                <w:rFonts w:eastAsia="Times New Roman"/>
                <w:color w:val="000000"/>
                <w:sz w:val="22"/>
                <w:lang w:eastAsia="hr-HR"/>
              </w:rPr>
              <w:t>086</w:t>
            </w:r>
            <w:r w:rsidR="00955D7E" w:rsidRPr="0035690F">
              <w:rPr>
                <w:rFonts w:eastAsia="Times New Roman"/>
                <w:color w:val="000000"/>
                <w:sz w:val="22"/>
                <w:lang w:eastAsia="hr-HR"/>
              </w:rPr>
              <w:t>.</w:t>
            </w:r>
            <w:r w:rsidRPr="0035690F">
              <w:rPr>
                <w:rFonts w:eastAsia="Times New Roman"/>
                <w:color w:val="000000"/>
                <w:sz w:val="22"/>
                <w:lang w:eastAsia="hr-HR"/>
              </w:rPr>
              <w:t>788</w:t>
            </w:r>
          </w:p>
        </w:tc>
        <w:tc>
          <w:tcPr>
            <w:tcW w:w="1152"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8,74</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6,2</w:t>
            </w:r>
          </w:p>
        </w:tc>
        <w:tc>
          <w:tcPr>
            <w:tcW w:w="109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116.086</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color w:val="000000"/>
                <w:sz w:val="22"/>
                <w:lang w:eastAsia="hr-HR"/>
              </w:rPr>
            </w:pPr>
            <w:r w:rsidRPr="0035690F">
              <w:rPr>
                <w:rFonts w:eastAsia="Times New Roman"/>
                <w:color w:val="000000"/>
                <w:sz w:val="22"/>
                <w:lang w:eastAsia="hr-HR"/>
              </w:rPr>
              <w:t>Šibensko-kninska</w:t>
            </w:r>
          </w:p>
        </w:tc>
        <w:tc>
          <w:tcPr>
            <w:tcW w:w="126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4</w:t>
            </w:r>
            <w:r w:rsidR="00BC533A" w:rsidRPr="0035690F">
              <w:rPr>
                <w:rFonts w:eastAsia="Times New Roman"/>
                <w:color w:val="000000"/>
                <w:sz w:val="22"/>
                <w:lang w:eastAsia="hr-HR"/>
              </w:rPr>
              <w:t>.</w:t>
            </w:r>
            <w:r w:rsidRPr="0035690F">
              <w:rPr>
                <w:rFonts w:eastAsia="Times New Roman"/>
                <w:color w:val="000000"/>
                <w:sz w:val="22"/>
                <w:lang w:eastAsia="hr-HR"/>
              </w:rPr>
              <w:t>513</w:t>
            </w:r>
            <w:r w:rsidR="00955D7E" w:rsidRPr="0035690F">
              <w:rPr>
                <w:rFonts w:eastAsia="Times New Roman"/>
                <w:color w:val="000000"/>
                <w:sz w:val="22"/>
                <w:lang w:eastAsia="hr-HR"/>
              </w:rPr>
              <w:t>.</w:t>
            </w:r>
            <w:r w:rsidRPr="0035690F">
              <w:rPr>
                <w:rFonts w:eastAsia="Times New Roman"/>
                <w:color w:val="000000"/>
                <w:sz w:val="22"/>
                <w:lang w:eastAsia="hr-HR"/>
              </w:rPr>
              <w:t>814</w:t>
            </w:r>
          </w:p>
        </w:tc>
        <w:tc>
          <w:tcPr>
            <w:tcW w:w="104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6,96</w:t>
            </w:r>
          </w:p>
        </w:tc>
        <w:tc>
          <w:tcPr>
            <w:tcW w:w="128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716</w:t>
            </w:r>
            <w:r w:rsidR="00955D7E" w:rsidRPr="0035690F">
              <w:rPr>
                <w:rFonts w:eastAsia="Times New Roman"/>
                <w:color w:val="000000"/>
                <w:sz w:val="22"/>
                <w:lang w:eastAsia="hr-HR"/>
              </w:rPr>
              <w:t>.</w:t>
            </w:r>
            <w:r w:rsidRPr="0035690F">
              <w:rPr>
                <w:rFonts w:eastAsia="Times New Roman"/>
                <w:color w:val="000000"/>
                <w:sz w:val="22"/>
                <w:lang w:eastAsia="hr-HR"/>
              </w:rPr>
              <w:t>849</w:t>
            </w:r>
          </w:p>
        </w:tc>
        <w:tc>
          <w:tcPr>
            <w:tcW w:w="1152"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5,76</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6,3</w:t>
            </w:r>
          </w:p>
        </w:tc>
        <w:tc>
          <w:tcPr>
            <w:tcW w:w="109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72.452</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color w:val="000000"/>
                <w:sz w:val="22"/>
                <w:lang w:eastAsia="hr-HR"/>
              </w:rPr>
            </w:pPr>
            <w:r w:rsidRPr="0035690F">
              <w:rPr>
                <w:rFonts w:eastAsia="Times New Roman"/>
                <w:color w:val="000000"/>
                <w:sz w:val="22"/>
                <w:lang w:eastAsia="hr-HR"/>
              </w:rPr>
              <w:t>Splitsko-dalmatinska</w:t>
            </w:r>
          </w:p>
        </w:tc>
        <w:tc>
          <w:tcPr>
            <w:tcW w:w="126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11</w:t>
            </w:r>
            <w:r w:rsidR="00BC533A" w:rsidRPr="0035690F">
              <w:rPr>
                <w:rFonts w:eastAsia="Times New Roman"/>
                <w:color w:val="000000"/>
                <w:sz w:val="22"/>
                <w:lang w:eastAsia="hr-HR"/>
              </w:rPr>
              <w:t>.</w:t>
            </w:r>
            <w:r w:rsidRPr="0035690F">
              <w:rPr>
                <w:rFonts w:eastAsia="Times New Roman"/>
                <w:color w:val="000000"/>
                <w:sz w:val="22"/>
                <w:lang w:eastAsia="hr-HR"/>
              </w:rPr>
              <w:t>467</w:t>
            </w:r>
            <w:r w:rsidR="00955D7E" w:rsidRPr="0035690F">
              <w:rPr>
                <w:rFonts w:eastAsia="Times New Roman"/>
                <w:color w:val="000000"/>
                <w:sz w:val="22"/>
                <w:lang w:eastAsia="hr-HR"/>
              </w:rPr>
              <w:t>.</w:t>
            </w:r>
            <w:r w:rsidRPr="0035690F">
              <w:rPr>
                <w:rFonts w:eastAsia="Times New Roman"/>
                <w:color w:val="000000"/>
                <w:sz w:val="22"/>
                <w:lang w:eastAsia="hr-HR"/>
              </w:rPr>
              <w:t>965</w:t>
            </w:r>
          </w:p>
        </w:tc>
        <w:tc>
          <w:tcPr>
            <w:tcW w:w="104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17,69</w:t>
            </w:r>
          </w:p>
        </w:tc>
        <w:tc>
          <w:tcPr>
            <w:tcW w:w="128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2</w:t>
            </w:r>
            <w:r w:rsidR="00BC533A" w:rsidRPr="0035690F">
              <w:rPr>
                <w:rFonts w:eastAsia="Times New Roman"/>
                <w:color w:val="000000"/>
                <w:sz w:val="22"/>
                <w:lang w:eastAsia="hr-HR"/>
              </w:rPr>
              <w:t>.</w:t>
            </w:r>
            <w:r w:rsidRPr="0035690F">
              <w:rPr>
                <w:rFonts w:eastAsia="Times New Roman"/>
                <w:color w:val="000000"/>
                <w:sz w:val="22"/>
                <w:lang w:eastAsia="hr-HR"/>
              </w:rPr>
              <w:t>037</w:t>
            </w:r>
            <w:r w:rsidR="00955D7E" w:rsidRPr="0035690F">
              <w:rPr>
                <w:rFonts w:eastAsia="Times New Roman"/>
                <w:color w:val="000000"/>
                <w:sz w:val="22"/>
                <w:lang w:eastAsia="hr-HR"/>
              </w:rPr>
              <w:t>.</w:t>
            </w:r>
            <w:r w:rsidRPr="0035690F">
              <w:rPr>
                <w:rFonts w:eastAsia="Times New Roman"/>
                <w:color w:val="000000"/>
                <w:sz w:val="22"/>
                <w:lang w:eastAsia="hr-HR"/>
              </w:rPr>
              <w:t>977</w:t>
            </w:r>
          </w:p>
        </w:tc>
        <w:tc>
          <w:tcPr>
            <w:tcW w:w="1152"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16,38</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5,6</w:t>
            </w:r>
          </w:p>
        </w:tc>
        <w:tc>
          <w:tcPr>
            <w:tcW w:w="109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179.650</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color w:val="000000"/>
                <w:sz w:val="22"/>
                <w:lang w:eastAsia="hr-HR"/>
              </w:rPr>
            </w:pPr>
            <w:r w:rsidRPr="0035690F">
              <w:rPr>
                <w:rFonts w:eastAsia="Times New Roman"/>
                <w:color w:val="000000"/>
                <w:sz w:val="22"/>
                <w:lang w:eastAsia="hr-HR"/>
              </w:rPr>
              <w:t>Istarska</w:t>
            </w:r>
          </w:p>
        </w:tc>
        <w:tc>
          <w:tcPr>
            <w:tcW w:w="126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19</w:t>
            </w:r>
            <w:r w:rsidR="00BC533A" w:rsidRPr="0035690F">
              <w:rPr>
                <w:rFonts w:eastAsia="Times New Roman"/>
                <w:color w:val="000000"/>
                <w:sz w:val="22"/>
                <w:lang w:eastAsia="hr-HR"/>
              </w:rPr>
              <w:t>.</w:t>
            </w:r>
            <w:r w:rsidRPr="0035690F">
              <w:rPr>
                <w:rFonts w:eastAsia="Times New Roman"/>
                <w:color w:val="000000"/>
                <w:sz w:val="22"/>
                <w:lang w:eastAsia="hr-HR"/>
              </w:rPr>
              <w:t>445</w:t>
            </w:r>
            <w:r w:rsidR="00955D7E" w:rsidRPr="0035690F">
              <w:rPr>
                <w:rFonts w:eastAsia="Times New Roman"/>
                <w:color w:val="000000"/>
                <w:sz w:val="22"/>
                <w:lang w:eastAsia="hr-HR"/>
              </w:rPr>
              <w:t>.</w:t>
            </w:r>
            <w:r w:rsidRPr="0035690F">
              <w:rPr>
                <w:rFonts w:eastAsia="Times New Roman"/>
                <w:color w:val="000000"/>
                <w:sz w:val="22"/>
                <w:lang w:eastAsia="hr-HR"/>
              </w:rPr>
              <w:t>130</w:t>
            </w:r>
          </w:p>
        </w:tc>
        <w:tc>
          <w:tcPr>
            <w:tcW w:w="104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30,00</w:t>
            </w:r>
          </w:p>
        </w:tc>
        <w:tc>
          <w:tcPr>
            <w:tcW w:w="128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2</w:t>
            </w:r>
            <w:r w:rsidR="00BC533A" w:rsidRPr="0035690F">
              <w:rPr>
                <w:rFonts w:eastAsia="Times New Roman"/>
                <w:color w:val="000000"/>
                <w:sz w:val="22"/>
                <w:lang w:eastAsia="hr-HR"/>
              </w:rPr>
              <w:t>.</w:t>
            </w:r>
            <w:r w:rsidRPr="0035690F">
              <w:rPr>
                <w:rFonts w:eastAsia="Times New Roman"/>
                <w:color w:val="000000"/>
                <w:sz w:val="22"/>
                <w:lang w:eastAsia="hr-HR"/>
              </w:rPr>
              <w:t>980</w:t>
            </w:r>
            <w:r w:rsidR="00955D7E" w:rsidRPr="0035690F">
              <w:rPr>
                <w:rFonts w:eastAsia="Times New Roman"/>
                <w:color w:val="000000"/>
                <w:sz w:val="22"/>
                <w:lang w:eastAsia="hr-HR"/>
              </w:rPr>
              <w:t>.</w:t>
            </w:r>
            <w:r w:rsidRPr="0035690F">
              <w:rPr>
                <w:rFonts w:eastAsia="Times New Roman"/>
                <w:color w:val="000000"/>
                <w:sz w:val="22"/>
                <w:lang w:eastAsia="hr-HR"/>
              </w:rPr>
              <w:t>663</w:t>
            </w:r>
          </w:p>
        </w:tc>
        <w:tc>
          <w:tcPr>
            <w:tcW w:w="1152"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23,96</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6,5</w:t>
            </w:r>
          </w:p>
        </w:tc>
        <w:tc>
          <w:tcPr>
            <w:tcW w:w="109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249.861</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color w:val="000000"/>
                <w:sz w:val="22"/>
                <w:lang w:eastAsia="hr-HR"/>
              </w:rPr>
            </w:pPr>
            <w:r w:rsidRPr="0035690F">
              <w:rPr>
                <w:rFonts w:eastAsia="Times New Roman"/>
                <w:color w:val="000000"/>
                <w:sz w:val="22"/>
                <w:lang w:eastAsia="hr-HR"/>
              </w:rPr>
              <w:t>Dubrovačko-neretvanska</w:t>
            </w:r>
          </w:p>
        </w:tc>
        <w:tc>
          <w:tcPr>
            <w:tcW w:w="126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5</w:t>
            </w:r>
            <w:r w:rsidR="00BC533A" w:rsidRPr="0035690F">
              <w:rPr>
                <w:rFonts w:eastAsia="Times New Roman"/>
                <w:color w:val="000000"/>
                <w:sz w:val="22"/>
                <w:lang w:eastAsia="hr-HR"/>
              </w:rPr>
              <w:t>.</w:t>
            </w:r>
            <w:r w:rsidRPr="0035690F">
              <w:rPr>
                <w:rFonts w:eastAsia="Times New Roman"/>
                <w:color w:val="000000"/>
                <w:sz w:val="22"/>
                <w:lang w:eastAsia="hr-HR"/>
              </w:rPr>
              <w:t>618</w:t>
            </w:r>
            <w:r w:rsidR="00955D7E" w:rsidRPr="0035690F">
              <w:rPr>
                <w:rFonts w:eastAsia="Times New Roman"/>
                <w:color w:val="000000"/>
                <w:sz w:val="22"/>
                <w:lang w:eastAsia="hr-HR"/>
              </w:rPr>
              <w:t>.</w:t>
            </w:r>
            <w:r w:rsidRPr="0035690F">
              <w:rPr>
                <w:rFonts w:eastAsia="Times New Roman"/>
                <w:color w:val="000000"/>
                <w:sz w:val="22"/>
                <w:lang w:eastAsia="hr-HR"/>
              </w:rPr>
              <w:t>286</w:t>
            </w:r>
          </w:p>
        </w:tc>
        <w:tc>
          <w:tcPr>
            <w:tcW w:w="104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8,67</w:t>
            </w:r>
          </w:p>
        </w:tc>
        <w:tc>
          <w:tcPr>
            <w:tcW w:w="1281"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w:t>
            </w:r>
            <w:r w:rsidR="00BC533A" w:rsidRPr="0035690F">
              <w:rPr>
                <w:rFonts w:eastAsia="Times New Roman"/>
                <w:color w:val="000000"/>
                <w:sz w:val="22"/>
                <w:lang w:eastAsia="hr-HR"/>
              </w:rPr>
              <w:t>.</w:t>
            </w:r>
            <w:r w:rsidRPr="0035690F">
              <w:rPr>
                <w:rFonts w:eastAsia="Times New Roman"/>
                <w:color w:val="000000"/>
                <w:sz w:val="22"/>
                <w:lang w:eastAsia="hr-HR"/>
              </w:rPr>
              <w:t>241</w:t>
            </w:r>
            <w:r w:rsidR="00955D7E" w:rsidRPr="0035690F">
              <w:rPr>
                <w:rFonts w:eastAsia="Times New Roman"/>
                <w:color w:val="000000"/>
                <w:sz w:val="22"/>
                <w:lang w:eastAsia="hr-HR"/>
              </w:rPr>
              <w:t>.</w:t>
            </w:r>
            <w:r w:rsidRPr="0035690F">
              <w:rPr>
                <w:rFonts w:eastAsia="Times New Roman"/>
                <w:color w:val="000000"/>
                <w:sz w:val="22"/>
                <w:lang w:eastAsia="hr-HR"/>
              </w:rPr>
              <w:t>254</w:t>
            </w:r>
          </w:p>
        </w:tc>
        <w:tc>
          <w:tcPr>
            <w:tcW w:w="1152"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9,98</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4,5</w:t>
            </w:r>
          </w:p>
        </w:tc>
        <w:tc>
          <w:tcPr>
            <w:tcW w:w="1098"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67.220</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bCs/>
                <w:color w:val="000000"/>
                <w:sz w:val="22"/>
                <w:lang w:eastAsia="hr-HR"/>
              </w:rPr>
            </w:pPr>
            <w:r w:rsidRPr="0035690F">
              <w:rPr>
                <w:rFonts w:eastAsia="Times New Roman"/>
                <w:bCs/>
                <w:color w:val="000000"/>
                <w:sz w:val="22"/>
                <w:lang w:eastAsia="hr-HR"/>
              </w:rPr>
              <w:t>Grad Zagreb</w:t>
            </w:r>
          </w:p>
        </w:tc>
        <w:tc>
          <w:tcPr>
            <w:tcW w:w="1261"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1</w:t>
            </w:r>
            <w:r w:rsidR="00BC533A" w:rsidRPr="0035690F">
              <w:rPr>
                <w:rFonts w:eastAsia="Times New Roman"/>
                <w:bCs/>
                <w:color w:val="000000"/>
                <w:sz w:val="22"/>
                <w:lang w:eastAsia="hr-HR"/>
              </w:rPr>
              <w:t>.</w:t>
            </w:r>
            <w:r w:rsidRPr="0035690F">
              <w:rPr>
                <w:rFonts w:eastAsia="Times New Roman"/>
                <w:bCs/>
                <w:color w:val="000000"/>
                <w:sz w:val="22"/>
                <w:lang w:eastAsia="hr-HR"/>
              </w:rPr>
              <w:t>451</w:t>
            </w:r>
            <w:r w:rsidR="00955D7E" w:rsidRPr="0035690F">
              <w:rPr>
                <w:rFonts w:eastAsia="Times New Roman"/>
                <w:bCs/>
                <w:color w:val="000000"/>
                <w:sz w:val="22"/>
                <w:lang w:eastAsia="hr-HR"/>
              </w:rPr>
              <w:t>.</w:t>
            </w:r>
            <w:r w:rsidRPr="0035690F">
              <w:rPr>
                <w:rFonts w:eastAsia="Times New Roman"/>
                <w:bCs/>
                <w:color w:val="000000"/>
                <w:sz w:val="22"/>
                <w:lang w:eastAsia="hr-HR"/>
              </w:rPr>
              <w:t>891</w:t>
            </w:r>
          </w:p>
        </w:tc>
        <w:tc>
          <w:tcPr>
            <w:tcW w:w="1048"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2,24</w:t>
            </w:r>
          </w:p>
        </w:tc>
        <w:tc>
          <w:tcPr>
            <w:tcW w:w="1281"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876</w:t>
            </w:r>
            <w:r w:rsidR="00955D7E" w:rsidRPr="0035690F">
              <w:rPr>
                <w:rFonts w:eastAsia="Times New Roman"/>
                <w:bCs/>
                <w:color w:val="000000"/>
                <w:sz w:val="22"/>
                <w:lang w:eastAsia="hr-HR"/>
              </w:rPr>
              <w:t>.</w:t>
            </w:r>
            <w:r w:rsidRPr="0035690F">
              <w:rPr>
                <w:rFonts w:eastAsia="Times New Roman"/>
                <w:bCs/>
                <w:color w:val="000000"/>
                <w:sz w:val="22"/>
                <w:lang w:eastAsia="hr-HR"/>
              </w:rPr>
              <w:t>604</w:t>
            </w:r>
          </w:p>
        </w:tc>
        <w:tc>
          <w:tcPr>
            <w:tcW w:w="1152"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7,05</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1,7</w:t>
            </w:r>
          </w:p>
        </w:tc>
        <w:tc>
          <w:tcPr>
            <w:tcW w:w="1098"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14.124</w:t>
            </w:r>
          </w:p>
        </w:tc>
      </w:tr>
      <w:tr w:rsidR="00611592" w:rsidRPr="00BC533A" w:rsidTr="0035690F">
        <w:trPr>
          <w:trHeight w:val="369"/>
          <w:jc w:val="center"/>
        </w:trPr>
        <w:tc>
          <w:tcPr>
            <w:tcW w:w="2304" w:type="dxa"/>
            <w:noWrap/>
            <w:vAlign w:val="center"/>
            <w:hideMark/>
          </w:tcPr>
          <w:p w:rsidR="00611592" w:rsidRPr="0035690F" w:rsidRDefault="00611592" w:rsidP="0035690F">
            <w:pPr>
              <w:spacing w:line="240" w:lineRule="auto"/>
              <w:rPr>
                <w:rFonts w:eastAsia="Times New Roman"/>
                <w:bCs/>
                <w:color w:val="000000"/>
                <w:sz w:val="22"/>
                <w:lang w:eastAsia="hr-HR"/>
              </w:rPr>
            </w:pPr>
            <w:r w:rsidRPr="0035690F">
              <w:rPr>
                <w:rFonts w:eastAsia="Times New Roman"/>
                <w:bCs/>
                <w:color w:val="000000"/>
                <w:sz w:val="22"/>
                <w:lang w:eastAsia="hr-HR"/>
              </w:rPr>
              <w:t>Kontinentalne županije</w:t>
            </w:r>
          </w:p>
        </w:tc>
        <w:tc>
          <w:tcPr>
            <w:tcW w:w="1261"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783</w:t>
            </w:r>
            <w:r w:rsidR="00955D7E" w:rsidRPr="0035690F">
              <w:rPr>
                <w:rFonts w:eastAsia="Times New Roman"/>
                <w:bCs/>
                <w:color w:val="000000"/>
                <w:sz w:val="22"/>
                <w:lang w:eastAsia="hr-HR"/>
              </w:rPr>
              <w:t>.</w:t>
            </w:r>
            <w:r w:rsidRPr="0035690F">
              <w:rPr>
                <w:rFonts w:eastAsia="Times New Roman"/>
                <w:bCs/>
                <w:color w:val="000000"/>
                <w:sz w:val="22"/>
                <w:lang w:eastAsia="hr-HR"/>
              </w:rPr>
              <w:t>127</w:t>
            </w:r>
          </w:p>
        </w:tc>
        <w:tc>
          <w:tcPr>
            <w:tcW w:w="1048"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1,21</w:t>
            </w:r>
          </w:p>
        </w:tc>
        <w:tc>
          <w:tcPr>
            <w:tcW w:w="1281"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388</w:t>
            </w:r>
            <w:r w:rsidR="00955D7E" w:rsidRPr="0035690F">
              <w:rPr>
                <w:rFonts w:eastAsia="Times New Roman"/>
                <w:bCs/>
                <w:color w:val="000000"/>
                <w:sz w:val="22"/>
                <w:lang w:eastAsia="hr-HR"/>
              </w:rPr>
              <w:t>.</w:t>
            </w:r>
            <w:r w:rsidRPr="0035690F">
              <w:rPr>
                <w:rFonts w:eastAsia="Times New Roman"/>
                <w:bCs/>
                <w:color w:val="000000"/>
                <w:sz w:val="22"/>
                <w:lang w:eastAsia="hr-HR"/>
              </w:rPr>
              <w:t>705</w:t>
            </w:r>
          </w:p>
        </w:tc>
        <w:tc>
          <w:tcPr>
            <w:tcW w:w="1152"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3,12</w:t>
            </w:r>
          </w:p>
        </w:tc>
        <w:tc>
          <w:tcPr>
            <w:tcW w:w="1320" w:type="dxa"/>
            <w:noWrap/>
            <w:vAlign w:val="center"/>
            <w:hideMark/>
          </w:tcPr>
          <w:p w:rsidR="00611592" w:rsidRPr="0035690F" w:rsidRDefault="00611592" w:rsidP="0035690F">
            <w:pPr>
              <w:spacing w:line="240" w:lineRule="auto"/>
              <w:jc w:val="center"/>
              <w:rPr>
                <w:rFonts w:eastAsia="Times New Roman"/>
                <w:color w:val="000000"/>
                <w:sz w:val="22"/>
                <w:lang w:eastAsia="hr-HR"/>
              </w:rPr>
            </w:pPr>
            <w:r w:rsidRPr="0035690F">
              <w:rPr>
                <w:rFonts w:eastAsia="Times New Roman"/>
                <w:color w:val="000000"/>
                <w:sz w:val="22"/>
                <w:lang w:eastAsia="hr-HR"/>
              </w:rPr>
              <w:t>2,0</w:t>
            </w:r>
          </w:p>
        </w:tc>
        <w:tc>
          <w:tcPr>
            <w:tcW w:w="1098" w:type="dxa"/>
            <w:noWrap/>
            <w:vAlign w:val="center"/>
            <w:hideMark/>
          </w:tcPr>
          <w:p w:rsidR="00611592" w:rsidRPr="0035690F" w:rsidRDefault="00611592" w:rsidP="0035690F">
            <w:pPr>
              <w:spacing w:line="240" w:lineRule="auto"/>
              <w:jc w:val="center"/>
              <w:rPr>
                <w:rFonts w:eastAsia="Times New Roman"/>
                <w:bCs/>
                <w:color w:val="000000"/>
                <w:sz w:val="22"/>
                <w:lang w:eastAsia="hr-HR"/>
              </w:rPr>
            </w:pPr>
            <w:r w:rsidRPr="0035690F">
              <w:rPr>
                <w:rFonts w:eastAsia="Times New Roman"/>
                <w:bCs/>
                <w:color w:val="000000"/>
                <w:sz w:val="22"/>
                <w:lang w:eastAsia="hr-HR"/>
              </w:rPr>
              <w:t>13.191</w:t>
            </w:r>
          </w:p>
        </w:tc>
      </w:tr>
    </w:tbl>
    <w:p w:rsidR="00611592" w:rsidRDefault="00611592" w:rsidP="0035690F">
      <w:pPr>
        <w:jc w:val="both"/>
        <w:rPr>
          <w:sz w:val="20"/>
          <w:szCs w:val="20"/>
        </w:rPr>
      </w:pPr>
      <w:r w:rsidRPr="004B0A8F">
        <w:rPr>
          <w:sz w:val="20"/>
          <w:szCs w:val="20"/>
        </w:rPr>
        <w:t>Izvor:</w:t>
      </w:r>
      <w:r>
        <w:rPr>
          <w:sz w:val="20"/>
          <w:szCs w:val="20"/>
        </w:rPr>
        <w:t xml:space="preserve"> </w:t>
      </w:r>
      <w:r w:rsidRPr="004B0A8F">
        <w:rPr>
          <w:sz w:val="20"/>
          <w:szCs w:val="20"/>
        </w:rPr>
        <w:t>D</w:t>
      </w:r>
      <w:r>
        <w:rPr>
          <w:sz w:val="20"/>
          <w:szCs w:val="20"/>
        </w:rPr>
        <w:t>ržavni zavod za statistiku</w:t>
      </w:r>
      <w:r w:rsidR="00DA2242">
        <w:rPr>
          <w:sz w:val="20"/>
          <w:szCs w:val="20"/>
        </w:rPr>
        <w:t xml:space="preserve"> (</w:t>
      </w:r>
      <w:r w:rsidRPr="004B0A8F">
        <w:rPr>
          <w:sz w:val="20"/>
          <w:szCs w:val="20"/>
        </w:rPr>
        <w:t>2012</w:t>
      </w:r>
      <w:r w:rsidR="00DA2242">
        <w:rPr>
          <w:sz w:val="20"/>
          <w:szCs w:val="20"/>
        </w:rPr>
        <w:t>)</w:t>
      </w:r>
      <w:r>
        <w:rPr>
          <w:sz w:val="20"/>
          <w:szCs w:val="20"/>
        </w:rPr>
        <w:t xml:space="preserve"> </w:t>
      </w:r>
    </w:p>
    <w:p w:rsidR="00BC533A" w:rsidRPr="0035690F" w:rsidRDefault="00BC533A" w:rsidP="0035690F">
      <w:pPr>
        <w:ind w:left="357"/>
        <w:jc w:val="both"/>
        <w:rPr>
          <w:szCs w:val="24"/>
        </w:rPr>
      </w:pPr>
    </w:p>
    <w:p w:rsidR="00611592" w:rsidRDefault="00611592" w:rsidP="008D14D5">
      <w:pPr>
        <w:pStyle w:val="Naslov3"/>
        <w:numPr>
          <w:ilvl w:val="2"/>
          <w:numId w:val="46"/>
        </w:numPr>
        <w:jc w:val="both"/>
        <w:rPr>
          <w:szCs w:val="24"/>
        </w:rPr>
      </w:pPr>
      <w:bookmarkStart w:id="373" w:name="_Toc413029297"/>
      <w:bookmarkStart w:id="374" w:name="_Toc415752707"/>
      <w:r w:rsidRPr="00F05A8C">
        <w:rPr>
          <w:szCs w:val="24"/>
        </w:rPr>
        <w:t>Povijesni razvoj turizma grada Hvara</w:t>
      </w:r>
      <w:bookmarkEnd w:id="373"/>
      <w:bookmarkEnd w:id="374"/>
    </w:p>
    <w:p w:rsidR="00611592" w:rsidRDefault="00611592" w:rsidP="00611592"/>
    <w:p w:rsidR="00611592" w:rsidRPr="00C00C9A" w:rsidRDefault="00611592" w:rsidP="00611592">
      <w:pPr>
        <w:jc w:val="both"/>
        <w:rPr>
          <w:szCs w:val="24"/>
        </w:rPr>
      </w:pPr>
      <w:r>
        <w:rPr>
          <w:szCs w:val="24"/>
        </w:rPr>
        <w:t>O</w:t>
      </w:r>
      <w:r w:rsidRPr="00C00C9A">
        <w:rPr>
          <w:szCs w:val="24"/>
        </w:rPr>
        <w:t>tok Hvar</w:t>
      </w:r>
      <w:r>
        <w:rPr>
          <w:szCs w:val="24"/>
        </w:rPr>
        <w:t xml:space="preserve"> pripada skupini </w:t>
      </w:r>
      <w:r w:rsidR="00955D7E">
        <w:rPr>
          <w:szCs w:val="24"/>
        </w:rPr>
        <w:t>s</w:t>
      </w:r>
      <w:r>
        <w:rPr>
          <w:szCs w:val="24"/>
        </w:rPr>
        <w:t>rednj</w:t>
      </w:r>
      <w:r w:rsidR="004E7EEC">
        <w:rPr>
          <w:szCs w:val="24"/>
        </w:rPr>
        <w:t>o</w:t>
      </w:r>
      <w:r>
        <w:rPr>
          <w:szCs w:val="24"/>
        </w:rPr>
        <w:t xml:space="preserve">dalmatinskih otoka i pruža </w:t>
      </w:r>
      <w:r w:rsidR="004E7EEC">
        <w:rPr>
          <w:szCs w:val="24"/>
        </w:rPr>
        <w:t xml:space="preserve">se u </w:t>
      </w:r>
      <w:r>
        <w:rPr>
          <w:szCs w:val="24"/>
        </w:rPr>
        <w:t>smjer</w:t>
      </w:r>
      <w:r w:rsidR="004E7EEC">
        <w:rPr>
          <w:szCs w:val="24"/>
        </w:rPr>
        <w:t>u</w:t>
      </w:r>
      <w:r>
        <w:rPr>
          <w:szCs w:val="24"/>
        </w:rPr>
        <w:t xml:space="preserve"> istok-zapad </w:t>
      </w:r>
      <w:r w:rsidRPr="00C00C9A">
        <w:rPr>
          <w:szCs w:val="24"/>
        </w:rPr>
        <w:t>u dužini od 68 kilometara te je najviše širok 10,5 kilometara</w:t>
      </w:r>
      <w:r w:rsidR="004E7EEC">
        <w:rPr>
          <w:szCs w:val="24"/>
        </w:rPr>
        <w:t xml:space="preserve">, a </w:t>
      </w:r>
      <w:r w:rsidRPr="00C00C9A">
        <w:rPr>
          <w:szCs w:val="24"/>
        </w:rPr>
        <w:t>ukupn</w:t>
      </w:r>
      <w:r w:rsidR="004E7EEC">
        <w:rPr>
          <w:szCs w:val="24"/>
        </w:rPr>
        <w:t>a</w:t>
      </w:r>
      <w:r w:rsidRPr="00C00C9A">
        <w:rPr>
          <w:szCs w:val="24"/>
        </w:rPr>
        <w:t xml:space="preserve"> površin</w:t>
      </w:r>
      <w:r w:rsidR="004E7EEC">
        <w:rPr>
          <w:szCs w:val="24"/>
        </w:rPr>
        <w:t>a mu</w:t>
      </w:r>
      <w:r w:rsidRPr="00C00C9A">
        <w:rPr>
          <w:szCs w:val="24"/>
        </w:rPr>
        <w:t xml:space="preserve"> </w:t>
      </w:r>
      <w:r w:rsidR="004E7EEC">
        <w:rPr>
          <w:szCs w:val="24"/>
        </w:rPr>
        <w:t>je</w:t>
      </w:r>
      <w:r w:rsidRPr="00C00C9A">
        <w:rPr>
          <w:szCs w:val="24"/>
        </w:rPr>
        <w:t xml:space="preserve"> 295,71 km</w:t>
      </w:r>
      <w:r w:rsidRPr="00C00C9A">
        <w:rPr>
          <w:szCs w:val="24"/>
          <w:vertAlign w:val="superscript"/>
        </w:rPr>
        <w:t>2</w:t>
      </w:r>
      <w:r w:rsidRPr="00C00C9A">
        <w:rPr>
          <w:szCs w:val="24"/>
        </w:rPr>
        <w:t>. Obala je dugačka 254,2 kilometra</w:t>
      </w:r>
      <w:r w:rsidR="00955D7E">
        <w:rPr>
          <w:szCs w:val="24"/>
        </w:rPr>
        <w:t>. U</w:t>
      </w:r>
      <w:r w:rsidR="004E7EEC">
        <w:rPr>
          <w:szCs w:val="24"/>
        </w:rPr>
        <w:t xml:space="preserve"> </w:t>
      </w:r>
      <w:r w:rsidRPr="00C00C9A">
        <w:rPr>
          <w:szCs w:val="24"/>
        </w:rPr>
        <w:t xml:space="preserve">arhipelagu ovog otoka na sjevernoj strani otoka nalaze </w:t>
      </w:r>
      <w:r w:rsidR="004E7EEC">
        <w:rPr>
          <w:szCs w:val="24"/>
        </w:rPr>
        <w:t xml:space="preserve">se </w:t>
      </w:r>
      <w:r w:rsidRPr="00C00C9A">
        <w:rPr>
          <w:szCs w:val="24"/>
        </w:rPr>
        <w:t>i još dva</w:t>
      </w:r>
      <w:r>
        <w:rPr>
          <w:szCs w:val="24"/>
        </w:rPr>
        <w:t xml:space="preserve"> manja otočića, Zečevo i Duga</w:t>
      </w:r>
      <w:r w:rsidR="004E7EEC">
        <w:rPr>
          <w:szCs w:val="24"/>
        </w:rPr>
        <w:t xml:space="preserve">, a </w:t>
      </w:r>
      <w:r w:rsidRPr="00C00C9A">
        <w:rPr>
          <w:szCs w:val="24"/>
        </w:rPr>
        <w:t xml:space="preserve">na južnoj strani nalaze </w:t>
      </w:r>
      <w:r w:rsidR="004E7EEC">
        <w:rPr>
          <w:szCs w:val="24"/>
        </w:rPr>
        <w:t xml:space="preserve">se </w:t>
      </w:r>
      <w:r w:rsidRPr="00C00C9A">
        <w:rPr>
          <w:szCs w:val="24"/>
        </w:rPr>
        <w:t>Pakl</w:t>
      </w:r>
      <w:r w:rsidR="00955D7E">
        <w:rPr>
          <w:szCs w:val="24"/>
        </w:rPr>
        <w:t>eni</w:t>
      </w:r>
      <w:r w:rsidRPr="00C00C9A">
        <w:rPr>
          <w:szCs w:val="24"/>
        </w:rPr>
        <w:t xml:space="preserve"> otoci (skupina od 14 manjih otoka ispred samog grada Hvara) te Šćedro. </w:t>
      </w:r>
      <w:r>
        <w:rPr>
          <w:szCs w:val="24"/>
        </w:rPr>
        <w:t xml:space="preserve">Ovakve prirodne karakteristike otoka Hvara utjecale su na proces naseljavanja pa se </w:t>
      </w:r>
      <w:r w:rsidRPr="00C00C9A">
        <w:rPr>
          <w:szCs w:val="24"/>
        </w:rPr>
        <w:t>na južnoj strani od većih naselja nalazi samo Hvar te manje naselje Sv</w:t>
      </w:r>
      <w:r w:rsidR="00955D7E">
        <w:rPr>
          <w:szCs w:val="24"/>
        </w:rPr>
        <w:t>eta</w:t>
      </w:r>
      <w:r w:rsidRPr="00C00C9A">
        <w:rPr>
          <w:szCs w:val="24"/>
        </w:rPr>
        <w:t xml:space="preserve"> Nedjelja, dok se na sjevernoj strani otoka nalaze naselja Sta</w:t>
      </w:r>
      <w:r>
        <w:rPr>
          <w:szCs w:val="24"/>
        </w:rPr>
        <w:t>ri Grad, Vrboska i Jelsa. Sva</w:t>
      </w:r>
      <w:r w:rsidRPr="00C00C9A">
        <w:rPr>
          <w:szCs w:val="24"/>
        </w:rPr>
        <w:t xml:space="preserve"> veća naselja razvila su se u zapadnom dijelu otoka, dok se na njegovom istočnom dijelu od većih naselja nalazi samo Sućuraj</w:t>
      </w:r>
      <w:r w:rsidR="004E7EEC">
        <w:rPr>
          <w:szCs w:val="24"/>
        </w:rPr>
        <w:t>,</w:t>
      </w:r>
      <w:r w:rsidRPr="00C00C9A">
        <w:rPr>
          <w:szCs w:val="24"/>
        </w:rPr>
        <w:t xml:space="preserve"> iako je upravo ovdje otok najbliže kopnu od kojeg je udaljen svega 4 kilometra. </w:t>
      </w:r>
    </w:p>
    <w:p w:rsidR="00611592" w:rsidRDefault="00611592" w:rsidP="00611592">
      <w:pPr>
        <w:jc w:val="both"/>
        <w:rPr>
          <w:szCs w:val="24"/>
        </w:rPr>
      </w:pPr>
    </w:p>
    <w:p w:rsidR="00611592" w:rsidRDefault="00611592" w:rsidP="006C7278">
      <w:pPr>
        <w:jc w:val="both"/>
        <w:rPr>
          <w:szCs w:val="24"/>
        </w:rPr>
      </w:pPr>
      <w:r>
        <w:rPr>
          <w:szCs w:val="24"/>
        </w:rPr>
        <w:t xml:space="preserve">Arheološki nalazi obojene keramike u Grapčevoj </w:t>
      </w:r>
      <w:r w:rsidR="004E7EEC">
        <w:rPr>
          <w:szCs w:val="24"/>
        </w:rPr>
        <w:t>š</w:t>
      </w:r>
      <w:r>
        <w:rPr>
          <w:szCs w:val="24"/>
        </w:rPr>
        <w:t xml:space="preserve">pilji i Pokriveniku pokazuju kako </w:t>
      </w:r>
      <w:r w:rsidRPr="00C00C9A">
        <w:rPr>
          <w:szCs w:val="24"/>
        </w:rPr>
        <w:t>je u 4. tisućljeću pr.</w:t>
      </w:r>
      <w:r w:rsidR="006C7278">
        <w:rPr>
          <w:szCs w:val="24"/>
        </w:rPr>
        <w:t xml:space="preserve"> </w:t>
      </w:r>
      <w:r w:rsidRPr="00C00C9A">
        <w:rPr>
          <w:szCs w:val="24"/>
        </w:rPr>
        <w:t>n.</w:t>
      </w:r>
      <w:r w:rsidR="006C7278">
        <w:rPr>
          <w:szCs w:val="24"/>
        </w:rPr>
        <w:t xml:space="preserve"> </w:t>
      </w:r>
      <w:r w:rsidRPr="00C00C9A">
        <w:rPr>
          <w:szCs w:val="24"/>
        </w:rPr>
        <w:t>e. stanovništvo otoka Hvara održava</w:t>
      </w:r>
      <w:r>
        <w:rPr>
          <w:szCs w:val="24"/>
        </w:rPr>
        <w:t>l</w:t>
      </w:r>
      <w:r w:rsidR="006C7278">
        <w:rPr>
          <w:szCs w:val="24"/>
        </w:rPr>
        <w:t xml:space="preserve">o pomorske veze s istočnim </w:t>
      </w:r>
      <w:r w:rsidRPr="00C00C9A">
        <w:rPr>
          <w:szCs w:val="24"/>
        </w:rPr>
        <w:t>Mediteranom</w:t>
      </w:r>
      <w:r>
        <w:rPr>
          <w:szCs w:val="24"/>
        </w:rPr>
        <w:t>.</w:t>
      </w:r>
      <w:r w:rsidR="006C7278">
        <w:rPr>
          <w:szCs w:val="24"/>
        </w:rPr>
        <w:t xml:space="preserve"> </w:t>
      </w:r>
      <w:r w:rsidRPr="00C00C9A">
        <w:rPr>
          <w:szCs w:val="24"/>
        </w:rPr>
        <w:t>Grci su 384</w:t>
      </w:r>
      <w:r w:rsidR="005245CA">
        <w:rPr>
          <w:szCs w:val="24"/>
        </w:rPr>
        <w:t>.</w:t>
      </w:r>
      <w:r w:rsidRPr="00C00C9A">
        <w:rPr>
          <w:szCs w:val="24"/>
        </w:rPr>
        <w:t xml:space="preserve"> g.</w:t>
      </w:r>
      <w:r w:rsidR="004E7EEC">
        <w:rPr>
          <w:szCs w:val="24"/>
        </w:rPr>
        <w:t xml:space="preserve"> </w:t>
      </w:r>
      <w:r w:rsidRPr="00C00C9A">
        <w:rPr>
          <w:szCs w:val="24"/>
        </w:rPr>
        <w:t>pr.</w:t>
      </w:r>
      <w:r w:rsidR="004E7EEC">
        <w:rPr>
          <w:szCs w:val="24"/>
        </w:rPr>
        <w:t xml:space="preserve"> </w:t>
      </w:r>
      <w:r w:rsidRPr="00C00C9A">
        <w:rPr>
          <w:szCs w:val="24"/>
        </w:rPr>
        <w:t>n.</w:t>
      </w:r>
      <w:r w:rsidR="004E7EEC">
        <w:rPr>
          <w:szCs w:val="24"/>
        </w:rPr>
        <w:t xml:space="preserve"> </w:t>
      </w:r>
      <w:r w:rsidRPr="00C00C9A">
        <w:rPr>
          <w:szCs w:val="24"/>
        </w:rPr>
        <w:t>e</w:t>
      </w:r>
      <w:r w:rsidR="00955D7E">
        <w:rPr>
          <w:szCs w:val="24"/>
        </w:rPr>
        <w:t>.</w:t>
      </w:r>
      <w:r w:rsidRPr="00C00C9A">
        <w:rPr>
          <w:szCs w:val="24"/>
        </w:rPr>
        <w:t xml:space="preserve"> na ovom otoku osnovali </w:t>
      </w:r>
      <w:r w:rsidR="00955D7E" w:rsidRPr="00C00C9A">
        <w:rPr>
          <w:szCs w:val="24"/>
        </w:rPr>
        <w:t>s</w:t>
      </w:r>
      <w:r w:rsidR="00955D7E">
        <w:rPr>
          <w:szCs w:val="24"/>
        </w:rPr>
        <w:t>u</w:t>
      </w:r>
      <w:r w:rsidR="00955D7E" w:rsidRPr="00C00C9A">
        <w:rPr>
          <w:szCs w:val="24"/>
        </w:rPr>
        <w:t xml:space="preserve"> </w:t>
      </w:r>
      <w:r w:rsidRPr="00C00C9A">
        <w:rPr>
          <w:szCs w:val="24"/>
        </w:rPr>
        <w:t>kolonij</w:t>
      </w:r>
      <w:r w:rsidR="00955D7E">
        <w:rPr>
          <w:szCs w:val="24"/>
        </w:rPr>
        <w:t>e</w:t>
      </w:r>
      <w:r w:rsidRPr="00C00C9A">
        <w:rPr>
          <w:szCs w:val="24"/>
        </w:rPr>
        <w:t xml:space="preserve"> Faros</w:t>
      </w:r>
      <w:r w:rsidRPr="00C00C9A">
        <w:rPr>
          <w:rStyle w:val="Referencafusnote"/>
          <w:szCs w:val="16"/>
        </w:rPr>
        <w:footnoteReference w:id="138"/>
      </w:r>
      <w:r w:rsidRPr="00C00C9A">
        <w:rPr>
          <w:szCs w:val="24"/>
        </w:rPr>
        <w:t xml:space="preserve"> (koji odgovara</w:t>
      </w:r>
      <w:r>
        <w:rPr>
          <w:szCs w:val="24"/>
        </w:rPr>
        <w:t xml:space="preserve"> lokaciji današnjeg Starog Grada,</w:t>
      </w:r>
      <w:r w:rsidRPr="00C00C9A">
        <w:rPr>
          <w:szCs w:val="24"/>
        </w:rPr>
        <w:t xml:space="preserve"> a po čemu je otok dobio ime) </w:t>
      </w:r>
      <w:r w:rsidR="00955D7E">
        <w:rPr>
          <w:szCs w:val="24"/>
        </w:rPr>
        <w:t>i</w:t>
      </w:r>
      <w:r w:rsidRPr="00C00C9A">
        <w:rPr>
          <w:szCs w:val="24"/>
        </w:rPr>
        <w:t xml:space="preserve"> Dimos (današnji grad Hvar).</w:t>
      </w:r>
      <w:r w:rsidRPr="0007051D">
        <w:rPr>
          <w:rStyle w:val="Referencafusnote"/>
          <w:szCs w:val="16"/>
        </w:rPr>
        <w:footnoteReference w:id="139"/>
      </w:r>
      <w:r w:rsidRPr="0007051D">
        <w:rPr>
          <w:sz w:val="16"/>
          <w:szCs w:val="16"/>
        </w:rPr>
        <w:t xml:space="preserve"> </w:t>
      </w:r>
      <w:r w:rsidRPr="00C00C9A">
        <w:rPr>
          <w:szCs w:val="24"/>
        </w:rPr>
        <w:t>Oko 230.</w:t>
      </w:r>
      <w:r w:rsidR="005245CA">
        <w:rPr>
          <w:szCs w:val="24"/>
        </w:rPr>
        <w:t xml:space="preserve"> </w:t>
      </w:r>
      <w:r w:rsidRPr="00C00C9A">
        <w:rPr>
          <w:szCs w:val="24"/>
        </w:rPr>
        <w:t>g.</w:t>
      </w:r>
      <w:r w:rsidR="005245CA">
        <w:rPr>
          <w:szCs w:val="24"/>
        </w:rPr>
        <w:t xml:space="preserve"> </w:t>
      </w:r>
      <w:r w:rsidRPr="00C00C9A">
        <w:rPr>
          <w:szCs w:val="24"/>
        </w:rPr>
        <w:t>pr.</w:t>
      </w:r>
      <w:r w:rsidR="006C7278">
        <w:rPr>
          <w:szCs w:val="24"/>
        </w:rPr>
        <w:t xml:space="preserve"> </w:t>
      </w:r>
      <w:r w:rsidRPr="00C00C9A">
        <w:rPr>
          <w:szCs w:val="24"/>
        </w:rPr>
        <w:t>n.</w:t>
      </w:r>
      <w:r w:rsidR="005245CA">
        <w:rPr>
          <w:szCs w:val="24"/>
        </w:rPr>
        <w:t xml:space="preserve"> </w:t>
      </w:r>
      <w:r w:rsidRPr="00C00C9A">
        <w:rPr>
          <w:szCs w:val="24"/>
        </w:rPr>
        <w:t>e. otok ulazi u sastav ilirske države kralja Argona, a 219.</w:t>
      </w:r>
      <w:r w:rsidR="005245CA">
        <w:rPr>
          <w:szCs w:val="24"/>
        </w:rPr>
        <w:t xml:space="preserve"> </w:t>
      </w:r>
      <w:r w:rsidRPr="00C00C9A">
        <w:rPr>
          <w:szCs w:val="24"/>
        </w:rPr>
        <w:t>g.</w:t>
      </w:r>
      <w:r w:rsidR="005245CA">
        <w:rPr>
          <w:szCs w:val="24"/>
        </w:rPr>
        <w:t xml:space="preserve"> </w:t>
      </w:r>
      <w:r w:rsidRPr="00C00C9A">
        <w:rPr>
          <w:szCs w:val="24"/>
        </w:rPr>
        <w:t>pr.</w:t>
      </w:r>
      <w:r w:rsidR="005245CA">
        <w:rPr>
          <w:szCs w:val="24"/>
        </w:rPr>
        <w:t xml:space="preserve"> n. </w:t>
      </w:r>
      <w:r w:rsidRPr="00C00C9A">
        <w:rPr>
          <w:szCs w:val="24"/>
        </w:rPr>
        <w:t xml:space="preserve">e. nakon što su Rimljani pobijedili Ilire, Hvar dolazi pod rimsku vlast koja na otoku traje sve do dolaska Hrvata na ovo područje u 7. stoljeću. U antičko doba temelj gospodarstva otoka činilo je stočarstvo (prvenstveno </w:t>
      </w:r>
      <w:r>
        <w:rPr>
          <w:szCs w:val="24"/>
        </w:rPr>
        <w:t xml:space="preserve">uzgoj </w:t>
      </w:r>
      <w:r w:rsidRPr="00C00C9A">
        <w:rPr>
          <w:szCs w:val="24"/>
        </w:rPr>
        <w:t>koz</w:t>
      </w:r>
      <w:r>
        <w:rPr>
          <w:szCs w:val="24"/>
        </w:rPr>
        <w:t>a</w:t>
      </w:r>
      <w:r w:rsidRPr="00C00C9A">
        <w:rPr>
          <w:szCs w:val="24"/>
        </w:rPr>
        <w:t>), zatim vinogradarstvo te pomorska trgovina</w:t>
      </w:r>
      <w:r w:rsidRPr="0007051D">
        <w:rPr>
          <w:sz w:val="16"/>
          <w:szCs w:val="16"/>
        </w:rPr>
        <w:t>.</w:t>
      </w:r>
      <w:r w:rsidRPr="0007051D">
        <w:rPr>
          <w:rStyle w:val="Referencafusnote"/>
          <w:szCs w:val="16"/>
        </w:rPr>
        <w:footnoteReference w:id="140"/>
      </w:r>
      <w:r w:rsidRPr="001A229E">
        <w:rPr>
          <w:szCs w:val="24"/>
        </w:rPr>
        <w:t xml:space="preserve"> </w:t>
      </w:r>
      <w:r w:rsidRPr="009B5AC2">
        <w:rPr>
          <w:szCs w:val="24"/>
        </w:rPr>
        <w:t xml:space="preserve">Prvi oblici turizma na otoku Hvaru </w:t>
      </w:r>
      <w:r>
        <w:rPr>
          <w:szCs w:val="24"/>
        </w:rPr>
        <w:t xml:space="preserve">počeli su u </w:t>
      </w:r>
      <w:r w:rsidR="00E6249E">
        <w:rPr>
          <w:szCs w:val="24"/>
        </w:rPr>
        <w:t>antičko</w:t>
      </w:r>
      <w:r>
        <w:rPr>
          <w:szCs w:val="24"/>
        </w:rPr>
        <w:t xml:space="preserve"> doba, kada su bogatiji slojevi društva za svoj odmor gradili </w:t>
      </w:r>
      <w:r w:rsidRPr="009B5AC2">
        <w:rPr>
          <w:szCs w:val="24"/>
        </w:rPr>
        <w:t>brojna ladanjska imanja</w:t>
      </w:r>
      <w:r w:rsidR="00955D7E">
        <w:rPr>
          <w:szCs w:val="24"/>
        </w:rPr>
        <w:t xml:space="preserve"> –</w:t>
      </w:r>
      <w:r w:rsidRPr="009B5AC2">
        <w:rPr>
          <w:szCs w:val="24"/>
        </w:rPr>
        <w:t xml:space="preserve"> </w:t>
      </w:r>
      <w:r>
        <w:rPr>
          <w:szCs w:val="24"/>
        </w:rPr>
        <w:t>„</w:t>
      </w:r>
      <w:r w:rsidRPr="009B5AC2">
        <w:rPr>
          <w:szCs w:val="24"/>
        </w:rPr>
        <w:t>villae rusticae</w:t>
      </w:r>
      <w:r w:rsidR="00A82752">
        <w:rPr>
          <w:szCs w:val="24"/>
        </w:rPr>
        <w:t>ˮ</w:t>
      </w:r>
      <w:r w:rsidR="005245CA">
        <w:rPr>
          <w:szCs w:val="24"/>
        </w:rPr>
        <w:t>.</w:t>
      </w:r>
    </w:p>
    <w:p w:rsidR="00611592" w:rsidRDefault="00611592" w:rsidP="00611592">
      <w:pPr>
        <w:jc w:val="both"/>
        <w:rPr>
          <w:szCs w:val="24"/>
        </w:rPr>
      </w:pPr>
    </w:p>
    <w:p w:rsidR="00611592" w:rsidRPr="00C00C9A" w:rsidRDefault="00611592" w:rsidP="00611592">
      <w:pPr>
        <w:jc w:val="both"/>
        <w:rPr>
          <w:szCs w:val="24"/>
        </w:rPr>
      </w:pPr>
      <w:r w:rsidRPr="00C00C9A">
        <w:rPr>
          <w:szCs w:val="24"/>
        </w:rPr>
        <w:t>Tijekom srednjeg vijeka, od 9. pa sve do 15. stoljeća, nad otokom su se smjenjivale vlasti i uprave hrvatskih kraljeva, Bizanta te hrvatsko-ugarskih kraljeva.</w:t>
      </w:r>
      <w:r w:rsidRPr="0007051D">
        <w:rPr>
          <w:rStyle w:val="Referencafusnote"/>
          <w:szCs w:val="16"/>
        </w:rPr>
        <w:footnoteReference w:id="141"/>
      </w:r>
      <w:r w:rsidRPr="00C00C9A">
        <w:rPr>
          <w:szCs w:val="24"/>
        </w:rPr>
        <w:t xml:space="preserve"> </w:t>
      </w:r>
      <w:r>
        <w:rPr>
          <w:szCs w:val="24"/>
        </w:rPr>
        <w:t>Bilo je razvijeno ribarstvo i pomorstvo, a o</w:t>
      </w:r>
      <w:r w:rsidRPr="00C00C9A">
        <w:rPr>
          <w:szCs w:val="24"/>
        </w:rPr>
        <w:t>snovicu gospodarstva otoka Hva</w:t>
      </w:r>
      <w:r>
        <w:rPr>
          <w:szCs w:val="24"/>
        </w:rPr>
        <w:t>ra u tom razdoblju činio</w:t>
      </w:r>
      <w:r w:rsidRPr="00C00C9A">
        <w:rPr>
          <w:szCs w:val="24"/>
        </w:rPr>
        <w:t xml:space="preserve"> je </w:t>
      </w:r>
      <w:r>
        <w:rPr>
          <w:szCs w:val="24"/>
        </w:rPr>
        <w:t xml:space="preserve">uzgoj vinove loze </w:t>
      </w:r>
      <w:r w:rsidRPr="00C00C9A">
        <w:rPr>
          <w:szCs w:val="24"/>
        </w:rPr>
        <w:t xml:space="preserve">od koje se proizvodilo vino za izvoz u zamjenu za </w:t>
      </w:r>
      <w:r w:rsidR="00A67625">
        <w:rPr>
          <w:szCs w:val="24"/>
        </w:rPr>
        <w:t xml:space="preserve">što </w:t>
      </w:r>
      <w:r w:rsidRPr="00C00C9A">
        <w:rPr>
          <w:szCs w:val="24"/>
        </w:rPr>
        <w:t>se kupovalo žito.</w:t>
      </w:r>
      <w:r w:rsidRPr="0007051D">
        <w:rPr>
          <w:rStyle w:val="Referencafusnote"/>
          <w:szCs w:val="16"/>
        </w:rPr>
        <w:footnoteReference w:id="142"/>
      </w:r>
      <w:r w:rsidRPr="0007051D">
        <w:rPr>
          <w:sz w:val="16"/>
          <w:szCs w:val="16"/>
        </w:rPr>
        <w:t xml:space="preserve"> </w:t>
      </w:r>
      <w:r w:rsidRPr="00C00C9A">
        <w:rPr>
          <w:szCs w:val="24"/>
        </w:rPr>
        <w:t>Od 1420. do 1797. godine otok Hvar nalazi</w:t>
      </w:r>
      <w:r>
        <w:rPr>
          <w:szCs w:val="24"/>
        </w:rPr>
        <w:t xml:space="preserve">o </w:t>
      </w:r>
      <w:r w:rsidR="00A67625">
        <w:rPr>
          <w:szCs w:val="24"/>
        </w:rPr>
        <w:t xml:space="preserve">se </w:t>
      </w:r>
      <w:r>
        <w:rPr>
          <w:szCs w:val="24"/>
        </w:rPr>
        <w:t xml:space="preserve">pod vlašću Mletačke </w:t>
      </w:r>
      <w:r w:rsidR="00A67625">
        <w:rPr>
          <w:szCs w:val="24"/>
        </w:rPr>
        <w:t>R</w:t>
      </w:r>
      <w:r>
        <w:rPr>
          <w:szCs w:val="24"/>
        </w:rPr>
        <w:t>epublike. K</w:t>
      </w:r>
      <w:r w:rsidRPr="00C00C9A">
        <w:rPr>
          <w:szCs w:val="24"/>
        </w:rPr>
        <w:t>rajem 15. stoljeća na</w:t>
      </w:r>
      <w:r>
        <w:rPr>
          <w:szCs w:val="24"/>
        </w:rPr>
        <w:t xml:space="preserve"> otoku</w:t>
      </w:r>
      <w:r w:rsidRPr="00C00C9A">
        <w:rPr>
          <w:szCs w:val="24"/>
        </w:rPr>
        <w:t xml:space="preserve"> </w:t>
      </w:r>
      <w:r w:rsidR="005245CA">
        <w:rPr>
          <w:szCs w:val="24"/>
        </w:rPr>
        <w:t xml:space="preserve">je </w:t>
      </w:r>
      <w:r w:rsidRPr="00C00C9A">
        <w:rPr>
          <w:szCs w:val="24"/>
        </w:rPr>
        <w:t>bila razvijena brodogradnja i to ne samo za potrebe oto</w:t>
      </w:r>
      <w:r>
        <w:rPr>
          <w:szCs w:val="24"/>
        </w:rPr>
        <w:t>ka</w:t>
      </w:r>
      <w:r w:rsidR="005245CA">
        <w:rPr>
          <w:szCs w:val="24"/>
        </w:rPr>
        <w:t>,</w:t>
      </w:r>
      <w:r>
        <w:rPr>
          <w:szCs w:val="24"/>
        </w:rPr>
        <w:t xml:space="preserve"> već cijele srednje Dalmacije</w:t>
      </w:r>
      <w:r w:rsidRPr="003B7DF2">
        <w:rPr>
          <w:rStyle w:val="Referencafusnote"/>
          <w:szCs w:val="16"/>
        </w:rPr>
        <w:footnoteReference w:id="143"/>
      </w:r>
      <w:r>
        <w:rPr>
          <w:szCs w:val="24"/>
        </w:rPr>
        <w:t>, a</w:t>
      </w:r>
      <w:r w:rsidRPr="00C00C9A">
        <w:rPr>
          <w:szCs w:val="24"/>
        </w:rPr>
        <w:t xml:space="preserve"> </w:t>
      </w:r>
      <w:r>
        <w:rPr>
          <w:szCs w:val="24"/>
        </w:rPr>
        <w:t>o</w:t>
      </w:r>
      <w:r w:rsidRPr="00C00C9A">
        <w:rPr>
          <w:szCs w:val="24"/>
        </w:rPr>
        <w:t xml:space="preserve">d polovice 16. stoljeća pa do kraja </w:t>
      </w:r>
      <w:r w:rsidR="00A67625">
        <w:rPr>
          <w:szCs w:val="24"/>
        </w:rPr>
        <w:t>m</w:t>
      </w:r>
      <w:r w:rsidRPr="00C00C9A">
        <w:rPr>
          <w:szCs w:val="24"/>
        </w:rPr>
        <w:t>letačke vlasti, Hvar je bi</w:t>
      </w:r>
      <w:r w:rsidR="005245CA">
        <w:rPr>
          <w:szCs w:val="24"/>
        </w:rPr>
        <w:t>o</w:t>
      </w:r>
      <w:r w:rsidRPr="00C00C9A">
        <w:rPr>
          <w:szCs w:val="24"/>
        </w:rPr>
        <w:t xml:space="preserve"> organiziran</w:t>
      </w:r>
      <w:r w:rsidR="005245CA">
        <w:rPr>
          <w:szCs w:val="24"/>
        </w:rPr>
        <w:t xml:space="preserve"> </w:t>
      </w:r>
      <w:r w:rsidRPr="00C00C9A">
        <w:rPr>
          <w:szCs w:val="24"/>
        </w:rPr>
        <w:t>kao komuna i to je vrijeme ekonomskog prosperiteta otoka. Tada je otok</w:t>
      </w:r>
      <w:r>
        <w:rPr>
          <w:szCs w:val="24"/>
        </w:rPr>
        <w:t xml:space="preserve"> bio</w:t>
      </w:r>
      <w:r w:rsidRPr="00C00C9A">
        <w:rPr>
          <w:szCs w:val="24"/>
        </w:rPr>
        <w:t xml:space="preserve"> jedna od najbogatijih komuna na hrvatskom Jadranu, a vinogradarstvo je i dalje bilo temelj cjelokupnog gospodarstva. Veliku važnost imala je proizvodnja smokvi te maslina (od kojih se uglavnom proizvodilo ulje). Okosnicu gospodarstva otoka uz </w:t>
      </w:r>
      <w:r w:rsidR="00023DC9">
        <w:rPr>
          <w:szCs w:val="24"/>
        </w:rPr>
        <w:t>zemljoradnj</w:t>
      </w:r>
      <w:r w:rsidR="00424BEC">
        <w:rPr>
          <w:szCs w:val="24"/>
        </w:rPr>
        <w:t>u</w:t>
      </w:r>
      <w:r w:rsidRPr="00C00C9A">
        <w:rPr>
          <w:szCs w:val="24"/>
        </w:rPr>
        <w:t xml:space="preserve"> činilo </w:t>
      </w:r>
      <w:r w:rsidR="00A67625">
        <w:rPr>
          <w:szCs w:val="24"/>
        </w:rPr>
        <w:t xml:space="preserve">je </w:t>
      </w:r>
      <w:r w:rsidRPr="00C00C9A">
        <w:rPr>
          <w:szCs w:val="24"/>
        </w:rPr>
        <w:t>ribarstvo</w:t>
      </w:r>
      <w:r>
        <w:rPr>
          <w:szCs w:val="24"/>
        </w:rPr>
        <w:t xml:space="preserve"> (mala plava riba)</w:t>
      </w:r>
      <w:r w:rsidRPr="00C00C9A">
        <w:rPr>
          <w:szCs w:val="24"/>
        </w:rPr>
        <w:t>.</w:t>
      </w:r>
      <w:r>
        <w:rPr>
          <w:szCs w:val="24"/>
        </w:rPr>
        <w:t xml:space="preserve"> </w:t>
      </w:r>
      <w:r w:rsidRPr="00C00C9A">
        <w:rPr>
          <w:szCs w:val="24"/>
        </w:rPr>
        <w:t>Razvoj pomorstva bio je zaustavljen kako ne bi predstavljao konkurenciju mletačkim pomorskim trgovcima.</w:t>
      </w:r>
      <w:r>
        <w:rPr>
          <w:szCs w:val="24"/>
        </w:rPr>
        <w:t xml:space="preserve"> U razdoblju</w:t>
      </w:r>
      <w:r w:rsidR="00023DC9">
        <w:rPr>
          <w:szCs w:val="24"/>
        </w:rPr>
        <w:t xml:space="preserve"> vlasti Venecije</w:t>
      </w:r>
      <w:r>
        <w:rPr>
          <w:szCs w:val="24"/>
        </w:rPr>
        <w:t xml:space="preserve">, 1543. godine nastao je i prvi hospicij na otoku Hvaru, koji se spominje kao konačište gospođe Goje Kličinović (1561. godine). Ponovno počinje i gradnja ladanjskih kuća, a najpoznatiji je ljetnikovac </w:t>
      </w:r>
      <w:r w:rsidR="00A67625" w:rsidRPr="00A67625">
        <w:rPr>
          <w:szCs w:val="24"/>
        </w:rPr>
        <w:t>„</w:t>
      </w:r>
      <w:r>
        <w:rPr>
          <w:szCs w:val="24"/>
        </w:rPr>
        <w:t>Tvrdalj</w:t>
      </w:r>
      <w:r w:rsidR="00A67625">
        <w:rPr>
          <w:szCs w:val="24"/>
        </w:rPr>
        <w:t>ˮ</w:t>
      </w:r>
      <w:r>
        <w:rPr>
          <w:szCs w:val="24"/>
        </w:rPr>
        <w:t xml:space="preserve"> u Starom Gradu.</w:t>
      </w:r>
      <w:r>
        <w:rPr>
          <w:rStyle w:val="Referencafusnote"/>
          <w:szCs w:val="24"/>
        </w:rPr>
        <w:footnoteReference w:id="144"/>
      </w:r>
    </w:p>
    <w:p w:rsidR="00611592" w:rsidRDefault="00611592" w:rsidP="00611592">
      <w:pPr>
        <w:jc w:val="both"/>
        <w:rPr>
          <w:szCs w:val="24"/>
        </w:rPr>
      </w:pPr>
    </w:p>
    <w:p w:rsidR="00611592" w:rsidRDefault="00611592" w:rsidP="00611592">
      <w:pPr>
        <w:jc w:val="both"/>
        <w:rPr>
          <w:szCs w:val="24"/>
        </w:rPr>
      </w:pPr>
      <w:r w:rsidRPr="00C00C9A">
        <w:rPr>
          <w:szCs w:val="24"/>
        </w:rPr>
        <w:t>Nakon razdoblja</w:t>
      </w:r>
      <w:r>
        <w:rPr>
          <w:szCs w:val="24"/>
        </w:rPr>
        <w:t xml:space="preserve"> </w:t>
      </w:r>
      <w:r w:rsidR="00D852B4">
        <w:rPr>
          <w:szCs w:val="24"/>
        </w:rPr>
        <w:t>vladavine Venecije</w:t>
      </w:r>
      <w:r>
        <w:rPr>
          <w:szCs w:val="24"/>
        </w:rPr>
        <w:t xml:space="preserve"> i doba</w:t>
      </w:r>
      <w:r w:rsidRPr="00C00C9A">
        <w:rPr>
          <w:szCs w:val="24"/>
        </w:rPr>
        <w:t xml:space="preserve"> prosperiteta</w:t>
      </w:r>
      <w:r>
        <w:rPr>
          <w:szCs w:val="24"/>
        </w:rPr>
        <w:t xml:space="preserve">, </w:t>
      </w:r>
      <w:r w:rsidRPr="00C00C9A">
        <w:rPr>
          <w:szCs w:val="24"/>
        </w:rPr>
        <w:t xml:space="preserve">od 1815. </w:t>
      </w:r>
      <w:r w:rsidR="005245CA">
        <w:rPr>
          <w:szCs w:val="24"/>
        </w:rPr>
        <w:t xml:space="preserve">godine </w:t>
      </w:r>
      <w:r w:rsidRPr="00C00C9A">
        <w:rPr>
          <w:szCs w:val="24"/>
        </w:rPr>
        <w:t xml:space="preserve">pa do kraja Prvog svjetskog rata, otok se nalazio u sastavu Habsburške </w:t>
      </w:r>
      <w:r w:rsidR="005245CA">
        <w:rPr>
          <w:szCs w:val="24"/>
        </w:rPr>
        <w:t>M</w:t>
      </w:r>
      <w:r w:rsidRPr="00C00C9A">
        <w:rPr>
          <w:szCs w:val="24"/>
        </w:rPr>
        <w:t xml:space="preserve">onarhije. U tom periodu otok Hvar više nije bio samostalna komuna, što se odrazilo na njegov gospodarski razvoj </w:t>
      </w:r>
      <w:r>
        <w:rPr>
          <w:szCs w:val="24"/>
        </w:rPr>
        <w:t>pa je to</w:t>
      </w:r>
      <w:r w:rsidRPr="00C00C9A">
        <w:rPr>
          <w:szCs w:val="24"/>
        </w:rPr>
        <w:t xml:space="preserve"> period ekonomske stagnacije otoka. Stanovništvo je i dalje živjelo uglavnom od </w:t>
      </w:r>
      <w:r w:rsidR="00424BEC">
        <w:rPr>
          <w:szCs w:val="24"/>
        </w:rPr>
        <w:t>zemljoradnje</w:t>
      </w:r>
      <w:r w:rsidRPr="00C00C9A">
        <w:rPr>
          <w:szCs w:val="24"/>
        </w:rPr>
        <w:t xml:space="preserve"> (vinova loza, smokve, bajami,</w:t>
      </w:r>
      <w:r>
        <w:rPr>
          <w:szCs w:val="24"/>
        </w:rPr>
        <w:t xml:space="preserve"> rogač), stočarstva i ribarstva,</w:t>
      </w:r>
      <w:r w:rsidR="00B96BF9">
        <w:rPr>
          <w:szCs w:val="24"/>
        </w:rPr>
        <w:t xml:space="preserve"> </w:t>
      </w:r>
      <w:r>
        <w:rPr>
          <w:szCs w:val="24"/>
        </w:rPr>
        <w:t xml:space="preserve">a </w:t>
      </w:r>
      <w:r w:rsidR="00424BEC">
        <w:rPr>
          <w:szCs w:val="24"/>
        </w:rPr>
        <w:t>pod utjecajem europskih trendova</w:t>
      </w:r>
      <w:r>
        <w:rPr>
          <w:szCs w:val="24"/>
        </w:rPr>
        <w:t xml:space="preserve"> započinje razvoj turizma na otoku.  </w:t>
      </w:r>
    </w:p>
    <w:p w:rsidR="00424BEC" w:rsidRDefault="00424BEC" w:rsidP="00611592">
      <w:pPr>
        <w:jc w:val="both"/>
        <w:rPr>
          <w:szCs w:val="24"/>
        </w:rPr>
      </w:pPr>
    </w:p>
    <w:p w:rsidR="00611592" w:rsidRDefault="00611592" w:rsidP="00611592">
      <w:pPr>
        <w:jc w:val="both"/>
        <w:rPr>
          <w:szCs w:val="24"/>
        </w:rPr>
      </w:pPr>
      <w:r>
        <w:rPr>
          <w:szCs w:val="24"/>
        </w:rPr>
        <w:t xml:space="preserve">Na cijelom otoku </w:t>
      </w:r>
      <w:r w:rsidRPr="009B5AC2">
        <w:rPr>
          <w:szCs w:val="24"/>
        </w:rPr>
        <w:t xml:space="preserve">1858. </w:t>
      </w:r>
      <w:r>
        <w:rPr>
          <w:szCs w:val="24"/>
        </w:rPr>
        <w:t xml:space="preserve">godine </w:t>
      </w:r>
      <w:r w:rsidRPr="009B5AC2">
        <w:rPr>
          <w:szCs w:val="24"/>
        </w:rPr>
        <w:t>postojala</w:t>
      </w:r>
      <w:r>
        <w:rPr>
          <w:szCs w:val="24"/>
        </w:rPr>
        <w:t xml:space="preserve"> su</w:t>
      </w:r>
      <w:r w:rsidRPr="009B5AC2">
        <w:rPr>
          <w:szCs w:val="24"/>
        </w:rPr>
        <w:t xml:space="preserve"> samo 2 sv</w:t>
      </w:r>
      <w:r>
        <w:rPr>
          <w:szCs w:val="24"/>
        </w:rPr>
        <w:t>ratišta, 4 gostionice i 5 krčmi</w:t>
      </w:r>
      <w:r w:rsidRPr="003B7DF2">
        <w:rPr>
          <w:rStyle w:val="Referencafusnote"/>
          <w:szCs w:val="16"/>
        </w:rPr>
        <w:footnoteReference w:id="145"/>
      </w:r>
      <w:r>
        <w:rPr>
          <w:szCs w:val="24"/>
        </w:rPr>
        <w:t xml:space="preserve">, a 1868. </w:t>
      </w:r>
      <w:r w:rsidR="005245CA">
        <w:rPr>
          <w:szCs w:val="24"/>
        </w:rPr>
        <w:t xml:space="preserve">godine </w:t>
      </w:r>
      <w:r>
        <w:rPr>
          <w:szCs w:val="24"/>
        </w:rPr>
        <w:t xml:space="preserve">u </w:t>
      </w:r>
      <w:r w:rsidR="00424BEC">
        <w:rPr>
          <w:szCs w:val="24"/>
        </w:rPr>
        <w:t xml:space="preserve">gradu </w:t>
      </w:r>
      <w:r>
        <w:rPr>
          <w:szCs w:val="24"/>
        </w:rPr>
        <w:t xml:space="preserve">Hvaru otvoren </w:t>
      </w:r>
      <w:r w:rsidR="00B96BF9">
        <w:rPr>
          <w:szCs w:val="24"/>
        </w:rPr>
        <w:t xml:space="preserve">je </w:t>
      </w:r>
      <w:r>
        <w:rPr>
          <w:szCs w:val="24"/>
        </w:rPr>
        <w:t xml:space="preserve">prvi hotel s 13 jednokrevetnih soba, u kući Duboković-Samohod. Organizirani </w:t>
      </w:r>
      <w:r w:rsidRPr="009B5AC2">
        <w:rPr>
          <w:szCs w:val="24"/>
        </w:rPr>
        <w:t>početak turizma</w:t>
      </w:r>
      <w:r>
        <w:rPr>
          <w:szCs w:val="24"/>
        </w:rPr>
        <w:t xml:space="preserve"> u gradu Hvaru započeo je</w:t>
      </w:r>
      <w:r w:rsidRPr="009B5AC2">
        <w:rPr>
          <w:szCs w:val="24"/>
        </w:rPr>
        <w:t xml:space="preserve"> 1868. godine</w:t>
      </w:r>
      <w:r>
        <w:rPr>
          <w:szCs w:val="24"/>
        </w:rPr>
        <w:t>,</w:t>
      </w:r>
      <w:r w:rsidRPr="009B5AC2">
        <w:rPr>
          <w:szCs w:val="24"/>
        </w:rPr>
        <w:t xml:space="preserve"> kada je </w:t>
      </w:r>
      <w:r>
        <w:rPr>
          <w:szCs w:val="24"/>
        </w:rPr>
        <w:t>F. Unger osnovao</w:t>
      </w:r>
      <w:r w:rsidRPr="009B5AC2">
        <w:rPr>
          <w:szCs w:val="24"/>
        </w:rPr>
        <w:t xml:space="preserve"> </w:t>
      </w:r>
      <w:r w:rsidR="005245CA" w:rsidRPr="005245CA">
        <w:rPr>
          <w:szCs w:val="24"/>
        </w:rPr>
        <w:t>„</w:t>
      </w:r>
      <w:r>
        <w:rPr>
          <w:szCs w:val="24"/>
        </w:rPr>
        <w:t>Higijenič</w:t>
      </w:r>
      <w:r w:rsidRPr="009B5AC2">
        <w:rPr>
          <w:szCs w:val="24"/>
        </w:rPr>
        <w:t>ko društvo</w:t>
      </w:r>
      <w:r w:rsidR="00A82752">
        <w:rPr>
          <w:szCs w:val="24"/>
        </w:rPr>
        <w:t>ˮ</w:t>
      </w:r>
      <w:r>
        <w:rPr>
          <w:szCs w:val="24"/>
        </w:rPr>
        <w:t>,</w:t>
      </w:r>
      <w:r w:rsidRPr="009B5AC2">
        <w:rPr>
          <w:szCs w:val="24"/>
        </w:rPr>
        <w:t xml:space="preserve"> čija je uloga bila stvoriti uv</w:t>
      </w:r>
      <w:r>
        <w:rPr>
          <w:szCs w:val="24"/>
        </w:rPr>
        <w:t>jete za ugodan boravak stranaca</w:t>
      </w:r>
      <w:r w:rsidRPr="009B5AC2">
        <w:rPr>
          <w:szCs w:val="24"/>
        </w:rPr>
        <w:t xml:space="preserve"> </w:t>
      </w:r>
      <w:r>
        <w:rPr>
          <w:szCs w:val="24"/>
        </w:rPr>
        <w:t>(</w:t>
      </w:r>
      <w:r w:rsidRPr="009B5AC2">
        <w:rPr>
          <w:szCs w:val="24"/>
        </w:rPr>
        <w:t>turista</w:t>
      </w:r>
      <w:r>
        <w:rPr>
          <w:szCs w:val="24"/>
        </w:rPr>
        <w:t xml:space="preserve">) u gradu. Društvo je u sklopu svojih aktivnosti 1899. godine uredilo </w:t>
      </w:r>
      <w:r w:rsidRPr="009B5AC2">
        <w:rPr>
          <w:szCs w:val="24"/>
        </w:rPr>
        <w:t>šetalište</w:t>
      </w:r>
      <w:r>
        <w:rPr>
          <w:szCs w:val="24"/>
        </w:rPr>
        <w:t xml:space="preserve"> i tiska</w:t>
      </w:r>
      <w:r w:rsidR="005245CA">
        <w:rPr>
          <w:szCs w:val="24"/>
        </w:rPr>
        <w:t>l</w:t>
      </w:r>
      <w:r>
        <w:rPr>
          <w:szCs w:val="24"/>
        </w:rPr>
        <w:t xml:space="preserve">o </w:t>
      </w:r>
      <w:r w:rsidR="00424BEC">
        <w:rPr>
          <w:szCs w:val="24"/>
        </w:rPr>
        <w:t xml:space="preserve">u Trstu </w:t>
      </w:r>
      <w:r>
        <w:rPr>
          <w:szCs w:val="24"/>
        </w:rPr>
        <w:t>prvi hvarski vodič, dok je novi vodič s naslov</w:t>
      </w:r>
      <w:r w:rsidR="005245CA">
        <w:rPr>
          <w:szCs w:val="24"/>
        </w:rPr>
        <w:t>n</w:t>
      </w:r>
      <w:r>
        <w:rPr>
          <w:szCs w:val="24"/>
        </w:rPr>
        <w:t>om stranicom u boji tiskan 1903. godine</w:t>
      </w:r>
      <w:r w:rsidRPr="009B5AC2">
        <w:rPr>
          <w:szCs w:val="24"/>
        </w:rPr>
        <w:t>.</w:t>
      </w:r>
      <w:r>
        <w:rPr>
          <w:rStyle w:val="Referencafusnote"/>
          <w:szCs w:val="24"/>
        </w:rPr>
        <w:footnoteReference w:id="146"/>
      </w:r>
      <w:r w:rsidRPr="009B5AC2">
        <w:rPr>
          <w:szCs w:val="24"/>
        </w:rPr>
        <w:t xml:space="preserve"> Jedan od glavnih zadat</w:t>
      </w:r>
      <w:r>
        <w:rPr>
          <w:szCs w:val="24"/>
        </w:rPr>
        <w:t>aka Higijeničkog d</w:t>
      </w:r>
      <w:r w:rsidRPr="009B5AC2">
        <w:rPr>
          <w:szCs w:val="24"/>
        </w:rPr>
        <w:t>ruštva bio je i gradnja suvremenog lječilišnog hotela</w:t>
      </w:r>
      <w:r>
        <w:rPr>
          <w:szCs w:val="24"/>
        </w:rPr>
        <w:t xml:space="preserve">. Uz pomoć </w:t>
      </w:r>
      <w:r w:rsidRPr="009B5AC2">
        <w:rPr>
          <w:szCs w:val="24"/>
        </w:rPr>
        <w:t xml:space="preserve">tadašnje </w:t>
      </w:r>
      <w:r w:rsidR="005245CA">
        <w:rPr>
          <w:szCs w:val="24"/>
        </w:rPr>
        <w:t>a</w:t>
      </w:r>
      <w:r w:rsidRPr="009B5AC2">
        <w:rPr>
          <w:szCs w:val="24"/>
        </w:rPr>
        <w:t>ustro-ugarske carice Elizabete</w:t>
      </w:r>
      <w:r>
        <w:rPr>
          <w:szCs w:val="24"/>
        </w:rPr>
        <w:t>,</w:t>
      </w:r>
      <w:r w:rsidRPr="009B5AC2">
        <w:rPr>
          <w:szCs w:val="24"/>
        </w:rPr>
        <w:t xml:space="preserve"> </w:t>
      </w:r>
      <w:r>
        <w:rPr>
          <w:szCs w:val="24"/>
        </w:rPr>
        <w:t xml:space="preserve">započeta je 1881. godine </w:t>
      </w:r>
      <w:r w:rsidRPr="00B96BF9">
        <w:rPr>
          <w:szCs w:val="24"/>
        </w:rPr>
        <w:t xml:space="preserve">gradnja </w:t>
      </w:r>
      <w:r w:rsidR="00B96BF9" w:rsidRPr="00B96BF9">
        <w:rPr>
          <w:szCs w:val="24"/>
        </w:rPr>
        <w:t>„</w:t>
      </w:r>
      <w:r w:rsidRPr="00855A4F">
        <w:rPr>
          <w:szCs w:val="24"/>
        </w:rPr>
        <w:t>Kur-hotel Kaiserin Elisabeth</w:t>
      </w:r>
      <w:r w:rsidR="00B96BF9" w:rsidRPr="00855A4F">
        <w:rPr>
          <w:szCs w:val="24"/>
        </w:rPr>
        <w:t>ˮ</w:t>
      </w:r>
      <w:r w:rsidRPr="00B96BF9">
        <w:rPr>
          <w:szCs w:val="24"/>
        </w:rPr>
        <w:t>.</w:t>
      </w:r>
      <w:r>
        <w:rPr>
          <w:szCs w:val="24"/>
        </w:rPr>
        <w:t xml:space="preserve"> Hotel </w:t>
      </w:r>
      <w:r w:rsidR="00424BEC">
        <w:rPr>
          <w:szCs w:val="24"/>
        </w:rPr>
        <w:t xml:space="preserve">s 40 soba otvoren je </w:t>
      </w:r>
      <w:r w:rsidR="00424BEC" w:rsidRPr="009B5AC2">
        <w:rPr>
          <w:szCs w:val="24"/>
        </w:rPr>
        <w:t>1903. godine</w:t>
      </w:r>
      <w:r w:rsidR="00424BEC">
        <w:rPr>
          <w:szCs w:val="24"/>
        </w:rPr>
        <w:t xml:space="preserve"> </w:t>
      </w:r>
      <w:r>
        <w:rPr>
          <w:szCs w:val="24"/>
        </w:rPr>
        <w:t xml:space="preserve">pod imenom </w:t>
      </w:r>
      <w:r w:rsidR="00B96BF9" w:rsidRPr="00B96BF9">
        <w:rPr>
          <w:szCs w:val="24"/>
        </w:rPr>
        <w:t>„</w:t>
      </w:r>
      <w:r>
        <w:rPr>
          <w:szCs w:val="24"/>
        </w:rPr>
        <w:t>Grand hotel Palac</w:t>
      </w:r>
      <w:r w:rsidR="00B96BF9">
        <w:rPr>
          <w:szCs w:val="24"/>
        </w:rPr>
        <w:t>eˮ</w:t>
      </w:r>
      <w:r>
        <w:rPr>
          <w:szCs w:val="24"/>
        </w:rPr>
        <w:t xml:space="preserve"> (kasnije samo hotel </w:t>
      </w:r>
      <w:r w:rsidR="00B96BF9" w:rsidRPr="00B96BF9">
        <w:rPr>
          <w:szCs w:val="24"/>
        </w:rPr>
        <w:t>„</w:t>
      </w:r>
      <w:r>
        <w:rPr>
          <w:szCs w:val="24"/>
        </w:rPr>
        <w:t>Palace</w:t>
      </w:r>
      <w:r w:rsidR="00B96BF9">
        <w:rPr>
          <w:szCs w:val="24"/>
        </w:rPr>
        <w:t>ˮ</w:t>
      </w:r>
      <w:r>
        <w:rPr>
          <w:szCs w:val="24"/>
        </w:rPr>
        <w:t>).</w:t>
      </w:r>
      <w:r>
        <w:rPr>
          <w:rStyle w:val="Referencafusnote"/>
          <w:szCs w:val="24"/>
        </w:rPr>
        <w:footnoteReference w:id="147"/>
      </w:r>
      <w:r w:rsidRPr="009B5AC2">
        <w:rPr>
          <w:szCs w:val="24"/>
        </w:rPr>
        <w:t xml:space="preserve"> </w:t>
      </w:r>
      <w:r>
        <w:rPr>
          <w:szCs w:val="24"/>
        </w:rPr>
        <w:t>Društvo je potaknulo i gradnju objekta „Oporavilište za članove visokog plemstva bez sredstva</w:t>
      </w:r>
      <w:r w:rsidR="00A82752">
        <w:rPr>
          <w:szCs w:val="24"/>
        </w:rPr>
        <w:t>ˮ</w:t>
      </w:r>
      <w:r>
        <w:rPr>
          <w:szCs w:val="24"/>
        </w:rPr>
        <w:t>, namijenjenog za odmor časnika kopnene vojske, ratne mornarice i dr.</w:t>
      </w:r>
      <w:r>
        <w:rPr>
          <w:rStyle w:val="Referencafusnote"/>
          <w:szCs w:val="24"/>
        </w:rPr>
        <w:footnoteReference w:id="148"/>
      </w:r>
      <w:r w:rsidR="005245CA">
        <w:rPr>
          <w:szCs w:val="24"/>
        </w:rPr>
        <w:t xml:space="preserve"> </w:t>
      </w:r>
      <w:r w:rsidR="00B96BF9">
        <w:rPr>
          <w:szCs w:val="24"/>
        </w:rPr>
        <w:t>Godine 1914. o</w:t>
      </w:r>
      <w:r>
        <w:rPr>
          <w:szCs w:val="24"/>
        </w:rPr>
        <w:t xml:space="preserve">tvoren je i </w:t>
      </w:r>
      <w:r w:rsidRPr="009B5AC2">
        <w:rPr>
          <w:szCs w:val="24"/>
        </w:rPr>
        <w:t xml:space="preserve">hotel </w:t>
      </w:r>
      <w:r w:rsidR="00B96BF9" w:rsidRPr="00B96BF9">
        <w:rPr>
          <w:szCs w:val="24"/>
        </w:rPr>
        <w:t>„</w:t>
      </w:r>
      <w:r w:rsidRPr="009B5AC2">
        <w:rPr>
          <w:szCs w:val="24"/>
        </w:rPr>
        <w:t>Kovačić</w:t>
      </w:r>
      <w:r w:rsidR="00B96BF9">
        <w:rPr>
          <w:szCs w:val="24"/>
        </w:rPr>
        <w:t>ˮ</w:t>
      </w:r>
      <w:r w:rsidRPr="009B5AC2">
        <w:rPr>
          <w:szCs w:val="24"/>
        </w:rPr>
        <w:t xml:space="preserve"> s </w:t>
      </w:r>
      <w:r w:rsidR="00B96BF9">
        <w:rPr>
          <w:szCs w:val="24"/>
        </w:rPr>
        <w:t xml:space="preserve">kapacitetom od </w:t>
      </w:r>
      <w:r w:rsidRPr="009B5AC2">
        <w:rPr>
          <w:szCs w:val="24"/>
        </w:rPr>
        <w:t xml:space="preserve">30 kreveta </w:t>
      </w:r>
      <w:r>
        <w:rPr>
          <w:szCs w:val="24"/>
        </w:rPr>
        <w:t>koji je dodatno proširen 1937. godine</w:t>
      </w:r>
      <w:r w:rsidRPr="009B5AC2">
        <w:rPr>
          <w:szCs w:val="24"/>
        </w:rPr>
        <w:t>.</w:t>
      </w:r>
      <w:r w:rsidRPr="003B7DF2">
        <w:rPr>
          <w:rStyle w:val="Referencafusnote"/>
          <w:szCs w:val="16"/>
        </w:rPr>
        <w:footnoteReference w:id="149"/>
      </w:r>
      <w:r>
        <w:rPr>
          <w:szCs w:val="24"/>
        </w:rPr>
        <w:t xml:space="preserve"> U gradu Hvaru od 1875. godine djeluje i </w:t>
      </w:r>
      <w:r w:rsidR="00424BEC">
        <w:rPr>
          <w:szCs w:val="24"/>
        </w:rPr>
        <w:t>„</w:t>
      </w:r>
      <w:r>
        <w:rPr>
          <w:szCs w:val="24"/>
        </w:rPr>
        <w:t>Društvo za kulturnu i društvenu razonodu Hvarana</w:t>
      </w:r>
      <w:r w:rsidR="00A82752">
        <w:rPr>
          <w:szCs w:val="24"/>
        </w:rPr>
        <w:t>ˮ</w:t>
      </w:r>
      <w:r>
        <w:rPr>
          <w:szCs w:val="24"/>
        </w:rPr>
        <w:t xml:space="preserve"> koje je organiziralo zabavne igre, koncerte, predavanja, plesove te izlete po otoku uz pratnju turističkog vodiča.</w:t>
      </w:r>
      <w:r>
        <w:rPr>
          <w:rStyle w:val="Referencafusnote"/>
          <w:szCs w:val="24"/>
        </w:rPr>
        <w:footnoteReference w:id="150"/>
      </w:r>
      <w:r>
        <w:rPr>
          <w:szCs w:val="24"/>
        </w:rPr>
        <w:t xml:space="preserve"> </w:t>
      </w:r>
      <w:r w:rsidRPr="00C00C9A">
        <w:rPr>
          <w:szCs w:val="24"/>
        </w:rPr>
        <w:t>Za vrijeme Prvog svjetskog rata vinovu lozu gotovo je u cijelosti uništila filoksera pa je otok imao velikih gospodarskih problema</w:t>
      </w:r>
      <w:r>
        <w:rPr>
          <w:szCs w:val="24"/>
        </w:rPr>
        <w:t xml:space="preserve">. Tada i </w:t>
      </w:r>
      <w:r w:rsidR="00424BEC">
        <w:rPr>
          <w:szCs w:val="24"/>
        </w:rPr>
        <w:t>„</w:t>
      </w:r>
      <w:r w:rsidRPr="009B5AC2">
        <w:rPr>
          <w:szCs w:val="24"/>
        </w:rPr>
        <w:t>Higijeničko društvo</w:t>
      </w:r>
      <w:r w:rsidR="00A82752">
        <w:rPr>
          <w:szCs w:val="24"/>
        </w:rPr>
        <w:t>ˮ</w:t>
      </w:r>
      <w:r>
        <w:rPr>
          <w:szCs w:val="24"/>
        </w:rPr>
        <w:t xml:space="preserve"> upada u financijske probleme i</w:t>
      </w:r>
      <w:r w:rsidRPr="009B5AC2">
        <w:rPr>
          <w:szCs w:val="24"/>
        </w:rPr>
        <w:t xml:space="preserve"> 1918. godine dolazi do njego</w:t>
      </w:r>
      <w:r w:rsidR="00B96BF9">
        <w:rPr>
          <w:szCs w:val="24"/>
        </w:rPr>
        <w:t>va</w:t>
      </w:r>
      <w:r w:rsidRPr="009B5AC2">
        <w:rPr>
          <w:szCs w:val="24"/>
        </w:rPr>
        <w:t xml:space="preserve"> raspada</w:t>
      </w:r>
      <w:r>
        <w:rPr>
          <w:szCs w:val="24"/>
        </w:rPr>
        <w:t xml:space="preserve"> čime završava prva faza razvoja turizma na otoku. Većinu turista činili su turisti višeg sloja, a glavni motiv dolaska bio </w:t>
      </w:r>
      <w:r w:rsidR="00B96BF9">
        <w:rPr>
          <w:szCs w:val="24"/>
        </w:rPr>
        <w:t xml:space="preserve">je </w:t>
      </w:r>
      <w:r>
        <w:rPr>
          <w:szCs w:val="24"/>
        </w:rPr>
        <w:t xml:space="preserve">zdravlje pa se tada razvijao zdravstveni turizam (talasoterapija).  </w:t>
      </w:r>
    </w:p>
    <w:p w:rsidR="00611592" w:rsidRDefault="00611592" w:rsidP="00611592">
      <w:pPr>
        <w:jc w:val="both"/>
        <w:rPr>
          <w:szCs w:val="24"/>
        </w:rPr>
      </w:pPr>
    </w:p>
    <w:p w:rsidR="00611592" w:rsidRDefault="00601D6E" w:rsidP="00611592">
      <w:pPr>
        <w:jc w:val="both"/>
        <w:rPr>
          <w:sz w:val="16"/>
          <w:szCs w:val="16"/>
        </w:rPr>
      </w:pPr>
      <w:r>
        <w:rPr>
          <w:szCs w:val="24"/>
        </w:rPr>
        <w:t>O</w:t>
      </w:r>
      <w:r w:rsidR="00611592" w:rsidRPr="00C00C9A">
        <w:rPr>
          <w:szCs w:val="24"/>
        </w:rPr>
        <w:t>tok Hvar od 1918. do kraja 1920.</w:t>
      </w:r>
      <w:r>
        <w:rPr>
          <w:szCs w:val="24"/>
        </w:rPr>
        <w:t xml:space="preserve"> godine</w:t>
      </w:r>
      <w:r w:rsidR="00611592" w:rsidRPr="00C00C9A">
        <w:rPr>
          <w:szCs w:val="24"/>
        </w:rPr>
        <w:t xml:space="preserve"> nalazio </w:t>
      </w:r>
      <w:r w:rsidR="00B96BF9">
        <w:rPr>
          <w:szCs w:val="24"/>
        </w:rPr>
        <w:t xml:space="preserve">se </w:t>
      </w:r>
      <w:r w:rsidR="00611592" w:rsidRPr="00C00C9A">
        <w:rPr>
          <w:szCs w:val="24"/>
        </w:rPr>
        <w:t xml:space="preserve">pod vlašću i upravom Italije, a </w:t>
      </w:r>
      <w:r>
        <w:rPr>
          <w:szCs w:val="24"/>
        </w:rPr>
        <w:t>kasnije</w:t>
      </w:r>
      <w:r w:rsidRPr="00C00C9A">
        <w:rPr>
          <w:szCs w:val="24"/>
        </w:rPr>
        <w:t xml:space="preserve"> </w:t>
      </w:r>
      <w:r w:rsidR="00611592" w:rsidRPr="00C00C9A">
        <w:rPr>
          <w:szCs w:val="24"/>
        </w:rPr>
        <w:t xml:space="preserve">ulazi u sastav Jugoslavije, kao dio hrvatskog teritorija. </w:t>
      </w:r>
      <w:r w:rsidR="00611592">
        <w:rPr>
          <w:szCs w:val="24"/>
        </w:rPr>
        <w:t>R</w:t>
      </w:r>
      <w:r w:rsidR="00611592" w:rsidRPr="00C00C9A">
        <w:rPr>
          <w:szCs w:val="24"/>
        </w:rPr>
        <w:t>azdoblje između dva svjetska rata te</w:t>
      </w:r>
      <w:r w:rsidR="00611592">
        <w:rPr>
          <w:szCs w:val="24"/>
        </w:rPr>
        <w:t xml:space="preserve">ško </w:t>
      </w:r>
      <w:r>
        <w:rPr>
          <w:szCs w:val="24"/>
        </w:rPr>
        <w:t xml:space="preserve">je </w:t>
      </w:r>
      <w:r w:rsidR="00611592">
        <w:rPr>
          <w:szCs w:val="24"/>
        </w:rPr>
        <w:t>za stanovništvo otoka</w:t>
      </w:r>
      <w:r>
        <w:rPr>
          <w:szCs w:val="24"/>
        </w:rPr>
        <w:t xml:space="preserve"> </w:t>
      </w:r>
      <w:r w:rsidR="00611592">
        <w:rPr>
          <w:szCs w:val="24"/>
        </w:rPr>
        <w:t>jer su i stočarstvo i ribarstvo nazadovali i stagnirali</w:t>
      </w:r>
      <w:r w:rsidR="00611592" w:rsidRPr="00C00C9A">
        <w:rPr>
          <w:szCs w:val="24"/>
        </w:rPr>
        <w:t>, a jedina djelatnost k</w:t>
      </w:r>
      <w:r w:rsidR="00C03CF6">
        <w:rPr>
          <w:szCs w:val="24"/>
        </w:rPr>
        <w:t xml:space="preserve">oja se brže razvija je turizam. </w:t>
      </w:r>
      <w:r w:rsidR="00611592">
        <w:rPr>
          <w:szCs w:val="24"/>
        </w:rPr>
        <w:t>U gradu Hvaru 1923. godine</w:t>
      </w:r>
      <w:r w:rsidR="00B96BF9" w:rsidRPr="00B96BF9">
        <w:rPr>
          <w:szCs w:val="24"/>
        </w:rPr>
        <w:t xml:space="preserve"> izgrađena je </w:t>
      </w:r>
      <w:r w:rsidR="00B96BF9">
        <w:rPr>
          <w:szCs w:val="24"/>
        </w:rPr>
        <w:t>v</w:t>
      </w:r>
      <w:r w:rsidR="00611592" w:rsidRPr="009B5AC2">
        <w:rPr>
          <w:szCs w:val="24"/>
        </w:rPr>
        <w:t>odovodna mreža</w:t>
      </w:r>
      <w:r w:rsidR="00611592">
        <w:rPr>
          <w:szCs w:val="24"/>
        </w:rPr>
        <w:t xml:space="preserve">, sljedeće godine posađen </w:t>
      </w:r>
      <w:r>
        <w:rPr>
          <w:szCs w:val="24"/>
        </w:rPr>
        <w:t xml:space="preserve">je </w:t>
      </w:r>
      <w:r w:rsidR="00611592">
        <w:rPr>
          <w:szCs w:val="24"/>
        </w:rPr>
        <w:t xml:space="preserve">drvored palmi na otoku, 1925. </w:t>
      </w:r>
      <w:r>
        <w:rPr>
          <w:szCs w:val="24"/>
        </w:rPr>
        <w:t xml:space="preserve">godine </w:t>
      </w:r>
      <w:r w:rsidR="00611592">
        <w:rPr>
          <w:szCs w:val="24"/>
        </w:rPr>
        <w:t>otvorena</w:t>
      </w:r>
      <w:r w:rsidR="00611592" w:rsidRPr="009B5AC2">
        <w:rPr>
          <w:szCs w:val="24"/>
        </w:rPr>
        <w:t xml:space="preserve"> </w:t>
      </w:r>
      <w:r>
        <w:rPr>
          <w:szCs w:val="24"/>
        </w:rPr>
        <w:t xml:space="preserve">je </w:t>
      </w:r>
      <w:r w:rsidR="00611592" w:rsidRPr="009B5AC2">
        <w:rPr>
          <w:szCs w:val="24"/>
        </w:rPr>
        <w:t>mala električna centrala, a</w:t>
      </w:r>
      <w:r w:rsidR="00611592">
        <w:rPr>
          <w:szCs w:val="24"/>
        </w:rPr>
        <w:t xml:space="preserve"> 1927. godine izgrađeno je javno hvarsko kupalište s kabinama, tuševima, vidikovcem i restoranom, a sve od hvarskog bijelog mramora.</w:t>
      </w:r>
      <w:r w:rsidR="00611592">
        <w:rPr>
          <w:rStyle w:val="Referencafusnote"/>
          <w:szCs w:val="24"/>
        </w:rPr>
        <w:footnoteReference w:id="151"/>
      </w:r>
      <w:r w:rsidR="00611592">
        <w:rPr>
          <w:szCs w:val="24"/>
        </w:rPr>
        <w:t xml:space="preserve"> Izgrađeni su i novi hoteli, hotel </w:t>
      </w:r>
      <w:r w:rsidR="00257B37" w:rsidRPr="00257B37">
        <w:rPr>
          <w:szCs w:val="24"/>
        </w:rPr>
        <w:t>„</w:t>
      </w:r>
      <w:r w:rsidR="00611592">
        <w:rPr>
          <w:szCs w:val="24"/>
        </w:rPr>
        <w:t>Park</w:t>
      </w:r>
      <w:r w:rsidR="00257B37">
        <w:rPr>
          <w:szCs w:val="24"/>
        </w:rPr>
        <w:t>ˮ</w:t>
      </w:r>
      <w:r w:rsidR="00611592">
        <w:rPr>
          <w:szCs w:val="24"/>
        </w:rPr>
        <w:t xml:space="preserve"> 1925. godine te hoteli </w:t>
      </w:r>
      <w:r w:rsidR="00257B37" w:rsidRPr="00257B37">
        <w:rPr>
          <w:szCs w:val="24"/>
        </w:rPr>
        <w:t>„</w:t>
      </w:r>
      <w:r w:rsidR="00611592">
        <w:rPr>
          <w:szCs w:val="24"/>
        </w:rPr>
        <w:t>Oveland</w:t>
      </w:r>
      <w:r w:rsidR="00257B37">
        <w:rPr>
          <w:szCs w:val="24"/>
        </w:rPr>
        <w:t>ˮ</w:t>
      </w:r>
      <w:r w:rsidR="00611592">
        <w:rPr>
          <w:szCs w:val="24"/>
        </w:rPr>
        <w:t xml:space="preserve"> i </w:t>
      </w:r>
      <w:r w:rsidR="00257B37" w:rsidRPr="00257B37">
        <w:rPr>
          <w:szCs w:val="24"/>
        </w:rPr>
        <w:t>„</w:t>
      </w:r>
      <w:r w:rsidR="00611592">
        <w:rPr>
          <w:szCs w:val="24"/>
        </w:rPr>
        <w:t>Silvija</w:t>
      </w:r>
      <w:r w:rsidR="00257B37">
        <w:rPr>
          <w:szCs w:val="24"/>
        </w:rPr>
        <w:t>ˮ</w:t>
      </w:r>
      <w:r w:rsidR="00611592">
        <w:rPr>
          <w:szCs w:val="24"/>
        </w:rPr>
        <w:t xml:space="preserve"> 1927. godine.</w:t>
      </w:r>
      <w:r>
        <w:rPr>
          <w:szCs w:val="24"/>
        </w:rPr>
        <w:t xml:space="preserve"> </w:t>
      </w:r>
      <w:r w:rsidR="00611592" w:rsidRPr="009B5AC2">
        <w:rPr>
          <w:szCs w:val="24"/>
        </w:rPr>
        <w:t>Ujedno</w:t>
      </w:r>
      <w:r w:rsidR="00611592">
        <w:rPr>
          <w:szCs w:val="24"/>
        </w:rPr>
        <w:t>,</w:t>
      </w:r>
      <w:r w:rsidR="00611592" w:rsidRPr="009B5AC2">
        <w:rPr>
          <w:szCs w:val="24"/>
        </w:rPr>
        <w:t xml:space="preserve"> turizam se počinje razvijati i u drugim naseljima na otoku Hvaru, Jelsi, Starom Gradu i Vrboskoj, zahvaljujući gradnji ceste od Hvara do Jelse 1939. godine. Tako je 1930.</w:t>
      </w:r>
      <w:r w:rsidR="00257B37">
        <w:rPr>
          <w:szCs w:val="24"/>
        </w:rPr>
        <w:t xml:space="preserve"> </w:t>
      </w:r>
      <w:r>
        <w:rPr>
          <w:szCs w:val="24"/>
        </w:rPr>
        <w:t>godine</w:t>
      </w:r>
      <w:r w:rsidR="00611592" w:rsidRPr="009B5AC2">
        <w:rPr>
          <w:szCs w:val="24"/>
        </w:rPr>
        <w:t xml:space="preserve"> na otoku registrirano 3</w:t>
      </w:r>
      <w:r>
        <w:rPr>
          <w:szCs w:val="24"/>
        </w:rPr>
        <w:t>.</w:t>
      </w:r>
      <w:r w:rsidR="00611592" w:rsidRPr="009B5AC2">
        <w:rPr>
          <w:szCs w:val="24"/>
        </w:rPr>
        <w:t>065 turista</w:t>
      </w:r>
      <w:r w:rsidR="00611592">
        <w:rPr>
          <w:szCs w:val="24"/>
        </w:rPr>
        <w:t xml:space="preserve"> s ostvarenih 26.911 noćenja što je značilo da su turisti prosječno boravili na otoku 8,8 dana</w:t>
      </w:r>
      <w:r w:rsidR="00611592" w:rsidRPr="003B7DF2">
        <w:rPr>
          <w:rStyle w:val="Referencafusnote"/>
          <w:szCs w:val="16"/>
        </w:rPr>
        <w:footnoteReference w:id="152"/>
      </w:r>
      <w:r w:rsidR="00611592">
        <w:rPr>
          <w:szCs w:val="24"/>
        </w:rPr>
        <w:t>, a v</w:t>
      </w:r>
      <w:r w:rsidR="00611592" w:rsidRPr="009B5AC2">
        <w:rPr>
          <w:szCs w:val="24"/>
        </w:rPr>
        <w:t xml:space="preserve">ećinu gostiju činili su turisti s prostora tadašnje Jugoslavije, Češke i Njemačke </w:t>
      </w:r>
      <w:r>
        <w:rPr>
          <w:szCs w:val="24"/>
        </w:rPr>
        <w:t xml:space="preserve">i to </w:t>
      </w:r>
      <w:r w:rsidR="00611592" w:rsidRPr="009B5AC2">
        <w:rPr>
          <w:szCs w:val="24"/>
        </w:rPr>
        <w:t>iz različitih društvenih slojeva.</w:t>
      </w:r>
      <w:r w:rsidR="00611592" w:rsidRPr="003B7DF2">
        <w:rPr>
          <w:rStyle w:val="Referencafusnote"/>
          <w:szCs w:val="16"/>
        </w:rPr>
        <w:footnoteReference w:id="153"/>
      </w:r>
      <w:r w:rsidR="00611592">
        <w:rPr>
          <w:szCs w:val="24"/>
        </w:rPr>
        <w:t xml:space="preserve"> U</w:t>
      </w:r>
      <w:r w:rsidR="00611592" w:rsidRPr="009B5AC2">
        <w:rPr>
          <w:szCs w:val="24"/>
        </w:rPr>
        <w:t xml:space="preserve">z zdravstveni </w:t>
      </w:r>
      <w:r w:rsidR="00611592">
        <w:rPr>
          <w:szCs w:val="24"/>
        </w:rPr>
        <w:t xml:space="preserve">turizam, sve više </w:t>
      </w:r>
      <w:r>
        <w:rPr>
          <w:szCs w:val="24"/>
        </w:rPr>
        <w:t xml:space="preserve">se </w:t>
      </w:r>
      <w:r w:rsidR="00611592">
        <w:rPr>
          <w:szCs w:val="24"/>
        </w:rPr>
        <w:t>razvija</w:t>
      </w:r>
      <w:r>
        <w:rPr>
          <w:szCs w:val="24"/>
        </w:rPr>
        <w:t xml:space="preserve">ju </w:t>
      </w:r>
      <w:r w:rsidR="00611592" w:rsidRPr="009B5AC2">
        <w:rPr>
          <w:szCs w:val="24"/>
        </w:rPr>
        <w:t xml:space="preserve">ljetni, rekreativni i kupališni turizam. </w:t>
      </w:r>
    </w:p>
    <w:p w:rsidR="00611592" w:rsidRDefault="00611592" w:rsidP="00611592">
      <w:pPr>
        <w:jc w:val="both"/>
        <w:rPr>
          <w:szCs w:val="24"/>
        </w:rPr>
      </w:pPr>
    </w:p>
    <w:p w:rsidR="00611592" w:rsidRDefault="00257B37" w:rsidP="00611592">
      <w:pPr>
        <w:jc w:val="both"/>
        <w:rPr>
          <w:szCs w:val="24"/>
        </w:rPr>
      </w:pPr>
      <w:r>
        <w:rPr>
          <w:szCs w:val="24"/>
        </w:rPr>
        <w:t>Za vrijeme</w:t>
      </w:r>
      <w:r w:rsidR="00611592" w:rsidRPr="00C00C9A">
        <w:rPr>
          <w:szCs w:val="24"/>
        </w:rPr>
        <w:t xml:space="preserve"> Drugog svjetskog rata, otok se opet našao pod vlašću Italije</w:t>
      </w:r>
      <w:r w:rsidR="00611592">
        <w:rPr>
          <w:szCs w:val="24"/>
        </w:rPr>
        <w:t>,</w:t>
      </w:r>
      <w:r w:rsidR="00611592" w:rsidRPr="00C00C9A">
        <w:rPr>
          <w:szCs w:val="24"/>
        </w:rPr>
        <w:t xml:space="preserve"> a 1945. </w:t>
      </w:r>
      <w:r w:rsidR="00601D6E">
        <w:rPr>
          <w:szCs w:val="24"/>
        </w:rPr>
        <w:t>godine ponovno je</w:t>
      </w:r>
      <w:r w:rsidR="00611592" w:rsidRPr="00C00C9A">
        <w:rPr>
          <w:szCs w:val="24"/>
        </w:rPr>
        <w:t xml:space="preserve"> vraćen u sastav Hrvatske (a time i u tadašnju Jugoslaviju). U ratnim razaranjima neka naselja pretrpjela </w:t>
      </w:r>
      <w:r>
        <w:rPr>
          <w:szCs w:val="24"/>
        </w:rPr>
        <w:t xml:space="preserve">su </w:t>
      </w:r>
      <w:r w:rsidR="00611592" w:rsidRPr="00C00C9A">
        <w:rPr>
          <w:szCs w:val="24"/>
        </w:rPr>
        <w:t xml:space="preserve">veća </w:t>
      </w:r>
      <w:r w:rsidR="00C1497C">
        <w:rPr>
          <w:szCs w:val="24"/>
        </w:rPr>
        <w:t>oštećenja</w:t>
      </w:r>
      <w:r w:rsidR="00611592" w:rsidRPr="00C00C9A">
        <w:rPr>
          <w:szCs w:val="24"/>
        </w:rPr>
        <w:t xml:space="preserve"> pa se nakon</w:t>
      </w:r>
      <w:r w:rsidR="00611592">
        <w:rPr>
          <w:szCs w:val="24"/>
        </w:rPr>
        <w:t xml:space="preserve"> rata pristupi</w:t>
      </w:r>
      <w:r w:rsidR="00601D6E">
        <w:rPr>
          <w:szCs w:val="24"/>
        </w:rPr>
        <w:t>l</w:t>
      </w:r>
      <w:r w:rsidR="00611592">
        <w:rPr>
          <w:szCs w:val="24"/>
        </w:rPr>
        <w:t>o njihovoj obnovi, a</w:t>
      </w:r>
      <w:r w:rsidR="00611592" w:rsidRPr="00C00C9A">
        <w:rPr>
          <w:szCs w:val="24"/>
        </w:rPr>
        <w:t xml:space="preserve"> </w:t>
      </w:r>
      <w:r w:rsidR="00611592">
        <w:rPr>
          <w:szCs w:val="24"/>
        </w:rPr>
        <w:t>u sklopu nacionalizacije na razini cijele Jugoslavije</w:t>
      </w:r>
      <w:r>
        <w:rPr>
          <w:szCs w:val="24"/>
        </w:rPr>
        <w:t xml:space="preserve"> </w:t>
      </w:r>
      <w:r w:rsidRPr="00257B37">
        <w:rPr>
          <w:szCs w:val="24"/>
        </w:rPr>
        <w:t>1948. godine</w:t>
      </w:r>
      <w:r w:rsidR="00611592">
        <w:rPr>
          <w:szCs w:val="24"/>
        </w:rPr>
        <w:t xml:space="preserve"> dolazi i do nacionalizacije svih hotelskih i ugostiteljskih objekata na cijelom otoku</w:t>
      </w:r>
      <w:r w:rsidR="008A0081">
        <w:rPr>
          <w:szCs w:val="24"/>
        </w:rPr>
        <w:t>, koji su bili</w:t>
      </w:r>
      <w:r w:rsidR="00611592">
        <w:rPr>
          <w:szCs w:val="24"/>
        </w:rPr>
        <w:t xml:space="preserve"> </w:t>
      </w:r>
      <w:r w:rsidR="00611592" w:rsidRPr="009B5AC2">
        <w:rPr>
          <w:szCs w:val="24"/>
        </w:rPr>
        <w:t>ujedinjen</w:t>
      </w:r>
      <w:r w:rsidR="00611592">
        <w:rPr>
          <w:szCs w:val="24"/>
        </w:rPr>
        <w:t>i u zajedničko poduzeće „Turist</w:t>
      </w:r>
      <w:r w:rsidR="00A82752">
        <w:rPr>
          <w:szCs w:val="24"/>
        </w:rPr>
        <w:t>ˮ</w:t>
      </w:r>
      <w:r w:rsidR="00611592">
        <w:rPr>
          <w:szCs w:val="24"/>
        </w:rPr>
        <w:t>, no</w:t>
      </w:r>
      <w:r w:rsidR="00611592" w:rsidRPr="009B5AC2">
        <w:rPr>
          <w:szCs w:val="24"/>
        </w:rPr>
        <w:t xml:space="preserve"> </w:t>
      </w:r>
      <w:r w:rsidR="00611592">
        <w:rPr>
          <w:szCs w:val="24"/>
        </w:rPr>
        <w:t>o</w:t>
      </w:r>
      <w:r w:rsidR="00611592" w:rsidRPr="009B5AC2">
        <w:rPr>
          <w:szCs w:val="24"/>
        </w:rPr>
        <w:t xml:space="preserve">vakva organizacija nije </w:t>
      </w:r>
      <w:r>
        <w:rPr>
          <w:szCs w:val="24"/>
        </w:rPr>
        <w:t xml:space="preserve">se </w:t>
      </w:r>
      <w:r w:rsidR="00611592" w:rsidRPr="009B5AC2">
        <w:rPr>
          <w:szCs w:val="24"/>
        </w:rPr>
        <w:t xml:space="preserve">pokazala efikasnom i razdoblje 1950-ih je razdoblje stagnacije turizma na otoku Hvaru. </w:t>
      </w:r>
    </w:p>
    <w:p w:rsidR="00611592" w:rsidRDefault="00611592" w:rsidP="00611592">
      <w:pPr>
        <w:jc w:val="both"/>
        <w:rPr>
          <w:szCs w:val="24"/>
        </w:rPr>
      </w:pPr>
    </w:p>
    <w:p w:rsidR="00611592" w:rsidRDefault="00611592" w:rsidP="00611592">
      <w:pPr>
        <w:jc w:val="both"/>
        <w:rPr>
          <w:szCs w:val="24"/>
        </w:rPr>
      </w:pPr>
      <w:r w:rsidRPr="009B5AC2">
        <w:rPr>
          <w:szCs w:val="24"/>
        </w:rPr>
        <w:t xml:space="preserve">Brži razvoj turizma započinje 1959. godine </w:t>
      </w:r>
      <w:r w:rsidR="00257B37">
        <w:rPr>
          <w:szCs w:val="24"/>
        </w:rPr>
        <w:t>kada se osniva</w:t>
      </w:r>
      <w:r w:rsidRPr="009B5AC2">
        <w:rPr>
          <w:szCs w:val="24"/>
        </w:rPr>
        <w:t xml:space="preserve"> </w:t>
      </w:r>
      <w:r w:rsidR="00257B37" w:rsidRPr="00257B37">
        <w:rPr>
          <w:szCs w:val="24"/>
        </w:rPr>
        <w:t>„</w:t>
      </w:r>
      <w:r w:rsidR="00257B37">
        <w:rPr>
          <w:szCs w:val="24"/>
        </w:rPr>
        <w:t>H</w:t>
      </w:r>
      <w:r w:rsidRPr="009B5AC2">
        <w:rPr>
          <w:szCs w:val="24"/>
        </w:rPr>
        <w:t>otelsko poduzeć</w:t>
      </w:r>
      <w:r w:rsidR="00257B37">
        <w:rPr>
          <w:szCs w:val="24"/>
        </w:rPr>
        <w:t>e</w:t>
      </w:r>
      <w:r w:rsidRPr="009B5AC2">
        <w:rPr>
          <w:szCs w:val="24"/>
        </w:rPr>
        <w:t xml:space="preserve"> Hvar</w:t>
      </w:r>
      <w:r w:rsidR="00257B37">
        <w:rPr>
          <w:szCs w:val="24"/>
        </w:rPr>
        <w:t>ˮ</w:t>
      </w:r>
      <w:r w:rsidRPr="009B5AC2">
        <w:rPr>
          <w:szCs w:val="24"/>
        </w:rPr>
        <w:t xml:space="preserve"> od strane hvarske općine i Turističkog društva Hvar</w:t>
      </w:r>
      <w:r w:rsidR="00257B37">
        <w:rPr>
          <w:szCs w:val="24"/>
        </w:rPr>
        <w:t xml:space="preserve">. </w:t>
      </w:r>
      <w:r w:rsidRPr="003B7DF2">
        <w:rPr>
          <w:rStyle w:val="Referencafusnote"/>
          <w:szCs w:val="16"/>
        </w:rPr>
        <w:footnoteReference w:id="154"/>
      </w:r>
      <w:r w:rsidRPr="009B5AC2">
        <w:rPr>
          <w:szCs w:val="24"/>
        </w:rPr>
        <w:t xml:space="preserve"> </w:t>
      </w:r>
      <w:r>
        <w:rPr>
          <w:szCs w:val="24"/>
        </w:rPr>
        <w:t xml:space="preserve">Ovo poduzeće je kroz svoje aktivnosti poticalo razvoj ljetnog – kupališnog turizma, ali i naturizma te ponovno razvoj zdravstvenog turizma. </w:t>
      </w:r>
      <w:r w:rsidR="00601D6E">
        <w:rPr>
          <w:szCs w:val="24"/>
        </w:rPr>
        <w:t xml:space="preserve"> </w:t>
      </w:r>
      <w:r>
        <w:rPr>
          <w:szCs w:val="24"/>
        </w:rPr>
        <w:t xml:space="preserve">Dovršena je gradnja trajektnog pristaništa u Starom </w:t>
      </w:r>
      <w:r w:rsidR="00601D6E">
        <w:rPr>
          <w:szCs w:val="24"/>
        </w:rPr>
        <w:t>G</w:t>
      </w:r>
      <w:r>
        <w:rPr>
          <w:szCs w:val="24"/>
        </w:rPr>
        <w:t>radu, otvara se sve veći broj restorana i pansiona što dovodi do povećanja broja turističkih dolazaka pa se 1962. godine otvara i prva Ugostiteljska škola u gradu Hvaru.</w:t>
      </w:r>
      <w:r w:rsidRPr="003B7DF2">
        <w:rPr>
          <w:rStyle w:val="Referencafusnote"/>
          <w:szCs w:val="16"/>
        </w:rPr>
        <w:footnoteReference w:id="155"/>
      </w:r>
      <w:r>
        <w:rPr>
          <w:szCs w:val="24"/>
        </w:rPr>
        <w:t xml:space="preserve"> S</w:t>
      </w:r>
      <w:r w:rsidRPr="00C00C9A">
        <w:rPr>
          <w:szCs w:val="24"/>
        </w:rPr>
        <w:t>tanovništvo</w:t>
      </w:r>
      <w:r>
        <w:rPr>
          <w:szCs w:val="24"/>
        </w:rPr>
        <w:t xml:space="preserve"> se još </w:t>
      </w:r>
      <w:r w:rsidRPr="00C00C9A">
        <w:rPr>
          <w:szCs w:val="24"/>
        </w:rPr>
        <w:t>pretežno bav</w:t>
      </w:r>
      <w:r>
        <w:rPr>
          <w:szCs w:val="24"/>
        </w:rPr>
        <w:t>ilo</w:t>
      </w:r>
      <w:r w:rsidRPr="00C00C9A">
        <w:rPr>
          <w:szCs w:val="24"/>
        </w:rPr>
        <w:t xml:space="preserve"> poljoprivredom i </w:t>
      </w:r>
      <w:r w:rsidRPr="00720061">
        <w:rPr>
          <w:szCs w:val="24"/>
        </w:rPr>
        <w:t>ribarstvom, što pokazuju i podaci iz 1961. godine, kada je u primarnim djelatnostima</w:t>
      </w:r>
      <w:r>
        <w:rPr>
          <w:szCs w:val="24"/>
        </w:rPr>
        <w:t xml:space="preserve"> bilo</w:t>
      </w:r>
      <w:r w:rsidRPr="00720061">
        <w:rPr>
          <w:szCs w:val="24"/>
        </w:rPr>
        <w:t xml:space="preserve"> zaposleno još uvijek 46,5</w:t>
      </w:r>
      <w:r w:rsidR="00C10BC4">
        <w:rPr>
          <w:szCs w:val="24"/>
        </w:rPr>
        <w:t xml:space="preserve"> </w:t>
      </w:r>
      <w:r w:rsidRPr="00720061">
        <w:rPr>
          <w:szCs w:val="24"/>
        </w:rPr>
        <w:t>% stanovništva</w:t>
      </w:r>
      <w:r>
        <w:rPr>
          <w:szCs w:val="24"/>
        </w:rPr>
        <w:t>.</w:t>
      </w:r>
      <w:r w:rsidRPr="003B7DF2">
        <w:rPr>
          <w:rStyle w:val="Referencafusnote"/>
          <w:szCs w:val="16"/>
        </w:rPr>
        <w:footnoteReference w:id="156"/>
      </w:r>
      <w:r>
        <w:rPr>
          <w:szCs w:val="24"/>
        </w:rPr>
        <w:t xml:space="preserve"> No, stanovništvo postepeno, ali relativno brzo, </w:t>
      </w:r>
      <w:r w:rsidRPr="00720061">
        <w:rPr>
          <w:szCs w:val="24"/>
        </w:rPr>
        <w:t xml:space="preserve"> napušta svoje tradicionalne ekonomske aktivnosti i </w:t>
      </w:r>
      <w:r>
        <w:rPr>
          <w:szCs w:val="24"/>
        </w:rPr>
        <w:t xml:space="preserve">počinje sve više raditi u tercijarnim djelatnostima, prvenstveno trgovini i turizmu. </w:t>
      </w:r>
      <w:r w:rsidRPr="009B5AC2">
        <w:rPr>
          <w:szCs w:val="24"/>
        </w:rPr>
        <w:t>Krajem 1960-ih na otoku se gradi veći broj autokampova, marina, izletišta, restorana i odmarališta</w:t>
      </w:r>
      <w:r>
        <w:rPr>
          <w:szCs w:val="24"/>
        </w:rPr>
        <w:t xml:space="preserve">, a najveći broj turista dolazio je s područja srednje i zapadne Europe. </w:t>
      </w:r>
      <w:r w:rsidRPr="009B5AC2">
        <w:rPr>
          <w:szCs w:val="24"/>
        </w:rPr>
        <w:t xml:space="preserve">Ovakav ubrzani razvoj </w:t>
      </w:r>
      <w:r>
        <w:rPr>
          <w:szCs w:val="24"/>
        </w:rPr>
        <w:t xml:space="preserve">turizma </w:t>
      </w:r>
      <w:r w:rsidRPr="009B5AC2">
        <w:rPr>
          <w:szCs w:val="24"/>
        </w:rPr>
        <w:t>nastavlja</w:t>
      </w:r>
      <w:r>
        <w:rPr>
          <w:szCs w:val="24"/>
        </w:rPr>
        <w:t xml:space="preserve"> se</w:t>
      </w:r>
      <w:r w:rsidRPr="009B5AC2">
        <w:rPr>
          <w:szCs w:val="24"/>
        </w:rPr>
        <w:t xml:space="preserve"> i 1970-</w:t>
      </w:r>
      <w:r>
        <w:rPr>
          <w:szCs w:val="24"/>
        </w:rPr>
        <w:t xml:space="preserve">ih godina, što je posljedica gradnje trajektnog pristaništa u uvali </w:t>
      </w:r>
      <w:r w:rsidR="00A135DF" w:rsidRPr="00A135DF">
        <w:rPr>
          <w:szCs w:val="24"/>
        </w:rPr>
        <w:t>„</w:t>
      </w:r>
      <w:r>
        <w:rPr>
          <w:szCs w:val="24"/>
        </w:rPr>
        <w:t>Vira</w:t>
      </w:r>
      <w:r w:rsidR="00A135DF">
        <w:rPr>
          <w:szCs w:val="24"/>
        </w:rPr>
        <w:t>ˮ</w:t>
      </w:r>
      <w:r>
        <w:rPr>
          <w:szCs w:val="24"/>
        </w:rPr>
        <w:t xml:space="preserve"> 1971. godine</w:t>
      </w:r>
      <w:r w:rsidR="00C1497C">
        <w:rPr>
          <w:szCs w:val="24"/>
        </w:rPr>
        <w:t xml:space="preserve"> i </w:t>
      </w:r>
      <w:r>
        <w:rPr>
          <w:szCs w:val="24"/>
        </w:rPr>
        <w:t xml:space="preserve">otvorenja hotela </w:t>
      </w:r>
      <w:r w:rsidR="00A135DF" w:rsidRPr="00A135DF">
        <w:rPr>
          <w:szCs w:val="24"/>
        </w:rPr>
        <w:t>„</w:t>
      </w:r>
      <w:r>
        <w:rPr>
          <w:szCs w:val="24"/>
        </w:rPr>
        <w:t>Amfora</w:t>
      </w:r>
      <w:r w:rsidR="00A135DF">
        <w:rPr>
          <w:szCs w:val="24"/>
        </w:rPr>
        <w:t>ˮ</w:t>
      </w:r>
      <w:r>
        <w:rPr>
          <w:szCs w:val="24"/>
        </w:rPr>
        <w:t xml:space="preserve"> u gradu Hvaru</w:t>
      </w:r>
      <w:r w:rsidR="00C1497C">
        <w:rPr>
          <w:szCs w:val="24"/>
        </w:rPr>
        <w:t>. Te</w:t>
      </w:r>
      <w:r>
        <w:rPr>
          <w:szCs w:val="24"/>
        </w:rPr>
        <w:t xml:space="preserve"> godine </w:t>
      </w:r>
      <w:r w:rsidR="00C1497C">
        <w:rPr>
          <w:szCs w:val="24"/>
        </w:rPr>
        <w:t xml:space="preserve">grad Hvar </w:t>
      </w:r>
      <w:r>
        <w:rPr>
          <w:szCs w:val="24"/>
        </w:rPr>
        <w:t xml:space="preserve">dobio </w:t>
      </w:r>
      <w:r w:rsidR="00A135DF">
        <w:rPr>
          <w:szCs w:val="24"/>
        </w:rPr>
        <w:t xml:space="preserve">je </w:t>
      </w:r>
      <w:r>
        <w:rPr>
          <w:szCs w:val="24"/>
        </w:rPr>
        <w:t xml:space="preserve">i noćnu rasvjetu, a 1977. godine otvorena je i Turistička škola. U tom razdoblju dolazi do sve većeg uključivanja lokalnog stanovništva u turizam. Zbog toga se </w:t>
      </w:r>
      <w:r w:rsidRPr="009B5AC2">
        <w:rPr>
          <w:szCs w:val="24"/>
        </w:rPr>
        <w:t>između 1</w:t>
      </w:r>
      <w:r>
        <w:rPr>
          <w:szCs w:val="24"/>
        </w:rPr>
        <w:t>980. i 1990. godine broj ležajeva</w:t>
      </w:r>
      <w:r w:rsidRPr="009B5AC2">
        <w:rPr>
          <w:szCs w:val="24"/>
        </w:rPr>
        <w:t xml:space="preserve"> u privatnom smještaju povećao za čak 168</w:t>
      </w:r>
      <w:r w:rsidR="00C10BC4">
        <w:rPr>
          <w:szCs w:val="24"/>
        </w:rPr>
        <w:t xml:space="preserve"> </w:t>
      </w:r>
      <w:r w:rsidRPr="009B5AC2">
        <w:rPr>
          <w:szCs w:val="24"/>
        </w:rPr>
        <w:t xml:space="preserve">%. </w:t>
      </w:r>
      <w:r>
        <w:rPr>
          <w:szCs w:val="24"/>
        </w:rPr>
        <w:t>Na otoku Hvaru</w:t>
      </w:r>
      <w:r w:rsidR="00601D6E">
        <w:rPr>
          <w:szCs w:val="24"/>
        </w:rPr>
        <w:t xml:space="preserve"> </w:t>
      </w:r>
      <w:r w:rsidRPr="009B5AC2">
        <w:rPr>
          <w:szCs w:val="24"/>
        </w:rPr>
        <w:t>1990. godine</w:t>
      </w:r>
      <w:r>
        <w:rPr>
          <w:szCs w:val="24"/>
        </w:rPr>
        <w:t xml:space="preserve"> bilo je</w:t>
      </w:r>
      <w:r w:rsidRPr="009B5AC2">
        <w:rPr>
          <w:szCs w:val="24"/>
        </w:rPr>
        <w:t xml:space="preserve"> registrirano ukupno 25</w:t>
      </w:r>
      <w:r>
        <w:rPr>
          <w:szCs w:val="24"/>
        </w:rPr>
        <w:t>.</w:t>
      </w:r>
      <w:r w:rsidRPr="009B5AC2">
        <w:rPr>
          <w:szCs w:val="24"/>
        </w:rPr>
        <w:t xml:space="preserve">121 </w:t>
      </w:r>
      <w:r>
        <w:rPr>
          <w:szCs w:val="24"/>
        </w:rPr>
        <w:t>ležajeva od čega je čak njih 11.906 ili</w:t>
      </w:r>
      <w:r w:rsidRPr="009B5AC2">
        <w:rPr>
          <w:szCs w:val="24"/>
        </w:rPr>
        <w:t xml:space="preserve"> </w:t>
      </w:r>
      <w:r>
        <w:rPr>
          <w:szCs w:val="24"/>
        </w:rPr>
        <w:t>47,4</w:t>
      </w:r>
      <w:r w:rsidR="00C10BC4">
        <w:rPr>
          <w:szCs w:val="24"/>
        </w:rPr>
        <w:t xml:space="preserve"> </w:t>
      </w:r>
      <w:r>
        <w:rPr>
          <w:szCs w:val="24"/>
        </w:rPr>
        <w:t>% bilo u privatnom smještaju.</w:t>
      </w:r>
    </w:p>
    <w:p w:rsidR="00CC4598" w:rsidRPr="006841BA" w:rsidRDefault="00CC4598" w:rsidP="00611592">
      <w:pPr>
        <w:jc w:val="both"/>
        <w:rPr>
          <w:szCs w:val="24"/>
        </w:rPr>
      </w:pPr>
    </w:p>
    <w:p w:rsidR="00611592" w:rsidRDefault="00611592" w:rsidP="008D14D5">
      <w:pPr>
        <w:pStyle w:val="Naslov3"/>
        <w:numPr>
          <w:ilvl w:val="2"/>
          <w:numId w:val="46"/>
        </w:numPr>
        <w:jc w:val="both"/>
        <w:rPr>
          <w:szCs w:val="24"/>
        </w:rPr>
      </w:pPr>
      <w:bookmarkStart w:id="375" w:name="_Toc413029298"/>
      <w:bookmarkStart w:id="376" w:name="_Toc415752708"/>
      <w:r w:rsidRPr="00F05A8C">
        <w:rPr>
          <w:szCs w:val="24"/>
        </w:rPr>
        <w:t>Obilježja turizma grada Hvara</w:t>
      </w:r>
      <w:bookmarkEnd w:id="375"/>
      <w:bookmarkEnd w:id="376"/>
    </w:p>
    <w:p w:rsidR="00611592" w:rsidRDefault="00611592" w:rsidP="00611592"/>
    <w:p w:rsidR="00611592" w:rsidRDefault="00611592" w:rsidP="00611592">
      <w:pPr>
        <w:jc w:val="both"/>
        <w:rPr>
          <w:szCs w:val="24"/>
        </w:rPr>
      </w:pPr>
      <w:r w:rsidRPr="009B5AC2">
        <w:rPr>
          <w:szCs w:val="24"/>
        </w:rPr>
        <w:t>Za vrijeme Domovinskog rata (1991.</w:t>
      </w:r>
      <w:r w:rsidR="00601D6E">
        <w:rPr>
          <w:szCs w:val="24"/>
        </w:rPr>
        <w:t xml:space="preserve"> </w:t>
      </w:r>
      <w:r w:rsidR="00A135DF">
        <w:rPr>
          <w:szCs w:val="24"/>
        </w:rPr>
        <w:t>–</w:t>
      </w:r>
      <w:r w:rsidR="00601D6E">
        <w:rPr>
          <w:szCs w:val="24"/>
        </w:rPr>
        <w:t xml:space="preserve"> </w:t>
      </w:r>
      <w:r w:rsidRPr="009B5AC2">
        <w:rPr>
          <w:szCs w:val="24"/>
        </w:rPr>
        <w:t xml:space="preserve">1995.) broj turista na cijelom </w:t>
      </w:r>
      <w:r>
        <w:rPr>
          <w:szCs w:val="24"/>
        </w:rPr>
        <w:t xml:space="preserve">otoku Hvaru značajno se smanjio. Pokušaj revitalizacije turizma išao </w:t>
      </w:r>
      <w:r w:rsidR="00601D6E">
        <w:rPr>
          <w:szCs w:val="24"/>
        </w:rPr>
        <w:t xml:space="preserve">je </w:t>
      </w:r>
      <w:r>
        <w:rPr>
          <w:szCs w:val="24"/>
        </w:rPr>
        <w:t>kroz osnivanje Sunčanog Hvara d.d. 1994. godine koji je objedinjavao 10 hotela u Hvaru, 6 u Starom Gradu, 3 u Jelsi i 2 hotela u Vrboskoj</w:t>
      </w:r>
      <w:r w:rsidR="00601D6E">
        <w:rPr>
          <w:szCs w:val="24"/>
        </w:rPr>
        <w:t>, a</w:t>
      </w:r>
      <w:r>
        <w:rPr>
          <w:szCs w:val="24"/>
        </w:rPr>
        <w:t xml:space="preserve"> što je omogućilo veća ulaganja u rekonstrukciju turističkih objekata.</w:t>
      </w:r>
      <w:r>
        <w:rPr>
          <w:rStyle w:val="Referencafusnote"/>
          <w:szCs w:val="24"/>
        </w:rPr>
        <w:footnoteReference w:id="157"/>
      </w:r>
      <w:r>
        <w:rPr>
          <w:szCs w:val="24"/>
        </w:rPr>
        <w:t xml:space="preserve"> Na otoku Hvaru</w:t>
      </w:r>
      <w:r w:rsidR="00601D6E">
        <w:rPr>
          <w:szCs w:val="24"/>
        </w:rPr>
        <w:t xml:space="preserve"> u razdoblju</w:t>
      </w:r>
      <w:r>
        <w:rPr>
          <w:szCs w:val="24"/>
        </w:rPr>
        <w:t xml:space="preserve"> od 2000. do 2007. godine povećao </w:t>
      </w:r>
      <w:r w:rsidR="00A135DF">
        <w:rPr>
          <w:szCs w:val="24"/>
        </w:rPr>
        <w:t xml:space="preserve">se </w:t>
      </w:r>
      <w:r>
        <w:rPr>
          <w:szCs w:val="24"/>
        </w:rPr>
        <w:t>i broj ležajeva pa je</w:t>
      </w:r>
      <w:r w:rsidRPr="009B5AC2">
        <w:rPr>
          <w:szCs w:val="24"/>
        </w:rPr>
        <w:t xml:space="preserve"> 2006. godine</w:t>
      </w:r>
      <w:r>
        <w:rPr>
          <w:szCs w:val="24"/>
        </w:rPr>
        <w:t xml:space="preserve"> bilo evidentirano 19.392 ležajeva</w:t>
      </w:r>
      <w:r w:rsidRPr="009B5AC2">
        <w:rPr>
          <w:szCs w:val="24"/>
        </w:rPr>
        <w:t>, od toga najviše u privatnom smještaju, njih 12</w:t>
      </w:r>
      <w:r>
        <w:rPr>
          <w:szCs w:val="24"/>
        </w:rPr>
        <w:t>.</w:t>
      </w:r>
      <w:r w:rsidRPr="009B5AC2">
        <w:rPr>
          <w:szCs w:val="24"/>
        </w:rPr>
        <w:t>165 (62,7</w:t>
      </w:r>
      <w:r w:rsidR="00C10BC4">
        <w:rPr>
          <w:szCs w:val="24"/>
        </w:rPr>
        <w:t xml:space="preserve"> </w:t>
      </w:r>
      <w:r w:rsidRPr="009B5AC2">
        <w:rPr>
          <w:szCs w:val="24"/>
        </w:rPr>
        <w:t>% od ukupnog broja), u kampovima 2</w:t>
      </w:r>
      <w:r w:rsidR="00601D6E">
        <w:rPr>
          <w:szCs w:val="24"/>
        </w:rPr>
        <w:t>.</w:t>
      </w:r>
      <w:r w:rsidRPr="009B5AC2">
        <w:rPr>
          <w:szCs w:val="24"/>
        </w:rPr>
        <w:t>769 (14,3</w:t>
      </w:r>
      <w:r w:rsidR="00C10BC4">
        <w:rPr>
          <w:szCs w:val="24"/>
        </w:rPr>
        <w:t xml:space="preserve"> </w:t>
      </w:r>
      <w:r w:rsidRPr="009B5AC2">
        <w:rPr>
          <w:szCs w:val="24"/>
        </w:rPr>
        <w:t>%) te u osnovnim smještajnim kapacitetim</w:t>
      </w:r>
      <w:r>
        <w:rPr>
          <w:szCs w:val="24"/>
        </w:rPr>
        <w:t>a 4</w:t>
      </w:r>
      <w:r w:rsidR="00601D6E">
        <w:rPr>
          <w:szCs w:val="24"/>
        </w:rPr>
        <w:t>.</w:t>
      </w:r>
      <w:r>
        <w:rPr>
          <w:szCs w:val="24"/>
        </w:rPr>
        <w:t>458 (23</w:t>
      </w:r>
      <w:r w:rsidR="00C10BC4">
        <w:rPr>
          <w:szCs w:val="24"/>
        </w:rPr>
        <w:t xml:space="preserve"> </w:t>
      </w:r>
      <w:r>
        <w:rPr>
          <w:szCs w:val="24"/>
        </w:rPr>
        <w:t xml:space="preserve">% od ukupnog broja). </w:t>
      </w:r>
      <w:r w:rsidR="00787E80" w:rsidRPr="00787E80">
        <w:rPr>
          <w:szCs w:val="24"/>
        </w:rPr>
        <w:t>P</w:t>
      </w:r>
      <w:r w:rsidRPr="00601D6E">
        <w:rPr>
          <w:szCs w:val="24"/>
        </w:rPr>
        <w:t>ov</w:t>
      </w:r>
      <w:r>
        <w:rPr>
          <w:szCs w:val="24"/>
        </w:rPr>
        <w:t xml:space="preserve">ećanje broja ležajeva na otoku Hvaru nastavilo </w:t>
      </w:r>
      <w:r w:rsidR="00A975CD">
        <w:rPr>
          <w:szCs w:val="24"/>
        </w:rPr>
        <w:t xml:space="preserve">se </w:t>
      </w:r>
      <w:r>
        <w:rPr>
          <w:szCs w:val="24"/>
        </w:rPr>
        <w:t>do 2013. godine pa je tako te godine bilo registrirano 25.621 ležajeva što čini udio od 14,26</w:t>
      </w:r>
      <w:r w:rsidR="00C10BC4">
        <w:rPr>
          <w:szCs w:val="24"/>
        </w:rPr>
        <w:t xml:space="preserve"> </w:t>
      </w:r>
      <w:r>
        <w:rPr>
          <w:szCs w:val="24"/>
        </w:rPr>
        <w:t>% u ukupnim smještajnim kapacitetima Splitsko-dalmatinske županije. Najveći udio u smještajnim kapacitetima ima Jelsa s 8.920 ležajeva ili 34,8</w:t>
      </w:r>
      <w:r w:rsidR="00C10BC4">
        <w:rPr>
          <w:szCs w:val="24"/>
        </w:rPr>
        <w:t xml:space="preserve"> </w:t>
      </w:r>
      <w:r>
        <w:rPr>
          <w:szCs w:val="24"/>
        </w:rPr>
        <w:t>% ukupnog broja ležajeva na otoku Hvaru. Grad Hvar je 2013. godine imao registriranih 8.397 ležajeva, što je udio od 32,7</w:t>
      </w:r>
      <w:r w:rsidR="00C10BC4">
        <w:rPr>
          <w:szCs w:val="24"/>
        </w:rPr>
        <w:t xml:space="preserve"> </w:t>
      </w:r>
      <w:r>
        <w:rPr>
          <w:szCs w:val="24"/>
        </w:rPr>
        <w:t xml:space="preserve">% od ukupnog broja smještajnih kapaciteta na otoku Hvaru. Struktura smještajnih kapaciteta za grad Hvar koncentrirana </w:t>
      </w:r>
      <w:r w:rsidR="00A975CD">
        <w:rPr>
          <w:szCs w:val="24"/>
        </w:rPr>
        <w:t xml:space="preserve">je </w:t>
      </w:r>
      <w:r>
        <w:rPr>
          <w:szCs w:val="24"/>
        </w:rPr>
        <w:t>u samo 4 smještajne kategorije. Prevladavaju ležajevi u privatnom smještaju s udjelom od 62,45</w:t>
      </w:r>
      <w:r w:rsidR="00C10BC4">
        <w:rPr>
          <w:szCs w:val="24"/>
        </w:rPr>
        <w:t xml:space="preserve"> </w:t>
      </w:r>
      <w:r>
        <w:rPr>
          <w:szCs w:val="24"/>
        </w:rPr>
        <w:t>% te u hotelima i aparthotelima s udjelom od 26,71</w:t>
      </w:r>
      <w:r w:rsidR="00C10BC4">
        <w:rPr>
          <w:szCs w:val="24"/>
        </w:rPr>
        <w:t xml:space="preserve"> </w:t>
      </w:r>
      <w:r>
        <w:rPr>
          <w:szCs w:val="24"/>
        </w:rPr>
        <w:t>% ili ukupno 89,16</w:t>
      </w:r>
      <w:r w:rsidR="00C10BC4">
        <w:rPr>
          <w:szCs w:val="24"/>
        </w:rPr>
        <w:t xml:space="preserve"> </w:t>
      </w:r>
      <w:r>
        <w:rPr>
          <w:szCs w:val="24"/>
        </w:rPr>
        <w:t>%, što znatno odstupa od</w:t>
      </w:r>
      <w:r w:rsidR="00A975CD">
        <w:rPr>
          <w:szCs w:val="24"/>
        </w:rPr>
        <w:t xml:space="preserve"> </w:t>
      </w:r>
      <w:r>
        <w:rPr>
          <w:szCs w:val="24"/>
        </w:rPr>
        <w:t>smještajne strukture Hrvatske. Ujedno, čak 2,72</w:t>
      </w:r>
      <w:r w:rsidR="00C10BC4">
        <w:rPr>
          <w:szCs w:val="24"/>
        </w:rPr>
        <w:t xml:space="preserve"> </w:t>
      </w:r>
      <w:r>
        <w:rPr>
          <w:szCs w:val="24"/>
        </w:rPr>
        <w:t xml:space="preserve">% ležajeva nalazi se u hostelima što pokazuje usmjerenost smještajne ponude na mlađu dobnu skupinu turista. </w:t>
      </w:r>
      <w:r w:rsidRPr="004C733E">
        <w:rPr>
          <w:szCs w:val="24"/>
        </w:rPr>
        <w:t>Ov</w:t>
      </w:r>
      <w:r>
        <w:rPr>
          <w:szCs w:val="24"/>
        </w:rPr>
        <w:t>akva struktura smještajnih kapaciteta, u koj</w:t>
      </w:r>
      <w:r w:rsidR="00A135DF">
        <w:rPr>
          <w:szCs w:val="24"/>
        </w:rPr>
        <w:t>oj</w:t>
      </w:r>
      <w:r>
        <w:rPr>
          <w:szCs w:val="24"/>
        </w:rPr>
        <w:t xml:space="preserve"> je većina ležajeva koncentrirana u privatnom smještaju</w:t>
      </w:r>
      <w:r w:rsidR="00A975CD">
        <w:rPr>
          <w:szCs w:val="24"/>
        </w:rPr>
        <w:t>,</w:t>
      </w:r>
      <w:r w:rsidRPr="00080A2A">
        <w:rPr>
          <w:szCs w:val="24"/>
        </w:rPr>
        <w:t xml:space="preserve"> </w:t>
      </w:r>
      <w:r>
        <w:rPr>
          <w:szCs w:val="24"/>
        </w:rPr>
        <w:t>karakteristična je za destinacije čija turistička ponuda najvećim dijelom ovisi o povoljnim vremenskim prilika</w:t>
      </w:r>
      <w:r w:rsidR="00C1497C">
        <w:rPr>
          <w:szCs w:val="24"/>
        </w:rPr>
        <w:t>ma</w:t>
      </w:r>
      <w:r>
        <w:rPr>
          <w:szCs w:val="24"/>
        </w:rPr>
        <w:t xml:space="preserve"> i ne omogućava značajno produženje sezone </w:t>
      </w:r>
      <w:r w:rsidR="00C1497C">
        <w:rPr>
          <w:szCs w:val="24"/>
        </w:rPr>
        <w:t>iz</w:t>
      </w:r>
      <w:r>
        <w:rPr>
          <w:szCs w:val="24"/>
        </w:rPr>
        <w:t xml:space="preserve">van ljetnih mjeseci jer njihova opremljenost ne zadovoljava potrebe turista u mjesecima kada nije moguće bavljenje aktivnostima </w:t>
      </w:r>
      <w:r w:rsidR="00A975CD">
        <w:rPr>
          <w:szCs w:val="24"/>
        </w:rPr>
        <w:t>povezanim s</w:t>
      </w:r>
      <w:r>
        <w:rPr>
          <w:szCs w:val="24"/>
        </w:rPr>
        <w:t xml:space="preserve"> more</w:t>
      </w:r>
      <w:r w:rsidR="00A975CD">
        <w:rPr>
          <w:szCs w:val="24"/>
        </w:rPr>
        <w:t>m –</w:t>
      </w:r>
      <w:r>
        <w:rPr>
          <w:szCs w:val="24"/>
        </w:rPr>
        <w:t xml:space="preserve"> kupališni turizam. Također, takva struktura smještajnih kapaciteta karakterizira manju prosječnu turističku potrošnju i ostvarivanje kraćeg prosječnog boravka turista u destinaciji, a što pokazuju i podaci za grad Hvar gdje je prosječna dužina boravka turista 4,2 dana (prosjek Hrvatske je 5,2 dana).  </w:t>
      </w:r>
    </w:p>
    <w:p w:rsidR="00611592" w:rsidRDefault="00611592" w:rsidP="00611592">
      <w:pPr>
        <w:jc w:val="both"/>
        <w:rPr>
          <w:szCs w:val="24"/>
        </w:rPr>
      </w:pPr>
    </w:p>
    <w:p w:rsidR="00611592" w:rsidRPr="00AB5506" w:rsidRDefault="00611592" w:rsidP="00611592">
      <w:pPr>
        <w:pStyle w:val="Opisslike"/>
        <w:keepNext/>
        <w:rPr>
          <w:sz w:val="24"/>
          <w:szCs w:val="24"/>
        </w:rPr>
      </w:pPr>
      <w:bookmarkStart w:id="377" w:name="_Toc415744335"/>
      <w:r w:rsidRPr="00AB5506">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32</w:t>
      </w:r>
      <w:r w:rsidR="00031019">
        <w:rPr>
          <w:sz w:val="24"/>
          <w:szCs w:val="24"/>
        </w:rPr>
        <w:fldChar w:fldCharType="end"/>
      </w:r>
      <w:r w:rsidRPr="00AB5506">
        <w:rPr>
          <w:sz w:val="24"/>
          <w:szCs w:val="24"/>
        </w:rPr>
        <w:t>. Struktura smještajnih kapaciteta u Hrvatskoj, Splitsko-dalmatinskoj županiji i gradu Hvaru, 2013. godine</w:t>
      </w:r>
      <w:bookmarkEnd w:id="377"/>
    </w:p>
    <w:tbl>
      <w:tblPr>
        <w:tblW w:w="1045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553"/>
        <w:gridCol w:w="2107"/>
        <w:gridCol w:w="1276"/>
        <w:gridCol w:w="1134"/>
        <w:gridCol w:w="1559"/>
        <w:gridCol w:w="1559"/>
        <w:gridCol w:w="992"/>
        <w:gridCol w:w="1276"/>
      </w:tblGrid>
      <w:tr w:rsidR="00611592" w:rsidRPr="00294C76" w:rsidTr="0035690F">
        <w:trPr>
          <w:trHeight w:val="1545"/>
        </w:trPr>
        <w:tc>
          <w:tcPr>
            <w:tcW w:w="553" w:type="dxa"/>
            <w:shd w:val="clear" w:color="auto" w:fill="DBE5F1"/>
            <w:vAlign w:val="center"/>
            <w:hideMark/>
          </w:tcPr>
          <w:p w:rsidR="00611592" w:rsidRPr="0035690F" w:rsidRDefault="006511AE" w:rsidP="0035690F">
            <w:pPr>
              <w:spacing w:line="240" w:lineRule="auto"/>
              <w:jc w:val="center"/>
              <w:rPr>
                <w:rFonts w:eastAsia="Times New Roman"/>
                <w:b/>
                <w:bCs/>
                <w:sz w:val="22"/>
                <w:lang w:eastAsia="hr-HR"/>
              </w:rPr>
            </w:pPr>
            <w:r w:rsidRPr="0035690F">
              <w:rPr>
                <w:rFonts w:eastAsia="Times New Roman"/>
                <w:b/>
                <w:bCs/>
                <w:sz w:val="22"/>
                <w:lang w:eastAsia="hr-HR"/>
              </w:rPr>
              <w:t>Rb.</w:t>
            </w:r>
          </w:p>
        </w:tc>
        <w:tc>
          <w:tcPr>
            <w:tcW w:w="2107" w:type="dxa"/>
            <w:shd w:val="clear" w:color="auto" w:fill="DBE5F1"/>
            <w:vAlign w:val="center"/>
            <w:hideMark/>
          </w:tcPr>
          <w:p w:rsidR="00611592" w:rsidRPr="0035690F" w:rsidRDefault="00611592" w:rsidP="0035690F">
            <w:pPr>
              <w:spacing w:line="240" w:lineRule="auto"/>
              <w:jc w:val="center"/>
              <w:rPr>
                <w:rFonts w:eastAsia="Times New Roman"/>
                <w:b/>
                <w:bCs/>
                <w:sz w:val="22"/>
                <w:lang w:eastAsia="hr-HR"/>
              </w:rPr>
            </w:pPr>
            <w:r w:rsidRPr="0035690F">
              <w:rPr>
                <w:rFonts w:eastAsia="Times New Roman"/>
                <w:b/>
                <w:bCs/>
                <w:sz w:val="22"/>
                <w:lang w:eastAsia="hr-HR"/>
              </w:rPr>
              <w:t>VRSTE I KATEGORIJE</w:t>
            </w:r>
          </w:p>
        </w:tc>
        <w:tc>
          <w:tcPr>
            <w:tcW w:w="1276" w:type="dxa"/>
            <w:shd w:val="clear" w:color="auto" w:fill="DBE5F1"/>
            <w:vAlign w:val="center"/>
            <w:hideMark/>
          </w:tcPr>
          <w:p w:rsidR="00611592" w:rsidRPr="0035690F" w:rsidRDefault="00611592" w:rsidP="0035690F">
            <w:pPr>
              <w:spacing w:line="240" w:lineRule="auto"/>
              <w:jc w:val="center"/>
              <w:rPr>
                <w:rFonts w:eastAsia="Times New Roman"/>
                <w:b/>
                <w:bCs/>
                <w:sz w:val="22"/>
                <w:lang w:eastAsia="hr-HR"/>
              </w:rPr>
            </w:pPr>
            <w:r w:rsidRPr="0035690F">
              <w:rPr>
                <w:rFonts w:eastAsia="Times New Roman"/>
                <w:b/>
                <w:bCs/>
                <w:sz w:val="22"/>
                <w:lang w:eastAsia="hr-HR"/>
              </w:rPr>
              <w:t>Broj ležajeva ukupno u RH</w:t>
            </w:r>
          </w:p>
        </w:tc>
        <w:tc>
          <w:tcPr>
            <w:tcW w:w="1134" w:type="dxa"/>
            <w:shd w:val="clear" w:color="auto" w:fill="DBE5F1"/>
            <w:vAlign w:val="center"/>
            <w:hideMark/>
          </w:tcPr>
          <w:p w:rsidR="00611592" w:rsidRPr="0035690F" w:rsidRDefault="00611592" w:rsidP="0035690F">
            <w:pPr>
              <w:spacing w:line="240" w:lineRule="auto"/>
              <w:jc w:val="center"/>
              <w:rPr>
                <w:rFonts w:eastAsia="Times New Roman"/>
                <w:b/>
                <w:bCs/>
                <w:sz w:val="22"/>
                <w:lang w:eastAsia="hr-HR"/>
              </w:rPr>
            </w:pPr>
            <w:r w:rsidRPr="0035690F">
              <w:rPr>
                <w:rFonts w:eastAsia="Times New Roman"/>
                <w:b/>
                <w:bCs/>
                <w:sz w:val="22"/>
                <w:lang w:eastAsia="hr-HR"/>
              </w:rPr>
              <w:t>Udio u uk. broju postelja u RH</w:t>
            </w:r>
          </w:p>
        </w:tc>
        <w:tc>
          <w:tcPr>
            <w:tcW w:w="1559" w:type="dxa"/>
            <w:shd w:val="clear" w:color="auto" w:fill="DBE5F1"/>
            <w:vAlign w:val="center"/>
            <w:hideMark/>
          </w:tcPr>
          <w:p w:rsidR="00611592" w:rsidRPr="0035690F" w:rsidRDefault="00611592" w:rsidP="0035690F">
            <w:pPr>
              <w:spacing w:line="240" w:lineRule="auto"/>
              <w:jc w:val="center"/>
              <w:rPr>
                <w:rFonts w:eastAsia="Times New Roman"/>
                <w:b/>
                <w:bCs/>
                <w:sz w:val="22"/>
                <w:lang w:eastAsia="hr-HR"/>
              </w:rPr>
            </w:pPr>
            <w:r w:rsidRPr="0035690F">
              <w:rPr>
                <w:rFonts w:eastAsia="Times New Roman"/>
                <w:b/>
                <w:bCs/>
                <w:sz w:val="22"/>
                <w:lang w:eastAsia="hr-HR"/>
              </w:rPr>
              <w:t>Broj ležajeva ukupno u Splitsko-dalmatinskoj županiji</w:t>
            </w:r>
          </w:p>
        </w:tc>
        <w:tc>
          <w:tcPr>
            <w:tcW w:w="1559" w:type="dxa"/>
            <w:shd w:val="clear" w:color="auto" w:fill="DBE5F1"/>
            <w:vAlign w:val="center"/>
            <w:hideMark/>
          </w:tcPr>
          <w:p w:rsidR="00611592" w:rsidRPr="0035690F" w:rsidRDefault="00611592" w:rsidP="0035690F">
            <w:pPr>
              <w:spacing w:line="240" w:lineRule="auto"/>
              <w:jc w:val="center"/>
              <w:rPr>
                <w:rFonts w:eastAsia="Times New Roman"/>
                <w:b/>
                <w:bCs/>
                <w:sz w:val="22"/>
                <w:lang w:eastAsia="hr-HR"/>
              </w:rPr>
            </w:pPr>
            <w:r w:rsidRPr="0035690F">
              <w:rPr>
                <w:rFonts w:eastAsia="Times New Roman"/>
                <w:b/>
                <w:bCs/>
                <w:sz w:val="22"/>
                <w:lang w:eastAsia="hr-HR"/>
              </w:rPr>
              <w:t>Udio u uk. broju ležajeva u Splitsko-dalmatinskoj županiji</w:t>
            </w:r>
          </w:p>
        </w:tc>
        <w:tc>
          <w:tcPr>
            <w:tcW w:w="992" w:type="dxa"/>
            <w:shd w:val="clear" w:color="auto" w:fill="DBE5F1"/>
            <w:vAlign w:val="center"/>
            <w:hideMark/>
          </w:tcPr>
          <w:p w:rsidR="00611592" w:rsidRPr="0035690F" w:rsidRDefault="00611592" w:rsidP="0035690F">
            <w:pPr>
              <w:spacing w:line="240" w:lineRule="auto"/>
              <w:jc w:val="center"/>
              <w:rPr>
                <w:rFonts w:eastAsia="Times New Roman"/>
                <w:b/>
                <w:bCs/>
                <w:sz w:val="22"/>
                <w:lang w:eastAsia="hr-HR"/>
              </w:rPr>
            </w:pPr>
            <w:r w:rsidRPr="0035690F">
              <w:rPr>
                <w:rFonts w:eastAsia="Times New Roman"/>
                <w:b/>
                <w:bCs/>
                <w:sz w:val="22"/>
                <w:lang w:eastAsia="hr-HR"/>
              </w:rPr>
              <w:t>Broj ležajeva ukupno u gradu Hvaru</w:t>
            </w:r>
          </w:p>
        </w:tc>
        <w:tc>
          <w:tcPr>
            <w:tcW w:w="1276" w:type="dxa"/>
            <w:shd w:val="clear" w:color="auto" w:fill="DBE5F1"/>
            <w:vAlign w:val="center"/>
            <w:hideMark/>
          </w:tcPr>
          <w:p w:rsidR="00611592" w:rsidRPr="0035690F" w:rsidRDefault="00611592" w:rsidP="0035690F">
            <w:pPr>
              <w:spacing w:line="240" w:lineRule="auto"/>
              <w:jc w:val="center"/>
              <w:rPr>
                <w:rFonts w:eastAsia="Times New Roman"/>
                <w:b/>
                <w:bCs/>
                <w:sz w:val="22"/>
                <w:lang w:eastAsia="hr-HR"/>
              </w:rPr>
            </w:pPr>
            <w:r w:rsidRPr="0035690F">
              <w:rPr>
                <w:rFonts w:eastAsia="Times New Roman"/>
                <w:b/>
                <w:bCs/>
                <w:sz w:val="22"/>
                <w:lang w:eastAsia="hr-HR"/>
              </w:rPr>
              <w:t>Udio u uk. broju ležajeva u gradu Hvaru</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1.</w:t>
            </w:r>
          </w:p>
        </w:tc>
        <w:tc>
          <w:tcPr>
            <w:tcW w:w="2107" w:type="dxa"/>
            <w:noWrap/>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Hoteli</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110.357</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12,14</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22.506</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12,53</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2.173</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25,88</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2</w:t>
            </w:r>
          </w:p>
        </w:tc>
        <w:tc>
          <w:tcPr>
            <w:tcW w:w="2107" w:type="dxa"/>
            <w:noWrap/>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Aparthoteli</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1.172</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0,13</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621</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0,35</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70</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0,83</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3.</w:t>
            </w:r>
          </w:p>
        </w:tc>
        <w:tc>
          <w:tcPr>
            <w:tcW w:w="2107" w:type="dxa"/>
            <w:noWrap/>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Turistička naselja</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22.100</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2,43</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6.251</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3,48</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4.</w:t>
            </w:r>
          </w:p>
        </w:tc>
        <w:tc>
          <w:tcPr>
            <w:tcW w:w="2107" w:type="dxa"/>
            <w:noWrap/>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Turistički apartmani</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12.007</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1,32</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1.652</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0,92</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5.</w:t>
            </w:r>
          </w:p>
        </w:tc>
        <w:tc>
          <w:tcPr>
            <w:tcW w:w="2107" w:type="dxa"/>
            <w:noWrap/>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 xml:space="preserve">Kampovi i </w:t>
            </w:r>
            <w:r w:rsidR="00A975CD" w:rsidRPr="0035690F">
              <w:rPr>
                <w:rFonts w:eastAsia="Times New Roman"/>
                <w:sz w:val="22"/>
                <w:lang w:eastAsia="hr-HR"/>
              </w:rPr>
              <w:t>k</w:t>
            </w:r>
            <w:r w:rsidRPr="0035690F">
              <w:rPr>
                <w:rFonts w:eastAsia="Times New Roman"/>
                <w:sz w:val="22"/>
                <w:lang w:eastAsia="hr-HR"/>
              </w:rPr>
              <w:t>ampirališta</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239.424</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26,34</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12.802</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7,13</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682</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8,12</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6.</w:t>
            </w:r>
          </w:p>
        </w:tc>
        <w:tc>
          <w:tcPr>
            <w:tcW w:w="2107" w:type="dxa"/>
            <w:noWrap/>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Lječilišta</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2.493</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0,27</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7.</w:t>
            </w:r>
          </w:p>
        </w:tc>
        <w:tc>
          <w:tcPr>
            <w:tcW w:w="2107" w:type="dxa"/>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Odmarališta</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4.113</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0,45</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8.</w:t>
            </w:r>
          </w:p>
        </w:tc>
        <w:tc>
          <w:tcPr>
            <w:tcW w:w="2107" w:type="dxa"/>
            <w:noWrap/>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Hosteli</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8.907</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0,98</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1.422</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0,79</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228</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2,72</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9.</w:t>
            </w:r>
          </w:p>
        </w:tc>
        <w:tc>
          <w:tcPr>
            <w:tcW w:w="2107" w:type="dxa"/>
            <w:noWrap/>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Nekategorizirani objekti</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3</w:t>
            </w:r>
            <w:r w:rsidR="00A975CD" w:rsidRPr="0035690F">
              <w:rPr>
                <w:rFonts w:eastAsia="Times New Roman"/>
                <w:sz w:val="22"/>
                <w:lang w:eastAsia="hr-HR"/>
              </w:rPr>
              <w:t>.</w:t>
            </w:r>
            <w:r w:rsidRPr="0035690F">
              <w:rPr>
                <w:rFonts w:eastAsia="Times New Roman"/>
                <w:sz w:val="22"/>
                <w:lang w:eastAsia="hr-HR"/>
              </w:rPr>
              <w:t>725</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0,41</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870</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0,48</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10.</w:t>
            </w:r>
          </w:p>
        </w:tc>
        <w:tc>
          <w:tcPr>
            <w:tcW w:w="2107" w:type="dxa"/>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 xml:space="preserve">Privatni smještajni kapaciteti </w:t>
            </w:r>
            <w:r w:rsidR="00A135DF" w:rsidRPr="0035690F">
              <w:rPr>
                <w:rFonts w:eastAsia="Times New Roman"/>
                <w:sz w:val="22"/>
                <w:lang w:eastAsia="hr-HR"/>
              </w:rPr>
              <w:t>–</w:t>
            </w:r>
            <w:r w:rsidRPr="0035690F">
              <w:rPr>
                <w:rFonts w:eastAsia="Times New Roman"/>
                <w:sz w:val="22"/>
                <w:lang w:eastAsia="hr-HR"/>
              </w:rPr>
              <w:t xml:space="preserve"> sobe, apartmani, st</w:t>
            </w:r>
            <w:r w:rsidR="00A64BA3" w:rsidRPr="0035690F">
              <w:rPr>
                <w:rFonts w:eastAsia="Times New Roman"/>
                <w:sz w:val="22"/>
                <w:lang w:eastAsia="hr-HR"/>
              </w:rPr>
              <w:t xml:space="preserve">udio apartmani, kuće za odmor u </w:t>
            </w:r>
            <w:r w:rsidRPr="0035690F">
              <w:rPr>
                <w:rFonts w:eastAsia="Times New Roman"/>
                <w:sz w:val="22"/>
                <w:lang w:eastAsia="hr-HR"/>
              </w:rPr>
              <w:t>kućanstvu</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416.991</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45,88</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130.412</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72,59</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5.244</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62,45</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r w:rsidRPr="0035690F">
              <w:rPr>
                <w:rFonts w:eastAsia="Times New Roman"/>
                <w:b/>
                <w:sz w:val="22"/>
                <w:lang w:eastAsia="hr-HR"/>
              </w:rPr>
              <w:t>11.</w:t>
            </w:r>
          </w:p>
        </w:tc>
        <w:tc>
          <w:tcPr>
            <w:tcW w:w="2107" w:type="dxa"/>
            <w:vAlign w:val="center"/>
            <w:hideMark/>
          </w:tcPr>
          <w:p w:rsidR="00611592" w:rsidRPr="0035690F" w:rsidRDefault="00611592" w:rsidP="0035690F">
            <w:pPr>
              <w:spacing w:line="240" w:lineRule="auto"/>
              <w:rPr>
                <w:rFonts w:eastAsia="Times New Roman"/>
                <w:sz w:val="22"/>
                <w:lang w:eastAsia="hr-HR"/>
              </w:rPr>
            </w:pPr>
            <w:r w:rsidRPr="0035690F">
              <w:rPr>
                <w:rFonts w:eastAsia="Times New Roman"/>
                <w:sz w:val="22"/>
                <w:lang w:eastAsia="hr-HR"/>
              </w:rPr>
              <w:t>Ostalo</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87.523</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9,63</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377</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0,79</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w:t>
            </w:r>
          </w:p>
        </w:tc>
      </w:tr>
      <w:tr w:rsidR="00611592" w:rsidRPr="00294C76" w:rsidTr="00310B40">
        <w:trPr>
          <w:trHeight w:val="369"/>
        </w:trPr>
        <w:tc>
          <w:tcPr>
            <w:tcW w:w="553" w:type="dxa"/>
            <w:noWrap/>
            <w:vAlign w:val="center"/>
            <w:hideMark/>
          </w:tcPr>
          <w:p w:rsidR="00611592" w:rsidRPr="0035690F" w:rsidRDefault="00611592" w:rsidP="0035690F">
            <w:pPr>
              <w:spacing w:line="240" w:lineRule="auto"/>
              <w:jc w:val="center"/>
              <w:rPr>
                <w:rFonts w:eastAsia="Times New Roman"/>
                <w:b/>
                <w:sz w:val="22"/>
                <w:lang w:eastAsia="hr-HR"/>
              </w:rPr>
            </w:pPr>
          </w:p>
        </w:tc>
        <w:tc>
          <w:tcPr>
            <w:tcW w:w="2107" w:type="dxa"/>
            <w:vAlign w:val="center"/>
            <w:hideMark/>
          </w:tcPr>
          <w:p w:rsidR="00611592" w:rsidRPr="0035690F" w:rsidRDefault="006511AE" w:rsidP="0035690F">
            <w:pPr>
              <w:spacing w:line="240" w:lineRule="auto"/>
              <w:rPr>
                <w:rFonts w:eastAsia="Times New Roman"/>
                <w:sz w:val="22"/>
                <w:lang w:eastAsia="hr-HR"/>
              </w:rPr>
            </w:pPr>
            <w:r w:rsidRPr="0035690F">
              <w:rPr>
                <w:rFonts w:eastAsia="Times New Roman"/>
                <w:sz w:val="22"/>
                <w:lang w:eastAsia="hr-HR"/>
              </w:rPr>
              <w:t>Ukupno</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908.812</w:t>
            </w:r>
          </w:p>
        </w:tc>
        <w:tc>
          <w:tcPr>
            <w:tcW w:w="1134"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100,00</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176.913</w:t>
            </w:r>
          </w:p>
        </w:tc>
        <w:tc>
          <w:tcPr>
            <w:tcW w:w="1559"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99,05</w:t>
            </w:r>
          </w:p>
        </w:tc>
        <w:tc>
          <w:tcPr>
            <w:tcW w:w="992"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8.397</w:t>
            </w:r>
          </w:p>
        </w:tc>
        <w:tc>
          <w:tcPr>
            <w:tcW w:w="1276" w:type="dxa"/>
            <w:noWrap/>
            <w:vAlign w:val="center"/>
            <w:hideMark/>
          </w:tcPr>
          <w:p w:rsidR="00611592" w:rsidRPr="0035690F" w:rsidRDefault="00611592" w:rsidP="0035690F">
            <w:pPr>
              <w:spacing w:line="240" w:lineRule="auto"/>
              <w:jc w:val="center"/>
              <w:rPr>
                <w:rFonts w:eastAsia="Times New Roman"/>
                <w:sz w:val="22"/>
                <w:lang w:eastAsia="hr-HR"/>
              </w:rPr>
            </w:pPr>
            <w:r w:rsidRPr="0035690F">
              <w:rPr>
                <w:rFonts w:eastAsia="Times New Roman"/>
                <w:sz w:val="22"/>
                <w:lang w:eastAsia="hr-HR"/>
              </w:rPr>
              <w:t>100,00</w:t>
            </w:r>
          </w:p>
        </w:tc>
      </w:tr>
    </w:tbl>
    <w:p w:rsidR="00081352" w:rsidRDefault="00611592" w:rsidP="00611592">
      <w:pPr>
        <w:jc w:val="both"/>
        <w:rPr>
          <w:sz w:val="20"/>
          <w:szCs w:val="20"/>
        </w:rPr>
      </w:pPr>
      <w:r w:rsidRPr="00C7574D">
        <w:rPr>
          <w:sz w:val="20"/>
          <w:szCs w:val="20"/>
        </w:rPr>
        <w:t>I</w:t>
      </w:r>
      <w:r w:rsidR="00A975CD">
        <w:rPr>
          <w:sz w:val="20"/>
          <w:szCs w:val="20"/>
        </w:rPr>
        <w:t>zvor</w:t>
      </w:r>
      <w:r w:rsidRPr="00C7574D">
        <w:rPr>
          <w:sz w:val="20"/>
          <w:szCs w:val="20"/>
        </w:rPr>
        <w:t xml:space="preserve">: DZS </w:t>
      </w:r>
      <w:r w:rsidR="00D852B4">
        <w:rPr>
          <w:sz w:val="20"/>
          <w:szCs w:val="20"/>
        </w:rPr>
        <w:t>(</w:t>
      </w:r>
      <w:r w:rsidRPr="00C7574D">
        <w:rPr>
          <w:sz w:val="20"/>
          <w:szCs w:val="20"/>
        </w:rPr>
        <w:t>2013</w:t>
      </w:r>
      <w:r w:rsidR="00D852B4">
        <w:rPr>
          <w:sz w:val="20"/>
          <w:szCs w:val="20"/>
        </w:rPr>
        <w:t>)</w:t>
      </w:r>
      <w:r w:rsidRPr="00C7574D">
        <w:rPr>
          <w:sz w:val="20"/>
          <w:szCs w:val="20"/>
        </w:rPr>
        <w:t xml:space="preserve">, </w:t>
      </w:r>
      <w:r w:rsidR="00D852B4">
        <w:rPr>
          <w:sz w:val="20"/>
          <w:szCs w:val="20"/>
        </w:rPr>
        <w:t>Ministarstvo t</w:t>
      </w:r>
      <w:r w:rsidR="00D852B4" w:rsidRPr="00C7574D">
        <w:rPr>
          <w:sz w:val="20"/>
          <w:szCs w:val="20"/>
        </w:rPr>
        <w:t>urizma</w:t>
      </w:r>
      <w:r w:rsidRPr="00C7574D">
        <w:rPr>
          <w:sz w:val="20"/>
          <w:szCs w:val="20"/>
        </w:rPr>
        <w:t>, TZ grada Hvara</w:t>
      </w:r>
    </w:p>
    <w:p w:rsidR="00611592" w:rsidRPr="00C7574D" w:rsidRDefault="00611592" w:rsidP="00611592">
      <w:pPr>
        <w:jc w:val="both"/>
        <w:rPr>
          <w:sz w:val="20"/>
          <w:szCs w:val="20"/>
        </w:rPr>
      </w:pPr>
      <w:r w:rsidRPr="00C7574D">
        <w:rPr>
          <w:sz w:val="20"/>
          <w:szCs w:val="20"/>
        </w:rPr>
        <w:tab/>
      </w:r>
      <w:r w:rsidRPr="00C7574D">
        <w:rPr>
          <w:sz w:val="20"/>
          <w:szCs w:val="20"/>
        </w:rPr>
        <w:tab/>
      </w:r>
    </w:p>
    <w:p w:rsidR="00611592" w:rsidRDefault="00611592" w:rsidP="00611592">
      <w:pPr>
        <w:jc w:val="both"/>
        <w:rPr>
          <w:szCs w:val="24"/>
        </w:rPr>
      </w:pPr>
      <w:r>
        <w:rPr>
          <w:szCs w:val="24"/>
        </w:rPr>
        <w:t>Povećanje smještajnih kapaciteta na otoku Hvaru pratilo je i povećanje broja turističkih dolazaka</w:t>
      </w:r>
      <w:r w:rsidR="00A975CD">
        <w:rPr>
          <w:szCs w:val="24"/>
        </w:rPr>
        <w:t xml:space="preserve"> </w:t>
      </w:r>
      <w:r>
        <w:rPr>
          <w:szCs w:val="24"/>
        </w:rPr>
        <w:t xml:space="preserve">pa se tako njihov broj od </w:t>
      </w:r>
      <w:r w:rsidRPr="009B5AC2">
        <w:rPr>
          <w:szCs w:val="24"/>
        </w:rPr>
        <w:t>1970</w:t>
      </w:r>
      <w:r>
        <w:rPr>
          <w:szCs w:val="24"/>
        </w:rPr>
        <w:t>. do 1980. godine povećao za čak 192</w:t>
      </w:r>
      <w:r w:rsidR="00C10BC4">
        <w:rPr>
          <w:szCs w:val="24"/>
        </w:rPr>
        <w:t xml:space="preserve"> </w:t>
      </w:r>
      <w:r>
        <w:rPr>
          <w:szCs w:val="24"/>
        </w:rPr>
        <w:t xml:space="preserve">%. No, </w:t>
      </w:r>
      <w:r w:rsidRPr="009B5AC2">
        <w:rPr>
          <w:szCs w:val="24"/>
        </w:rPr>
        <w:t xml:space="preserve">već u drugoj polovici 1980-ih osjeća se pad u kvaliteti turizma na otoku, što je bila posljedica visoke inflacije u cijeloj tadašnjoj Jugoslaviji, velike zaduženosti hotela te nejasne vizije turističkog razvoja otoka. Kako bi se pokušala promijeniti situacija, 1986. godine hotelska poduzeća grada Hvara, Starog Grada i Jelse ujedinjena su u jednu organizaciju pod imenom </w:t>
      </w:r>
      <w:r w:rsidR="00A975CD" w:rsidRPr="00A975CD">
        <w:rPr>
          <w:szCs w:val="24"/>
        </w:rPr>
        <w:t>„</w:t>
      </w:r>
      <w:r w:rsidRPr="009B5AC2">
        <w:rPr>
          <w:szCs w:val="24"/>
        </w:rPr>
        <w:t>Sunčani Hvar</w:t>
      </w:r>
      <w:r w:rsidR="00A82752">
        <w:rPr>
          <w:szCs w:val="24"/>
        </w:rPr>
        <w:t>ˮ</w:t>
      </w:r>
      <w:r w:rsidRPr="009B5AC2">
        <w:rPr>
          <w:szCs w:val="24"/>
        </w:rPr>
        <w:t>, što je još samo dodatno pogoršalo situaciju. Sve ovo dovelo je do pada imidža turizma otoka Hvara</w:t>
      </w:r>
      <w:r>
        <w:rPr>
          <w:szCs w:val="24"/>
        </w:rPr>
        <w:t>,</w:t>
      </w:r>
      <w:r w:rsidRPr="009B5AC2">
        <w:rPr>
          <w:szCs w:val="24"/>
        </w:rPr>
        <w:t xml:space="preserve"> a </w:t>
      </w:r>
      <w:r>
        <w:rPr>
          <w:szCs w:val="24"/>
        </w:rPr>
        <w:t xml:space="preserve">do promjene nije dovelo niti otvaranje novog velikog trajektnog pristaništa u Starom Gradu 1986. godine. Tako se već </w:t>
      </w:r>
      <w:r w:rsidRPr="00106B82">
        <w:rPr>
          <w:szCs w:val="24"/>
        </w:rPr>
        <w:t>1990. go</w:t>
      </w:r>
      <w:r>
        <w:rPr>
          <w:szCs w:val="24"/>
        </w:rPr>
        <w:t>dine osjeća pad broj</w:t>
      </w:r>
      <w:r w:rsidR="00A975CD">
        <w:rPr>
          <w:szCs w:val="24"/>
        </w:rPr>
        <w:t>a</w:t>
      </w:r>
      <w:r>
        <w:rPr>
          <w:szCs w:val="24"/>
        </w:rPr>
        <w:t xml:space="preserve"> turističkih dolazaka u odnosu na 1980. godinu, iako </w:t>
      </w:r>
      <w:r w:rsidR="00A975CD">
        <w:rPr>
          <w:szCs w:val="24"/>
        </w:rPr>
        <w:t xml:space="preserve">je </w:t>
      </w:r>
      <w:r>
        <w:rPr>
          <w:szCs w:val="24"/>
        </w:rPr>
        <w:t xml:space="preserve">pad broja turističkih dolazaka te godine jednim dijelom bio </w:t>
      </w:r>
      <w:r w:rsidRPr="00106B82">
        <w:rPr>
          <w:szCs w:val="24"/>
        </w:rPr>
        <w:t>posljedica nemira koj</w:t>
      </w:r>
      <w:r w:rsidR="00A975CD">
        <w:rPr>
          <w:szCs w:val="24"/>
        </w:rPr>
        <w:t>i</w:t>
      </w:r>
      <w:r w:rsidRPr="00106B82">
        <w:rPr>
          <w:szCs w:val="24"/>
        </w:rPr>
        <w:t xml:space="preserve"> su prethodil</w:t>
      </w:r>
      <w:r w:rsidR="00A975CD">
        <w:rPr>
          <w:szCs w:val="24"/>
        </w:rPr>
        <w:t>i</w:t>
      </w:r>
      <w:r w:rsidRPr="00106B82">
        <w:rPr>
          <w:szCs w:val="24"/>
        </w:rPr>
        <w:t xml:space="preserve"> Domovinskom ratu u Hrvatskoj od 1991. do 1995. godine.</w:t>
      </w:r>
      <w:r>
        <w:rPr>
          <w:szCs w:val="24"/>
        </w:rPr>
        <w:t xml:space="preserve"> Ratna zbivanja u Hrvatskoj dodatno su utjecala na značajno smanjenje broja turističkih dolazaka na otok Hvar. N</w:t>
      </w:r>
      <w:r w:rsidRPr="009B5AC2">
        <w:rPr>
          <w:szCs w:val="24"/>
        </w:rPr>
        <w:t>ak</w:t>
      </w:r>
      <w:r>
        <w:rPr>
          <w:szCs w:val="24"/>
        </w:rPr>
        <w:t>on smirivanja ratnih događanja u Hrvatskoj, turizam se na otoku od 1996</w:t>
      </w:r>
      <w:r w:rsidRPr="009B5AC2">
        <w:rPr>
          <w:szCs w:val="24"/>
        </w:rPr>
        <w:t>. godine opet</w:t>
      </w:r>
      <w:r w:rsidR="00A975CD">
        <w:rPr>
          <w:szCs w:val="24"/>
        </w:rPr>
        <w:t xml:space="preserve"> </w:t>
      </w:r>
      <w:r w:rsidRPr="009B5AC2">
        <w:rPr>
          <w:szCs w:val="24"/>
        </w:rPr>
        <w:t>počinje ubrzano razvijati</w:t>
      </w:r>
      <w:r>
        <w:rPr>
          <w:szCs w:val="24"/>
        </w:rPr>
        <w:t>. Dodatnom oporavku pomaže i modernizacija trajektnog pristaništa u Starom Gradu 1998. godine. Tako je</w:t>
      </w:r>
      <w:r w:rsidRPr="009B5AC2">
        <w:rPr>
          <w:szCs w:val="24"/>
        </w:rPr>
        <w:t xml:space="preserve"> 2000.</w:t>
      </w:r>
      <w:r>
        <w:rPr>
          <w:szCs w:val="24"/>
        </w:rPr>
        <w:t xml:space="preserve"> godine zabilježen broj turističkih dolazaka</w:t>
      </w:r>
      <w:r w:rsidRPr="009B5AC2">
        <w:rPr>
          <w:szCs w:val="24"/>
        </w:rPr>
        <w:t xml:space="preserve"> kao</w:t>
      </w:r>
      <w:r w:rsidR="00CB3D9F">
        <w:rPr>
          <w:szCs w:val="24"/>
        </w:rPr>
        <w:t xml:space="preserve"> što je bio</w:t>
      </w:r>
      <w:r w:rsidRPr="009B5AC2">
        <w:rPr>
          <w:szCs w:val="24"/>
        </w:rPr>
        <w:t xml:space="preserve"> sredinom 1980-ih godina.</w:t>
      </w:r>
      <w:r>
        <w:rPr>
          <w:szCs w:val="24"/>
        </w:rPr>
        <w:t xml:space="preserve"> Značajno povećanje broja turističkih dolazaka na otok Hvar</w:t>
      </w:r>
      <w:r w:rsidRPr="009B5AC2">
        <w:rPr>
          <w:szCs w:val="24"/>
        </w:rPr>
        <w:t xml:space="preserve"> zabilježeno</w:t>
      </w:r>
      <w:r>
        <w:rPr>
          <w:szCs w:val="24"/>
        </w:rPr>
        <w:t xml:space="preserve"> je</w:t>
      </w:r>
      <w:r w:rsidRPr="009B5AC2">
        <w:rPr>
          <w:szCs w:val="24"/>
        </w:rPr>
        <w:t xml:space="preserve"> u razdoblju od 2000. do 200</w:t>
      </w:r>
      <w:r>
        <w:rPr>
          <w:szCs w:val="24"/>
        </w:rPr>
        <w:t>6</w:t>
      </w:r>
      <w:r w:rsidRPr="009B5AC2">
        <w:rPr>
          <w:szCs w:val="24"/>
        </w:rPr>
        <w:t xml:space="preserve">. godine, </w:t>
      </w:r>
      <w:r>
        <w:rPr>
          <w:szCs w:val="24"/>
        </w:rPr>
        <w:t>povećanje za čak 145</w:t>
      </w:r>
      <w:r w:rsidR="00C10BC4">
        <w:rPr>
          <w:szCs w:val="24"/>
        </w:rPr>
        <w:t xml:space="preserve"> </w:t>
      </w:r>
      <w:r>
        <w:rPr>
          <w:szCs w:val="24"/>
        </w:rPr>
        <w:t>% u samo 6 godina. Dok se u 2013. godini bilježi manji broj turističkih dolazaka, njih 213.397 što je smanjenje od 7,7</w:t>
      </w:r>
      <w:r w:rsidR="00C10BC4">
        <w:rPr>
          <w:szCs w:val="24"/>
        </w:rPr>
        <w:t xml:space="preserve"> </w:t>
      </w:r>
      <w:r>
        <w:rPr>
          <w:szCs w:val="24"/>
        </w:rPr>
        <w:t>% u odnosu na 2006. godinu, a ista situacija je i s noćenjima kojih je 2006. godine ostvareno 1.204.385, a 2013. godine 1.186.818 ili smanjenje od 1,5</w:t>
      </w:r>
      <w:r w:rsidR="00C10BC4">
        <w:rPr>
          <w:szCs w:val="24"/>
        </w:rPr>
        <w:t xml:space="preserve"> </w:t>
      </w:r>
      <w:r>
        <w:rPr>
          <w:szCs w:val="24"/>
        </w:rPr>
        <w:t>%. Ovakva situacij</w:t>
      </w:r>
      <w:r w:rsidR="00A975CD">
        <w:rPr>
          <w:szCs w:val="24"/>
        </w:rPr>
        <w:t>a</w:t>
      </w:r>
      <w:r>
        <w:rPr>
          <w:szCs w:val="24"/>
        </w:rPr>
        <w:t xml:space="preserve"> djelomično</w:t>
      </w:r>
      <w:r w:rsidR="00A975CD">
        <w:rPr>
          <w:szCs w:val="24"/>
        </w:rPr>
        <w:t xml:space="preserve"> je</w:t>
      </w:r>
      <w:r>
        <w:rPr>
          <w:szCs w:val="24"/>
        </w:rPr>
        <w:t xml:space="preserve"> posljedica globalne ekonomske krize, gdje je na svjetskoj razini vidljivo da turisti u takvim situacijama dodatno smanjuju svoja putovanja. No, </w:t>
      </w:r>
      <w:r w:rsidR="00CB3D9F">
        <w:rPr>
          <w:szCs w:val="24"/>
        </w:rPr>
        <w:t xml:space="preserve">to </w:t>
      </w:r>
      <w:r>
        <w:rPr>
          <w:szCs w:val="24"/>
        </w:rPr>
        <w:t xml:space="preserve">pokazuje i da otok Hvar kao destinacija gubi na svojoj atraktivnosti i da privlači manji broj turista koji se ipak nakon dolaska na otok odlučuju za nešto duži boravak, koji se s 5,2 dana 2006. godine produžio na 5,56 dana 2013. godine. Produženje turističkog boravka posljedica </w:t>
      </w:r>
      <w:r w:rsidR="00CB3D9F">
        <w:rPr>
          <w:szCs w:val="24"/>
        </w:rPr>
        <w:t xml:space="preserve">je </w:t>
      </w:r>
      <w:r>
        <w:rPr>
          <w:szCs w:val="24"/>
        </w:rPr>
        <w:t>i činjenice da je za dolazak na otok u ljetnim mjesecima dostupno svega 6 trajektnih linija dnevno, da samo putovanje traje oko 2 sata i da je cijena dolaska (kar</w:t>
      </w:r>
      <w:r w:rsidR="00CB3D9F">
        <w:rPr>
          <w:szCs w:val="24"/>
        </w:rPr>
        <w:t>te</w:t>
      </w:r>
      <w:r>
        <w:rPr>
          <w:szCs w:val="24"/>
        </w:rPr>
        <w:t xml:space="preserve"> za auto i putnike) relativno visoka. </w:t>
      </w:r>
      <w:r w:rsidR="003F5EE7">
        <w:rPr>
          <w:szCs w:val="24"/>
        </w:rPr>
        <w:t>Grafikon 22</w:t>
      </w:r>
      <w:r w:rsidR="00CB3D9F">
        <w:rPr>
          <w:szCs w:val="24"/>
        </w:rPr>
        <w:t xml:space="preserve"> pokazuje</w:t>
      </w:r>
      <w:r w:rsidR="003F5EE7">
        <w:rPr>
          <w:szCs w:val="24"/>
        </w:rPr>
        <w:t xml:space="preserve"> kretanje turističkih dolazaka i noćenja na otoku Hvaru od 1970. do 2013. godine</w:t>
      </w:r>
      <w:r w:rsidR="002D094F">
        <w:rPr>
          <w:szCs w:val="24"/>
        </w:rPr>
        <w:t>.</w:t>
      </w:r>
    </w:p>
    <w:p w:rsidR="002D094F" w:rsidRDefault="002D094F" w:rsidP="00611592">
      <w:pPr>
        <w:jc w:val="both"/>
        <w:rPr>
          <w:szCs w:val="24"/>
        </w:rPr>
      </w:pPr>
    </w:p>
    <w:p w:rsidR="00611592" w:rsidRPr="00132A2C" w:rsidRDefault="00611592" w:rsidP="00611592">
      <w:pPr>
        <w:pStyle w:val="Opisslike"/>
        <w:keepNext/>
        <w:rPr>
          <w:sz w:val="24"/>
          <w:szCs w:val="24"/>
        </w:rPr>
      </w:pPr>
      <w:bookmarkStart w:id="378" w:name="_Toc419895136"/>
      <w:r w:rsidRPr="00132A2C">
        <w:rPr>
          <w:sz w:val="24"/>
          <w:szCs w:val="24"/>
        </w:rPr>
        <w:t xml:space="preserve">Grafikon </w:t>
      </w:r>
      <w:r w:rsidR="00031019" w:rsidRPr="00132A2C">
        <w:rPr>
          <w:sz w:val="24"/>
          <w:szCs w:val="24"/>
        </w:rPr>
        <w:fldChar w:fldCharType="begin"/>
      </w:r>
      <w:r w:rsidRPr="00132A2C">
        <w:rPr>
          <w:sz w:val="24"/>
          <w:szCs w:val="24"/>
        </w:rPr>
        <w:instrText xml:space="preserve"> SEQ Grafikon \* ARABIC </w:instrText>
      </w:r>
      <w:r w:rsidR="00031019" w:rsidRPr="00132A2C">
        <w:rPr>
          <w:sz w:val="24"/>
          <w:szCs w:val="24"/>
        </w:rPr>
        <w:fldChar w:fldCharType="separate"/>
      </w:r>
      <w:r w:rsidR="00D45F8A">
        <w:rPr>
          <w:noProof/>
          <w:sz w:val="24"/>
          <w:szCs w:val="24"/>
        </w:rPr>
        <w:t>23</w:t>
      </w:r>
      <w:r w:rsidR="00031019" w:rsidRPr="00132A2C">
        <w:rPr>
          <w:sz w:val="24"/>
          <w:szCs w:val="24"/>
        </w:rPr>
        <w:fldChar w:fldCharType="end"/>
      </w:r>
      <w:r w:rsidRPr="00132A2C">
        <w:rPr>
          <w:sz w:val="24"/>
          <w:szCs w:val="24"/>
        </w:rPr>
        <w:t>. Turistički dolasci i noćenja na otoku Hvaru od 1970. do 2013. godine</w:t>
      </w:r>
      <w:bookmarkEnd w:id="378"/>
    </w:p>
    <w:p w:rsidR="00611592" w:rsidRDefault="00611592" w:rsidP="00611592">
      <w:pPr>
        <w:jc w:val="center"/>
        <w:rPr>
          <w:noProof/>
          <w:lang w:eastAsia="hr-HR"/>
        </w:rPr>
      </w:pPr>
      <w:r>
        <w:rPr>
          <w:noProof/>
          <w:lang w:eastAsia="hr-HR"/>
        </w:rPr>
        <w:drawing>
          <wp:inline distT="0" distB="0" distL="0" distR="0" wp14:anchorId="50698FCC" wp14:editId="7CBE61B8">
            <wp:extent cx="5753100" cy="2857500"/>
            <wp:effectExtent l="19050" t="0" r="19050" b="0"/>
            <wp:docPr id="22"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611592" w:rsidRDefault="00611592" w:rsidP="00611592">
      <w:pPr>
        <w:jc w:val="both"/>
        <w:rPr>
          <w:sz w:val="20"/>
          <w:szCs w:val="20"/>
        </w:rPr>
      </w:pPr>
      <w:r w:rsidRPr="007B685C">
        <w:rPr>
          <w:sz w:val="20"/>
          <w:szCs w:val="20"/>
        </w:rPr>
        <w:t>Izvor</w:t>
      </w:r>
      <w:r w:rsidRPr="00310B40">
        <w:rPr>
          <w:sz w:val="20"/>
          <w:szCs w:val="20"/>
        </w:rPr>
        <w:t xml:space="preserve">: </w:t>
      </w:r>
      <w:hyperlink r:id="rId51" w:history="1">
        <w:r w:rsidR="00CB3D9F" w:rsidRPr="00310B40">
          <w:rPr>
            <w:rStyle w:val="Hiperveza"/>
            <w:color w:val="000000" w:themeColor="text1"/>
            <w:sz w:val="20"/>
            <w:szCs w:val="20"/>
            <w:u w:val="none"/>
          </w:rPr>
          <w:t>www.dzs.hr</w:t>
        </w:r>
      </w:hyperlink>
      <w:r w:rsidR="00CB3D9F">
        <w:rPr>
          <w:sz w:val="20"/>
          <w:szCs w:val="20"/>
        </w:rPr>
        <w:t xml:space="preserve"> </w:t>
      </w:r>
      <w:r w:rsidR="00CB3D9F" w:rsidRPr="008A0081">
        <w:rPr>
          <w:sz w:val="20"/>
          <w:szCs w:val="20"/>
        </w:rPr>
        <w:t>(pristupljeno</w:t>
      </w:r>
      <w:r w:rsidR="008A0081" w:rsidRPr="008A0081">
        <w:rPr>
          <w:sz w:val="20"/>
          <w:szCs w:val="20"/>
        </w:rPr>
        <w:t xml:space="preserve"> 7. 10. 2014.)</w:t>
      </w:r>
    </w:p>
    <w:p w:rsidR="00451653" w:rsidRPr="00451653" w:rsidRDefault="00451653" w:rsidP="00611592">
      <w:pPr>
        <w:jc w:val="both"/>
        <w:rPr>
          <w:szCs w:val="24"/>
        </w:rPr>
      </w:pPr>
    </w:p>
    <w:p w:rsidR="00611592" w:rsidRDefault="00611592" w:rsidP="00611592">
      <w:pPr>
        <w:jc w:val="both"/>
        <w:rPr>
          <w:szCs w:val="24"/>
        </w:rPr>
      </w:pPr>
      <w:r>
        <w:rPr>
          <w:szCs w:val="24"/>
        </w:rPr>
        <w:t xml:space="preserve">Grad Hvar najveće </w:t>
      </w:r>
      <w:r w:rsidR="00CB3D9F">
        <w:rPr>
          <w:szCs w:val="24"/>
        </w:rPr>
        <w:t xml:space="preserve">je </w:t>
      </w:r>
      <w:r>
        <w:rPr>
          <w:szCs w:val="24"/>
        </w:rPr>
        <w:t>naselje na otoku s najdužom tradicijom organiziranog razvoja turizma te ostvaruje i najveći turistički promet na otoku. Tako je 1970. godine grad Hvar ostvario udio od 41,1</w:t>
      </w:r>
      <w:r w:rsidR="00C10BC4">
        <w:rPr>
          <w:szCs w:val="24"/>
        </w:rPr>
        <w:t xml:space="preserve"> </w:t>
      </w:r>
      <w:r>
        <w:rPr>
          <w:szCs w:val="24"/>
        </w:rPr>
        <w:t>% ukupnih turističkih dolazaka i 40,6</w:t>
      </w:r>
      <w:r w:rsidR="00C10BC4">
        <w:rPr>
          <w:szCs w:val="24"/>
        </w:rPr>
        <w:t xml:space="preserve"> </w:t>
      </w:r>
      <w:r>
        <w:rPr>
          <w:szCs w:val="24"/>
        </w:rPr>
        <w:t xml:space="preserve">% svih ostvarenih turističkih noćenja na otoku Hvaru. S godinama se taj udio sve više povećavao i 2000. godine </w:t>
      </w:r>
      <w:r w:rsidRPr="00B6330C">
        <w:rPr>
          <w:szCs w:val="24"/>
        </w:rPr>
        <w:t xml:space="preserve">grad Hvar ostvario </w:t>
      </w:r>
      <w:r w:rsidR="00CB3D9F">
        <w:rPr>
          <w:szCs w:val="24"/>
        </w:rPr>
        <w:t xml:space="preserve">je </w:t>
      </w:r>
      <w:r w:rsidRPr="00B6330C">
        <w:rPr>
          <w:szCs w:val="24"/>
        </w:rPr>
        <w:t>udio od 53</w:t>
      </w:r>
      <w:r w:rsidR="00C10BC4" w:rsidRPr="00B6330C">
        <w:rPr>
          <w:szCs w:val="24"/>
        </w:rPr>
        <w:t xml:space="preserve"> </w:t>
      </w:r>
      <w:r w:rsidRPr="00B6330C">
        <w:rPr>
          <w:szCs w:val="24"/>
        </w:rPr>
        <w:t>% svih turističkih dolazaka i 44,5</w:t>
      </w:r>
      <w:r w:rsidR="00C10BC4" w:rsidRPr="00B6330C">
        <w:rPr>
          <w:szCs w:val="24"/>
        </w:rPr>
        <w:t xml:space="preserve"> </w:t>
      </w:r>
      <w:r w:rsidRPr="00B6330C">
        <w:rPr>
          <w:szCs w:val="24"/>
        </w:rPr>
        <w:t>%  ostvarenih noćenja na otoku</w:t>
      </w:r>
      <w:r>
        <w:rPr>
          <w:szCs w:val="24"/>
        </w:rPr>
        <w:t xml:space="preserve">, a 2013. godine imao </w:t>
      </w:r>
      <w:r w:rsidR="00CB3D9F">
        <w:rPr>
          <w:szCs w:val="24"/>
        </w:rPr>
        <w:t xml:space="preserve">je </w:t>
      </w:r>
      <w:r>
        <w:rPr>
          <w:szCs w:val="24"/>
        </w:rPr>
        <w:t>udio od čak 60,8</w:t>
      </w:r>
      <w:r w:rsidR="00C10BC4">
        <w:rPr>
          <w:szCs w:val="24"/>
        </w:rPr>
        <w:t xml:space="preserve"> </w:t>
      </w:r>
      <w:r>
        <w:rPr>
          <w:szCs w:val="24"/>
        </w:rPr>
        <w:t>% svih turističkih dolazaka i 46,3</w:t>
      </w:r>
      <w:r w:rsidR="00C10BC4">
        <w:rPr>
          <w:szCs w:val="24"/>
        </w:rPr>
        <w:t xml:space="preserve"> </w:t>
      </w:r>
      <w:r>
        <w:rPr>
          <w:szCs w:val="24"/>
        </w:rPr>
        <w:t>% turističkih noćenja</w:t>
      </w:r>
      <w:r w:rsidR="003F5EE7">
        <w:rPr>
          <w:szCs w:val="24"/>
        </w:rPr>
        <w:t>, prikazano u tablici 33.</w:t>
      </w:r>
      <w:r>
        <w:rPr>
          <w:szCs w:val="24"/>
        </w:rPr>
        <w:t xml:space="preserve"> </w:t>
      </w:r>
      <w:r w:rsidRPr="00B6330C">
        <w:rPr>
          <w:szCs w:val="24"/>
        </w:rPr>
        <w:t>Ovakav odnos pokazuje kako se turisti u gradu Hvaru zadržavaju kraće nego što je to prosjek turističkog boravka na otoku.</w:t>
      </w:r>
      <w:r>
        <w:rPr>
          <w:szCs w:val="24"/>
        </w:rPr>
        <w:t xml:space="preserve"> Tako je prosječan turistički boravak u gradu Hvaru 1970. godine iznosio 11,4 dana, 2000. godine 4,9 dana, 2006. godine svega 3,8 dana, a 2013. godine iznosio</w:t>
      </w:r>
      <w:r w:rsidR="00C851C1">
        <w:rPr>
          <w:szCs w:val="24"/>
        </w:rPr>
        <w:t xml:space="preserve"> je</w:t>
      </w:r>
      <w:r>
        <w:rPr>
          <w:szCs w:val="24"/>
        </w:rPr>
        <w:t xml:space="preserve"> 4,23 dana čime je dužina boravka u gradu Hvaru znatno ispod prosječne dužine boravka turista na otoku</w:t>
      </w:r>
      <w:r w:rsidR="00CB3D9F">
        <w:rPr>
          <w:szCs w:val="24"/>
        </w:rPr>
        <w:t>, a</w:t>
      </w:r>
      <w:r>
        <w:rPr>
          <w:szCs w:val="24"/>
        </w:rPr>
        <w:t xml:space="preserve"> iznosi 5,56 dana. Ovakav trend nije samo posljedica neplanskog razvoja turizma u gradu Hvaru</w:t>
      </w:r>
      <w:r w:rsidR="00CB3D9F">
        <w:rPr>
          <w:szCs w:val="24"/>
        </w:rPr>
        <w:t>,</w:t>
      </w:r>
      <w:r>
        <w:rPr>
          <w:szCs w:val="24"/>
        </w:rPr>
        <w:t xml:space="preserve"> već je ovakvo smanjenje prosječne dužine boravka turista  posljedica trendova u svijetu, gdje se posljednjih tridesetak godina bilježi trend skraćivanja dana provedenih u turističkim kretanjima uz istovremeno poveća</w:t>
      </w:r>
      <w:r w:rsidR="00CB3D9F">
        <w:rPr>
          <w:szCs w:val="24"/>
        </w:rPr>
        <w:t>nje</w:t>
      </w:r>
      <w:r>
        <w:rPr>
          <w:szCs w:val="24"/>
        </w:rPr>
        <w:t xml:space="preserve"> broja putovanja na nekoliko puta godišnje.</w:t>
      </w:r>
    </w:p>
    <w:p w:rsidR="00611592" w:rsidRDefault="00611592" w:rsidP="00611592">
      <w:pPr>
        <w:jc w:val="both"/>
        <w:rPr>
          <w:szCs w:val="24"/>
        </w:rPr>
      </w:pPr>
      <w:r>
        <w:rPr>
          <w:szCs w:val="24"/>
        </w:rPr>
        <w:t xml:space="preserve"> </w:t>
      </w: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611592" w:rsidRPr="007F29BE" w:rsidRDefault="00611592" w:rsidP="00611592">
      <w:pPr>
        <w:pStyle w:val="Opisslike"/>
        <w:rPr>
          <w:sz w:val="24"/>
          <w:szCs w:val="24"/>
        </w:rPr>
      </w:pPr>
      <w:bookmarkStart w:id="379" w:name="_Toc415744336"/>
      <w:r w:rsidRPr="007F29BE">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33</w:t>
      </w:r>
      <w:r w:rsidR="00031019">
        <w:rPr>
          <w:sz w:val="24"/>
          <w:szCs w:val="24"/>
        </w:rPr>
        <w:fldChar w:fldCharType="end"/>
      </w:r>
      <w:r w:rsidRPr="007F29BE">
        <w:rPr>
          <w:sz w:val="24"/>
          <w:szCs w:val="24"/>
        </w:rPr>
        <w:t>. Ostvareni turistički dolasci i noćenja u grad</w:t>
      </w:r>
      <w:r w:rsidR="00CB3D9F">
        <w:rPr>
          <w:sz w:val="24"/>
          <w:szCs w:val="24"/>
        </w:rPr>
        <w:t>u</w:t>
      </w:r>
      <w:r w:rsidRPr="007F29BE">
        <w:rPr>
          <w:sz w:val="24"/>
          <w:szCs w:val="24"/>
        </w:rPr>
        <w:t xml:space="preserve"> Hvar</w:t>
      </w:r>
      <w:r w:rsidR="00CB3D9F">
        <w:rPr>
          <w:sz w:val="24"/>
          <w:szCs w:val="24"/>
        </w:rPr>
        <w:t>u</w:t>
      </w:r>
      <w:r w:rsidRPr="007F29BE">
        <w:rPr>
          <w:sz w:val="24"/>
          <w:szCs w:val="24"/>
        </w:rPr>
        <w:t xml:space="preserve"> od 1970. do 2013. godine</w:t>
      </w:r>
      <w:bookmarkEnd w:id="379"/>
    </w:p>
    <w:tbl>
      <w:tblPr>
        <w:tblW w:w="11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
        <w:gridCol w:w="610"/>
        <w:gridCol w:w="606"/>
        <w:gridCol w:w="516"/>
        <w:gridCol w:w="610"/>
        <w:gridCol w:w="606"/>
        <w:gridCol w:w="516"/>
        <w:gridCol w:w="696"/>
        <w:gridCol w:w="606"/>
        <w:gridCol w:w="516"/>
        <w:gridCol w:w="610"/>
        <w:gridCol w:w="606"/>
        <w:gridCol w:w="516"/>
        <w:gridCol w:w="696"/>
        <w:gridCol w:w="696"/>
        <w:gridCol w:w="516"/>
        <w:gridCol w:w="696"/>
        <w:gridCol w:w="696"/>
        <w:gridCol w:w="516"/>
      </w:tblGrid>
      <w:tr w:rsidR="002C46B7" w:rsidRPr="002C46B7" w:rsidTr="00081352">
        <w:trPr>
          <w:trHeight w:val="231"/>
          <w:jc w:val="center"/>
        </w:trPr>
        <w:tc>
          <w:tcPr>
            <w:tcW w:w="667" w:type="dxa"/>
            <w:vMerge w:val="restart"/>
            <w:shd w:val="clear" w:color="auto" w:fill="DBE5F1" w:themeFill="accent1" w:themeFillTint="33"/>
            <w:vAlign w:val="center"/>
          </w:tcPr>
          <w:p w:rsidR="00F41B31" w:rsidRPr="002C46B7" w:rsidRDefault="008A0081" w:rsidP="00C217B8">
            <w:pPr>
              <w:spacing w:line="240" w:lineRule="auto"/>
              <w:jc w:val="center"/>
              <w:rPr>
                <w:rFonts w:eastAsiaTheme="minorHAnsi"/>
                <w:b/>
                <w:sz w:val="12"/>
                <w:szCs w:val="12"/>
              </w:rPr>
            </w:pPr>
            <w:r>
              <w:rPr>
                <w:rFonts w:eastAsiaTheme="minorHAnsi"/>
                <w:b/>
                <w:sz w:val="12"/>
                <w:szCs w:val="12"/>
              </w:rPr>
              <w:t>T</w:t>
            </w:r>
            <w:r w:rsidR="00F41B31" w:rsidRPr="002C46B7">
              <w:rPr>
                <w:rFonts w:eastAsiaTheme="minorHAnsi"/>
                <w:b/>
                <w:sz w:val="12"/>
                <w:szCs w:val="12"/>
              </w:rPr>
              <w:t>uristički dolasci</w:t>
            </w:r>
          </w:p>
        </w:tc>
        <w:tc>
          <w:tcPr>
            <w:tcW w:w="1775" w:type="dxa"/>
            <w:gridSpan w:val="3"/>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1970.</w:t>
            </w:r>
          </w:p>
        </w:tc>
        <w:tc>
          <w:tcPr>
            <w:tcW w:w="1732" w:type="dxa"/>
            <w:gridSpan w:val="3"/>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1980.</w:t>
            </w:r>
          </w:p>
        </w:tc>
        <w:tc>
          <w:tcPr>
            <w:tcW w:w="1818" w:type="dxa"/>
            <w:gridSpan w:val="3"/>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1990.</w:t>
            </w:r>
          </w:p>
        </w:tc>
        <w:tc>
          <w:tcPr>
            <w:tcW w:w="1732" w:type="dxa"/>
            <w:gridSpan w:val="3"/>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2000.</w:t>
            </w:r>
          </w:p>
        </w:tc>
        <w:tc>
          <w:tcPr>
            <w:tcW w:w="1908" w:type="dxa"/>
            <w:gridSpan w:val="3"/>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2006.</w:t>
            </w:r>
          </w:p>
        </w:tc>
        <w:tc>
          <w:tcPr>
            <w:tcW w:w="1908" w:type="dxa"/>
            <w:gridSpan w:val="3"/>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2013.</w:t>
            </w:r>
          </w:p>
        </w:tc>
      </w:tr>
      <w:tr w:rsidR="002C46B7" w:rsidRPr="002C46B7" w:rsidTr="000E2166">
        <w:trPr>
          <w:trHeight w:val="160"/>
          <w:jc w:val="center"/>
        </w:trPr>
        <w:tc>
          <w:tcPr>
            <w:tcW w:w="667" w:type="dxa"/>
            <w:vMerge/>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p>
        </w:tc>
        <w:tc>
          <w:tcPr>
            <w:tcW w:w="653"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ukupno</w:t>
            </w:r>
          </w:p>
        </w:tc>
        <w:tc>
          <w:tcPr>
            <w:tcW w:w="60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strani</w:t>
            </w:r>
          </w:p>
        </w:tc>
        <w:tc>
          <w:tcPr>
            <w:tcW w:w="51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 strani</w:t>
            </w:r>
          </w:p>
        </w:tc>
        <w:tc>
          <w:tcPr>
            <w:tcW w:w="610"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ukupno</w:t>
            </w:r>
          </w:p>
        </w:tc>
        <w:tc>
          <w:tcPr>
            <w:tcW w:w="60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strani</w:t>
            </w:r>
          </w:p>
        </w:tc>
        <w:tc>
          <w:tcPr>
            <w:tcW w:w="51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 strani</w:t>
            </w:r>
          </w:p>
        </w:tc>
        <w:tc>
          <w:tcPr>
            <w:tcW w:w="69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ukupno</w:t>
            </w:r>
          </w:p>
        </w:tc>
        <w:tc>
          <w:tcPr>
            <w:tcW w:w="60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strani</w:t>
            </w:r>
          </w:p>
        </w:tc>
        <w:tc>
          <w:tcPr>
            <w:tcW w:w="51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 strani</w:t>
            </w:r>
          </w:p>
        </w:tc>
        <w:tc>
          <w:tcPr>
            <w:tcW w:w="610"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ukupno</w:t>
            </w:r>
          </w:p>
        </w:tc>
        <w:tc>
          <w:tcPr>
            <w:tcW w:w="60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strani</w:t>
            </w:r>
          </w:p>
        </w:tc>
        <w:tc>
          <w:tcPr>
            <w:tcW w:w="51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 strani</w:t>
            </w:r>
          </w:p>
        </w:tc>
        <w:tc>
          <w:tcPr>
            <w:tcW w:w="69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ukupno</w:t>
            </w:r>
          </w:p>
        </w:tc>
        <w:tc>
          <w:tcPr>
            <w:tcW w:w="69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strani</w:t>
            </w:r>
          </w:p>
        </w:tc>
        <w:tc>
          <w:tcPr>
            <w:tcW w:w="51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 strani</w:t>
            </w:r>
          </w:p>
        </w:tc>
        <w:tc>
          <w:tcPr>
            <w:tcW w:w="69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ukupno</w:t>
            </w:r>
          </w:p>
        </w:tc>
        <w:tc>
          <w:tcPr>
            <w:tcW w:w="69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strani</w:t>
            </w:r>
          </w:p>
        </w:tc>
        <w:tc>
          <w:tcPr>
            <w:tcW w:w="516" w:type="dxa"/>
            <w:shd w:val="clear" w:color="auto" w:fill="DBE5F1" w:themeFill="accent1" w:themeFillTint="33"/>
            <w:vAlign w:val="center"/>
          </w:tcPr>
          <w:p w:rsidR="00F41B31" w:rsidRPr="002C46B7" w:rsidRDefault="00F41B31" w:rsidP="00C217B8">
            <w:pPr>
              <w:spacing w:line="240" w:lineRule="auto"/>
              <w:jc w:val="center"/>
              <w:rPr>
                <w:rFonts w:eastAsiaTheme="minorHAnsi"/>
                <w:b/>
                <w:sz w:val="12"/>
                <w:szCs w:val="12"/>
              </w:rPr>
            </w:pPr>
            <w:r w:rsidRPr="002C46B7">
              <w:rPr>
                <w:rFonts w:eastAsiaTheme="minorHAnsi"/>
                <w:b/>
                <w:sz w:val="12"/>
                <w:szCs w:val="12"/>
              </w:rPr>
              <w:t>% strani</w:t>
            </w:r>
          </w:p>
        </w:tc>
      </w:tr>
      <w:tr w:rsidR="002C46B7" w:rsidRPr="008A0081" w:rsidTr="000E2166">
        <w:trPr>
          <w:trHeight w:val="367"/>
          <w:jc w:val="center"/>
        </w:trPr>
        <w:tc>
          <w:tcPr>
            <w:tcW w:w="667" w:type="dxa"/>
            <w:tcBorders>
              <w:bottom w:val="single" w:sz="4" w:space="0" w:color="auto"/>
            </w:tcBorders>
            <w:vAlign w:val="center"/>
          </w:tcPr>
          <w:p w:rsidR="002C46B7" w:rsidRPr="008A0081" w:rsidRDefault="008A0081" w:rsidP="00C217B8">
            <w:pPr>
              <w:spacing w:line="240" w:lineRule="auto"/>
              <w:jc w:val="center"/>
              <w:rPr>
                <w:rFonts w:eastAsiaTheme="minorHAnsi"/>
                <w:b/>
                <w:sz w:val="12"/>
                <w:szCs w:val="12"/>
              </w:rPr>
            </w:pPr>
            <w:r w:rsidRPr="008A0081">
              <w:rPr>
                <w:rFonts w:eastAsiaTheme="minorHAnsi"/>
                <w:b/>
                <w:sz w:val="12"/>
                <w:szCs w:val="12"/>
              </w:rPr>
              <w:t>G</w:t>
            </w:r>
            <w:r w:rsidR="00F41B31" w:rsidRPr="008A0081">
              <w:rPr>
                <w:rFonts w:eastAsiaTheme="minorHAnsi"/>
                <w:b/>
                <w:sz w:val="12"/>
                <w:szCs w:val="12"/>
              </w:rPr>
              <w:t xml:space="preserve">rad </w:t>
            </w:r>
          </w:p>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Hvar</w:t>
            </w:r>
          </w:p>
        </w:tc>
        <w:tc>
          <w:tcPr>
            <w:tcW w:w="653"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32.932</w:t>
            </w:r>
          </w:p>
        </w:tc>
        <w:tc>
          <w:tcPr>
            <w:tcW w:w="60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19.987</w:t>
            </w:r>
          </w:p>
        </w:tc>
        <w:tc>
          <w:tcPr>
            <w:tcW w:w="51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60,69</w:t>
            </w:r>
          </w:p>
        </w:tc>
        <w:tc>
          <w:tcPr>
            <w:tcW w:w="610"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70.897</w:t>
            </w:r>
          </w:p>
        </w:tc>
        <w:tc>
          <w:tcPr>
            <w:tcW w:w="60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38.384</w:t>
            </w:r>
          </w:p>
        </w:tc>
        <w:tc>
          <w:tcPr>
            <w:tcW w:w="51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54,14</w:t>
            </w:r>
          </w:p>
        </w:tc>
        <w:tc>
          <w:tcPr>
            <w:tcW w:w="69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63.235</w:t>
            </w:r>
          </w:p>
        </w:tc>
        <w:tc>
          <w:tcPr>
            <w:tcW w:w="60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42.999</w:t>
            </w:r>
          </w:p>
        </w:tc>
        <w:tc>
          <w:tcPr>
            <w:tcW w:w="51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68,00</w:t>
            </w:r>
          </w:p>
        </w:tc>
        <w:tc>
          <w:tcPr>
            <w:tcW w:w="610"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90.265</w:t>
            </w:r>
          </w:p>
        </w:tc>
        <w:tc>
          <w:tcPr>
            <w:tcW w:w="60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74.642</w:t>
            </w:r>
          </w:p>
        </w:tc>
        <w:tc>
          <w:tcPr>
            <w:tcW w:w="51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82,69</w:t>
            </w:r>
          </w:p>
        </w:tc>
        <w:tc>
          <w:tcPr>
            <w:tcW w:w="69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124.640</w:t>
            </w:r>
          </w:p>
        </w:tc>
        <w:tc>
          <w:tcPr>
            <w:tcW w:w="69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111.322</w:t>
            </w:r>
          </w:p>
        </w:tc>
        <w:tc>
          <w:tcPr>
            <w:tcW w:w="51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89,31</w:t>
            </w:r>
          </w:p>
        </w:tc>
        <w:tc>
          <w:tcPr>
            <w:tcW w:w="69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129.736</w:t>
            </w:r>
          </w:p>
        </w:tc>
        <w:tc>
          <w:tcPr>
            <w:tcW w:w="69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121.660</w:t>
            </w:r>
          </w:p>
        </w:tc>
        <w:tc>
          <w:tcPr>
            <w:tcW w:w="516" w:type="dxa"/>
            <w:tcBorders>
              <w:bottom w:val="sing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93,78</w:t>
            </w:r>
          </w:p>
        </w:tc>
      </w:tr>
      <w:tr w:rsidR="002C46B7" w:rsidRPr="008A0081" w:rsidTr="000E2166">
        <w:trPr>
          <w:trHeight w:val="348"/>
          <w:jc w:val="center"/>
        </w:trPr>
        <w:tc>
          <w:tcPr>
            <w:tcW w:w="667" w:type="dxa"/>
            <w:tcBorders>
              <w:bottom w:val="double" w:sz="4" w:space="0" w:color="auto"/>
            </w:tcBorders>
            <w:vAlign w:val="center"/>
          </w:tcPr>
          <w:p w:rsidR="002C46B7" w:rsidRPr="008A0081" w:rsidRDefault="008A0081" w:rsidP="00C217B8">
            <w:pPr>
              <w:spacing w:line="240" w:lineRule="auto"/>
              <w:jc w:val="center"/>
              <w:rPr>
                <w:rFonts w:eastAsiaTheme="minorHAnsi"/>
                <w:b/>
                <w:sz w:val="12"/>
                <w:szCs w:val="12"/>
              </w:rPr>
            </w:pPr>
            <w:r w:rsidRPr="008A0081">
              <w:rPr>
                <w:rFonts w:eastAsiaTheme="minorHAnsi"/>
                <w:b/>
                <w:sz w:val="12"/>
                <w:szCs w:val="12"/>
              </w:rPr>
              <w:t>O</w:t>
            </w:r>
            <w:r w:rsidR="00F41B31" w:rsidRPr="008A0081">
              <w:rPr>
                <w:rFonts w:eastAsiaTheme="minorHAnsi"/>
                <w:b/>
                <w:sz w:val="12"/>
                <w:szCs w:val="12"/>
              </w:rPr>
              <w:t xml:space="preserve">tok </w:t>
            </w:r>
          </w:p>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Hvar</w:t>
            </w:r>
          </w:p>
        </w:tc>
        <w:tc>
          <w:tcPr>
            <w:tcW w:w="653"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79.958</w:t>
            </w:r>
          </w:p>
        </w:tc>
        <w:tc>
          <w:tcPr>
            <w:tcW w:w="60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43.077</w:t>
            </w:r>
          </w:p>
        </w:tc>
        <w:tc>
          <w:tcPr>
            <w:tcW w:w="51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53,87</w:t>
            </w:r>
          </w:p>
        </w:tc>
        <w:tc>
          <w:tcPr>
            <w:tcW w:w="610"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153.547</w:t>
            </w:r>
          </w:p>
        </w:tc>
        <w:tc>
          <w:tcPr>
            <w:tcW w:w="60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74.497</w:t>
            </w:r>
          </w:p>
        </w:tc>
        <w:tc>
          <w:tcPr>
            <w:tcW w:w="51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48,52</w:t>
            </w:r>
          </w:p>
        </w:tc>
        <w:tc>
          <w:tcPr>
            <w:tcW w:w="69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129.835</w:t>
            </w:r>
          </w:p>
        </w:tc>
        <w:tc>
          <w:tcPr>
            <w:tcW w:w="60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86.757</w:t>
            </w:r>
          </w:p>
        </w:tc>
        <w:tc>
          <w:tcPr>
            <w:tcW w:w="51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66,82</w:t>
            </w:r>
          </w:p>
        </w:tc>
        <w:tc>
          <w:tcPr>
            <w:tcW w:w="610"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170.173</w:t>
            </w:r>
          </w:p>
        </w:tc>
        <w:tc>
          <w:tcPr>
            <w:tcW w:w="60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142.441</w:t>
            </w:r>
          </w:p>
        </w:tc>
        <w:tc>
          <w:tcPr>
            <w:tcW w:w="51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83,70</w:t>
            </w:r>
          </w:p>
        </w:tc>
        <w:tc>
          <w:tcPr>
            <w:tcW w:w="69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231.206</w:t>
            </w:r>
          </w:p>
        </w:tc>
        <w:tc>
          <w:tcPr>
            <w:tcW w:w="69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204.036</w:t>
            </w:r>
          </w:p>
        </w:tc>
        <w:tc>
          <w:tcPr>
            <w:tcW w:w="51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88,25</w:t>
            </w:r>
          </w:p>
        </w:tc>
        <w:tc>
          <w:tcPr>
            <w:tcW w:w="69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213.397</w:t>
            </w:r>
          </w:p>
        </w:tc>
        <w:tc>
          <w:tcPr>
            <w:tcW w:w="69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197.092</w:t>
            </w:r>
          </w:p>
        </w:tc>
        <w:tc>
          <w:tcPr>
            <w:tcW w:w="516" w:type="dxa"/>
            <w:tcBorders>
              <w:bottom w:val="double" w:sz="4" w:space="0" w:color="auto"/>
            </w:tcBorders>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92,36</w:t>
            </w:r>
          </w:p>
        </w:tc>
      </w:tr>
      <w:tr w:rsidR="002C46B7" w:rsidRPr="008A0081" w:rsidTr="00081352">
        <w:trPr>
          <w:trHeight w:val="274"/>
          <w:jc w:val="center"/>
        </w:trPr>
        <w:tc>
          <w:tcPr>
            <w:tcW w:w="667" w:type="dxa"/>
            <w:vMerge w:val="restart"/>
            <w:tcBorders>
              <w:top w:val="double" w:sz="4" w:space="0" w:color="auto"/>
            </w:tcBorders>
            <w:shd w:val="clear" w:color="auto" w:fill="DBE5F1" w:themeFill="accent1" w:themeFillTint="33"/>
            <w:vAlign w:val="center"/>
          </w:tcPr>
          <w:p w:rsidR="00F41B31" w:rsidRPr="008A0081" w:rsidRDefault="008A0081" w:rsidP="00C217B8">
            <w:pPr>
              <w:spacing w:line="240" w:lineRule="auto"/>
              <w:jc w:val="center"/>
              <w:rPr>
                <w:rFonts w:eastAsiaTheme="minorHAnsi"/>
                <w:b/>
                <w:sz w:val="12"/>
                <w:szCs w:val="12"/>
              </w:rPr>
            </w:pPr>
            <w:r w:rsidRPr="008A0081">
              <w:rPr>
                <w:rFonts w:eastAsiaTheme="minorHAnsi"/>
                <w:b/>
                <w:sz w:val="12"/>
                <w:szCs w:val="12"/>
              </w:rPr>
              <w:t>T</w:t>
            </w:r>
            <w:r w:rsidR="00F41B31" w:rsidRPr="008A0081">
              <w:rPr>
                <w:rFonts w:eastAsiaTheme="minorHAnsi"/>
                <w:b/>
                <w:sz w:val="12"/>
                <w:szCs w:val="12"/>
              </w:rPr>
              <w:t>uristička noćenja</w:t>
            </w:r>
          </w:p>
        </w:tc>
        <w:tc>
          <w:tcPr>
            <w:tcW w:w="1775" w:type="dxa"/>
            <w:gridSpan w:val="3"/>
            <w:tcBorders>
              <w:top w:val="double" w:sz="4" w:space="0" w:color="auto"/>
            </w:tcBorders>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1970.</w:t>
            </w:r>
          </w:p>
        </w:tc>
        <w:tc>
          <w:tcPr>
            <w:tcW w:w="1732" w:type="dxa"/>
            <w:gridSpan w:val="3"/>
            <w:tcBorders>
              <w:top w:val="double" w:sz="4" w:space="0" w:color="auto"/>
            </w:tcBorders>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1980.</w:t>
            </w:r>
          </w:p>
        </w:tc>
        <w:tc>
          <w:tcPr>
            <w:tcW w:w="1818" w:type="dxa"/>
            <w:gridSpan w:val="3"/>
            <w:tcBorders>
              <w:top w:val="double" w:sz="4" w:space="0" w:color="auto"/>
            </w:tcBorders>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1990.</w:t>
            </w:r>
          </w:p>
        </w:tc>
        <w:tc>
          <w:tcPr>
            <w:tcW w:w="1732" w:type="dxa"/>
            <w:gridSpan w:val="3"/>
            <w:tcBorders>
              <w:top w:val="double" w:sz="4" w:space="0" w:color="auto"/>
            </w:tcBorders>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2000.</w:t>
            </w:r>
          </w:p>
        </w:tc>
        <w:tc>
          <w:tcPr>
            <w:tcW w:w="1908" w:type="dxa"/>
            <w:gridSpan w:val="3"/>
            <w:tcBorders>
              <w:top w:val="double" w:sz="4" w:space="0" w:color="auto"/>
            </w:tcBorders>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2006.</w:t>
            </w:r>
          </w:p>
        </w:tc>
        <w:tc>
          <w:tcPr>
            <w:tcW w:w="1908" w:type="dxa"/>
            <w:gridSpan w:val="3"/>
            <w:tcBorders>
              <w:top w:val="double" w:sz="4" w:space="0" w:color="auto"/>
            </w:tcBorders>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2013.</w:t>
            </w:r>
          </w:p>
        </w:tc>
      </w:tr>
      <w:tr w:rsidR="002C46B7" w:rsidRPr="008A0081" w:rsidTr="000E2166">
        <w:trPr>
          <w:trHeight w:val="160"/>
          <w:jc w:val="center"/>
        </w:trPr>
        <w:tc>
          <w:tcPr>
            <w:tcW w:w="667" w:type="dxa"/>
            <w:vMerge/>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p>
        </w:tc>
        <w:tc>
          <w:tcPr>
            <w:tcW w:w="653"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ukupno</w:t>
            </w:r>
          </w:p>
        </w:tc>
        <w:tc>
          <w:tcPr>
            <w:tcW w:w="60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strani</w:t>
            </w:r>
          </w:p>
        </w:tc>
        <w:tc>
          <w:tcPr>
            <w:tcW w:w="51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 strani</w:t>
            </w:r>
          </w:p>
        </w:tc>
        <w:tc>
          <w:tcPr>
            <w:tcW w:w="610"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ukupno</w:t>
            </w:r>
          </w:p>
        </w:tc>
        <w:tc>
          <w:tcPr>
            <w:tcW w:w="60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strani</w:t>
            </w:r>
          </w:p>
        </w:tc>
        <w:tc>
          <w:tcPr>
            <w:tcW w:w="51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 strani</w:t>
            </w:r>
          </w:p>
        </w:tc>
        <w:tc>
          <w:tcPr>
            <w:tcW w:w="69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ukupno</w:t>
            </w:r>
          </w:p>
        </w:tc>
        <w:tc>
          <w:tcPr>
            <w:tcW w:w="60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strani</w:t>
            </w:r>
          </w:p>
        </w:tc>
        <w:tc>
          <w:tcPr>
            <w:tcW w:w="51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 strani</w:t>
            </w:r>
          </w:p>
        </w:tc>
        <w:tc>
          <w:tcPr>
            <w:tcW w:w="610"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ukupno</w:t>
            </w:r>
          </w:p>
        </w:tc>
        <w:tc>
          <w:tcPr>
            <w:tcW w:w="60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strani</w:t>
            </w:r>
          </w:p>
        </w:tc>
        <w:tc>
          <w:tcPr>
            <w:tcW w:w="51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 strani</w:t>
            </w:r>
          </w:p>
        </w:tc>
        <w:tc>
          <w:tcPr>
            <w:tcW w:w="69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ukupno</w:t>
            </w:r>
          </w:p>
        </w:tc>
        <w:tc>
          <w:tcPr>
            <w:tcW w:w="69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strani</w:t>
            </w:r>
          </w:p>
        </w:tc>
        <w:tc>
          <w:tcPr>
            <w:tcW w:w="51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 strani</w:t>
            </w:r>
          </w:p>
        </w:tc>
        <w:tc>
          <w:tcPr>
            <w:tcW w:w="69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ukupno</w:t>
            </w:r>
          </w:p>
        </w:tc>
        <w:tc>
          <w:tcPr>
            <w:tcW w:w="69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strani</w:t>
            </w:r>
          </w:p>
        </w:tc>
        <w:tc>
          <w:tcPr>
            <w:tcW w:w="516" w:type="dxa"/>
            <w:shd w:val="clear" w:color="auto" w:fill="DBE5F1" w:themeFill="accent1" w:themeFillTint="33"/>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 strani</w:t>
            </w:r>
          </w:p>
        </w:tc>
      </w:tr>
      <w:tr w:rsidR="002C46B7" w:rsidRPr="008A0081" w:rsidTr="000E2166">
        <w:trPr>
          <w:trHeight w:val="350"/>
          <w:jc w:val="center"/>
        </w:trPr>
        <w:tc>
          <w:tcPr>
            <w:tcW w:w="667" w:type="dxa"/>
            <w:vAlign w:val="center"/>
          </w:tcPr>
          <w:p w:rsidR="002C46B7" w:rsidRPr="008A0081" w:rsidRDefault="008A0081" w:rsidP="00C217B8">
            <w:pPr>
              <w:spacing w:line="240" w:lineRule="auto"/>
              <w:jc w:val="center"/>
              <w:rPr>
                <w:rFonts w:eastAsiaTheme="minorHAnsi"/>
                <w:b/>
                <w:sz w:val="12"/>
                <w:szCs w:val="12"/>
              </w:rPr>
            </w:pPr>
            <w:r w:rsidRPr="008A0081">
              <w:rPr>
                <w:rFonts w:eastAsiaTheme="minorHAnsi"/>
                <w:b/>
                <w:sz w:val="12"/>
                <w:szCs w:val="12"/>
              </w:rPr>
              <w:t>G</w:t>
            </w:r>
            <w:r w:rsidR="00F41B31" w:rsidRPr="008A0081">
              <w:rPr>
                <w:rFonts w:eastAsiaTheme="minorHAnsi"/>
                <w:b/>
                <w:sz w:val="12"/>
                <w:szCs w:val="12"/>
              </w:rPr>
              <w:t>rad</w:t>
            </w:r>
          </w:p>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 xml:space="preserve"> Hvar</w:t>
            </w:r>
          </w:p>
        </w:tc>
        <w:tc>
          <w:tcPr>
            <w:tcW w:w="653"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376.023</w:t>
            </w:r>
          </w:p>
        </w:tc>
        <w:tc>
          <w:tcPr>
            <w:tcW w:w="60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216.964</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57,69</w:t>
            </w:r>
          </w:p>
        </w:tc>
        <w:tc>
          <w:tcPr>
            <w:tcW w:w="610"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718.888</w:t>
            </w:r>
          </w:p>
        </w:tc>
        <w:tc>
          <w:tcPr>
            <w:tcW w:w="60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424.032</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59,00</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561.766</w:t>
            </w:r>
          </w:p>
        </w:tc>
        <w:tc>
          <w:tcPr>
            <w:tcW w:w="60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400.325</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71,26</w:t>
            </w:r>
          </w:p>
        </w:tc>
        <w:tc>
          <w:tcPr>
            <w:tcW w:w="610"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443.327</w:t>
            </w:r>
          </w:p>
        </w:tc>
        <w:tc>
          <w:tcPr>
            <w:tcW w:w="60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363.766</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82,05</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480.787</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419.075</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87,16</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549.370</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518.233</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94,33</w:t>
            </w:r>
          </w:p>
        </w:tc>
      </w:tr>
      <w:tr w:rsidR="002C46B7" w:rsidRPr="008A0081" w:rsidTr="000E2166">
        <w:trPr>
          <w:trHeight w:val="323"/>
          <w:jc w:val="center"/>
        </w:trPr>
        <w:tc>
          <w:tcPr>
            <w:tcW w:w="667" w:type="dxa"/>
            <w:vAlign w:val="center"/>
          </w:tcPr>
          <w:p w:rsidR="002C46B7" w:rsidRPr="008A0081" w:rsidRDefault="008A0081" w:rsidP="00C217B8">
            <w:pPr>
              <w:spacing w:line="240" w:lineRule="auto"/>
              <w:jc w:val="center"/>
              <w:rPr>
                <w:rFonts w:eastAsiaTheme="minorHAnsi"/>
                <w:b/>
                <w:sz w:val="12"/>
                <w:szCs w:val="12"/>
              </w:rPr>
            </w:pPr>
            <w:r w:rsidRPr="008A0081">
              <w:rPr>
                <w:rFonts w:eastAsiaTheme="minorHAnsi"/>
                <w:b/>
                <w:sz w:val="12"/>
                <w:szCs w:val="12"/>
              </w:rPr>
              <w:t>O</w:t>
            </w:r>
            <w:r w:rsidR="00F41B31" w:rsidRPr="008A0081">
              <w:rPr>
                <w:rFonts w:eastAsiaTheme="minorHAnsi"/>
                <w:b/>
                <w:sz w:val="12"/>
                <w:szCs w:val="12"/>
              </w:rPr>
              <w:t xml:space="preserve">tok </w:t>
            </w:r>
          </w:p>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Hvar</w:t>
            </w:r>
          </w:p>
        </w:tc>
        <w:tc>
          <w:tcPr>
            <w:tcW w:w="653"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926.141</w:t>
            </w:r>
          </w:p>
        </w:tc>
        <w:tc>
          <w:tcPr>
            <w:tcW w:w="60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499.028</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53,88</w:t>
            </w:r>
          </w:p>
        </w:tc>
        <w:tc>
          <w:tcPr>
            <w:tcW w:w="610"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617.100</w:t>
            </w:r>
          </w:p>
        </w:tc>
        <w:tc>
          <w:tcPr>
            <w:tcW w:w="60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842.459</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52,09</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1.260.865</w:t>
            </w:r>
          </w:p>
        </w:tc>
        <w:tc>
          <w:tcPr>
            <w:tcW w:w="60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917.501</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72,77</w:t>
            </w:r>
          </w:p>
        </w:tc>
        <w:tc>
          <w:tcPr>
            <w:tcW w:w="610"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981.682</w:t>
            </w:r>
          </w:p>
        </w:tc>
        <w:tc>
          <w:tcPr>
            <w:tcW w:w="60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832.592</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84,81</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1.204.385</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1.061.299</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88,12</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1.186.818</w:t>
            </w:r>
          </w:p>
        </w:tc>
        <w:tc>
          <w:tcPr>
            <w:tcW w:w="69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1.093.470</w:t>
            </w:r>
          </w:p>
        </w:tc>
        <w:tc>
          <w:tcPr>
            <w:tcW w:w="516" w:type="dxa"/>
            <w:vAlign w:val="center"/>
          </w:tcPr>
          <w:p w:rsidR="00F41B31" w:rsidRPr="008A0081" w:rsidRDefault="00F41B31" w:rsidP="00C217B8">
            <w:pPr>
              <w:spacing w:line="240" w:lineRule="auto"/>
              <w:jc w:val="center"/>
              <w:rPr>
                <w:rFonts w:eastAsiaTheme="minorHAnsi"/>
                <w:b/>
                <w:sz w:val="12"/>
                <w:szCs w:val="12"/>
              </w:rPr>
            </w:pPr>
            <w:r w:rsidRPr="008A0081">
              <w:rPr>
                <w:rFonts w:eastAsiaTheme="minorHAnsi"/>
                <w:b/>
                <w:sz w:val="12"/>
                <w:szCs w:val="12"/>
              </w:rPr>
              <w:t>92,13</w:t>
            </w:r>
          </w:p>
        </w:tc>
      </w:tr>
    </w:tbl>
    <w:p w:rsidR="00611592" w:rsidRPr="008A0081" w:rsidRDefault="00C36CF2" w:rsidP="00C36CF2">
      <w:pPr>
        <w:spacing w:line="240" w:lineRule="auto"/>
        <w:jc w:val="both"/>
        <w:rPr>
          <w:sz w:val="20"/>
          <w:szCs w:val="20"/>
        </w:rPr>
      </w:pPr>
      <w:r w:rsidRPr="008A0081">
        <w:rPr>
          <w:sz w:val="20"/>
          <w:szCs w:val="20"/>
        </w:rPr>
        <w:t>Izvor:</w:t>
      </w:r>
      <w:r w:rsidR="0077644A" w:rsidRPr="008A0081">
        <w:rPr>
          <w:sz w:val="20"/>
          <w:szCs w:val="20"/>
        </w:rPr>
        <w:t xml:space="preserve"> TU TZ gradova, općina i mjesta Splitsko-dalmatinske županije</w:t>
      </w:r>
    </w:p>
    <w:p w:rsidR="00C36CF2" w:rsidRDefault="00C36CF2" w:rsidP="00611592">
      <w:pPr>
        <w:jc w:val="both"/>
        <w:rPr>
          <w:b/>
          <w:szCs w:val="24"/>
        </w:rPr>
      </w:pPr>
    </w:p>
    <w:p w:rsidR="00611592" w:rsidRDefault="00611592" w:rsidP="00611592">
      <w:pPr>
        <w:jc w:val="both"/>
        <w:rPr>
          <w:szCs w:val="24"/>
        </w:rPr>
      </w:pPr>
      <w:r>
        <w:rPr>
          <w:szCs w:val="24"/>
        </w:rPr>
        <w:t>Najveći dio turističkog prometa u gradu Hvaru ostvaruju inozemni turisti. Njihov udio se u ukupnim turističkim dolascima s</w:t>
      </w:r>
      <w:r w:rsidR="00CB3D9F">
        <w:rPr>
          <w:szCs w:val="24"/>
        </w:rPr>
        <w:t>a</w:t>
      </w:r>
      <w:r>
        <w:rPr>
          <w:szCs w:val="24"/>
        </w:rPr>
        <w:t xml:space="preserve"> 60,69</w:t>
      </w:r>
      <w:r w:rsidR="00C10BC4">
        <w:rPr>
          <w:szCs w:val="24"/>
        </w:rPr>
        <w:t xml:space="preserve"> </w:t>
      </w:r>
      <w:r>
        <w:rPr>
          <w:szCs w:val="24"/>
        </w:rPr>
        <w:t>% i 57,69</w:t>
      </w:r>
      <w:r w:rsidR="00C10BC4">
        <w:rPr>
          <w:szCs w:val="24"/>
        </w:rPr>
        <w:t xml:space="preserve"> </w:t>
      </w:r>
      <w:r>
        <w:rPr>
          <w:szCs w:val="24"/>
        </w:rPr>
        <w:t>% ostvarenih ukupnih noćenja 1970. godine</w:t>
      </w:r>
      <w:r w:rsidR="00C851C1">
        <w:rPr>
          <w:szCs w:val="24"/>
        </w:rPr>
        <w:t xml:space="preserve"> </w:t>
      </w:r>
      <w:r>
        <w:rPr>
          <w:szCs w:val="24"/>
        </w:rPr>
        <w:t>povećao na 93,78</w:t>
      </w:r>
      <w:r w:rsidR="00C10BC4">
        <w:rPr>
          <w:szCs w:val="24"/>
        </w:rPr>
        <w:t xml:space="preserve"> </w:t>
      </w:r>
      <w:r>
        <w:rPr>
          <w:szCs w:val="24"/>
        </w:rPr>
        <w:t>% ukupnih dolazaka i 94,33</w:t>
      </w:r>
      <w:r w:rsidR="00C10BC4">
        <w:rPr>
          <w:szCs w:val="24"/>
        </w:rPr>
        <w:t xml:space="preserve"> </w:t>
      </w:r>
      <w:r>
        <w:rPr>
          <w:szCs w:val="24"/>
        </w:rPr>
        <w:t>% ukupno ostvarenih noćenja 2013. godine u gradu Hvaru</w:t>
      </w:r>
      <w:r w:rsidR="00CB3D9F">
        <w:rPr>
          <w:szCs w:val="24"/>
        </w:rPr>
        <w:t xml:space="preserve"> (grafikon 23)</w:t>
      </w:r>
      <w:r>
        <w:rPr>
          <w:szCs w:val="24"/>
        </w:rPr>
        <w:t xml:space="preserve">. </w:t>
      </w:r>
    </w:p>
    <w:p w:rsidR="008A0081" w:rsidRDefault="008A0081" w:rsidP="00611592">
      <w:pPr>
        <w:jc w:val="both"/>
        <w:rPr>
          <w:szCs w:val="24"/>
        </w:rPr>
      </w:pPr>
    </w:p>
    <w:p w:rsidR="00611592" w:rsidRPr="00DC74EC" w:rsidRDefault="00611592" w:rsidP="00611592">
      <w:pPr>
        <w:pStyle w:val="Opisslike"/>
        <w:rPr>
          <w:sz w:val="24"/>
          <w:szCs w:val="24"/>
        </w:rPr>
      </w:pPr>
      <w:bookmarkStart w:id="380" w:name="_Toc419895137"/>
      <w:r w:rsidRPr="00DC74EC">
        <w:rPr>
          <w:sz w:val="24"/>
          <w:szCs w:val="24"/>
        </w:rPr>
        <w:t xml:space="preserve">Grafikon </w:t>
      </w:r>
      <w:r w:rsidR="00031019" w:rsidRPr="00DC74EC">
        <w:rPr>
          <w:sz w:val="24"/>
          <w:szCs w:val="24"/>
        </w:rPr>
        <w:fldChar w:fldCharType="begin"/>
      </w:r>
      <w:r w:rsidRPr="00DC74EC">
        <w:rPr>
          <w:sz w:val="24"/>
          <w:szCs w:val="24"/>
        </w:rPr>
        <w:instrText xml:space="preserve"> SEQ Grafikon \* ARABIC </w:instrText>
      </w:r>
      <w:r w:rsidR="00031019" w:rsidRPr="00DC74EC">
        <w:rPr>
          <w:sz w:val="24"/>
          <w:szCs w:val="24"/>
        </w:rPr>
        <w:fldChar w:fldCharType="separate"/>
      </w:r>
      <w:r w:rsidR="00D45F8A">
        <w:rPr>
          <w:noProof/>
          <w:sz w:val="24"/>
          <w:szCs w:val="24"/>
        </w:rPr>
        <w:t>24</w:t>
      </w:r>
      <w:r w:rsidR="00031019" w:rsidRPr="00DC74EC">
        <w:rPr>
          <w:sz w:val="24"/>
          <w:szCs w:val="24"/>
        </w:rPr>
        <w:fldChar w:fldCharType="end"/>
      </w:r>
      <w:r w:rsidRPr="00DC74EC">
        <w:rPr>
          <w:sz w:val="24"/>
          <w:szCs w:val="24"/>
        </w:rPr>
        <w:t>. Noćenja</w:t>
      </w:r>
      <w:r w:rsidRPr="00DC74EC">
        <w:rPr>
          <w:i/>
          <w:sz w:val="24"/>
          <w:szCs w:val="24"/>
        </w:rPr>
        <w:t xml:space="preserve"> </w:t>
      </w:r>
      <w:r w:rsidRPr="00DC74EC">
        <w:rPr>
          <w:sz w:val="24"/>
          <w:szCs w:val="24"/>
        </w:rPr>
        <w:t>inozemnih turista prema zemlji porijekla u gradu Hvaru od 2010. do 2013. godine</w:t>
      </w:r>
      <w:bookmarkEnd w:id="380"/>
      <w:r w:rsidRPr="00DC74EC">
        <w:rPr>
          <w:sz w:val="24"/>
          <w:szCs w:val="24"/>
        </w:rPr>
        <w:t xml:space="preserve"> </w:t>
      </w:r>
    </w:p>
    <w:p w:rsidR="00611592" w:rsidRDefault="00611592" w:rsidP="00611592">
      <w:pPr>
        <w:jc w:val="both"/>
        <w:rPr>
          <w:sz w:val="20"/>
          <w:szCs w:val="20"/>
        </w:rPr>
      </w:pPr>
      <w:r>
        <w:rPr>
          <w:noProof/>
          <w:lang w:eastAsia="hr-HR"/>
        </w:rPr>
        <w:drawing>
          <wp:inline distT="0" distB="0" distL="0" distR="0" wp14:anchorId="2EB7BD2A" wp14:editId="59E0CEB2">
            <wp:extent cx="5362575" cy="2733675"/>
            <wp:effectExtent l="19050" t="0" r="9525" b="0"/>
            <wp:docPr id="42" name="Objekt 2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Pr="007C7824">
        <w:rPr>
          <w:sz w:val="20"/>
          <w:szCs w:val="20"/>
        </w:rPr>
        <w:t xml:space="preserve"> </w:t>
      </w:r>
    </w:p>
    <w:p w:rsidR="00611592" w:rsidRPr="00766489" w:rsidRDefault="00611592" w:rsidP="00611592">
      <w:pPr>
        <w:jc w:val="both"/>
        <w:rPr>
          <w:sz w:val="20"/>
          <w:szCs w:val="20"/>
        </w:rPr>
      </w:pPr>
      <w:r w:rsidRPr="00766489">
        <w:rPr>
          <w:sz w:val="20"/>
          <w:szCs w:val="20"/>
        </w:rPr>
        <w:t>Izvor: TZ grada Hvara</w:t>
      </w:r>
      <w:r>
        <w:rPr>
          <w:sz w:val="20"/>
          <w:szCs w:val="20"/>
        </w:rPr>
        <w:t>, 2013. godina</w:t>
      </w:r>
      <w:r w:rsidR="00C851C1">
        <w:rPr>
          <w:sz w:val="20"/>
          <w:szCs w:val="20"/>
        </w:rPr>
        <w:t>.</w:t>
      </w:r>
    </w:p>
    <w:p w:rsidR="00611592" w:rsidRDefault="00611592" w:rsidP="00611592">
      <w:pPr>
        <w:jc w:val="both"/>
        <w:rPr>
          <w:szCs w:val="24"/>
        </w:rPr>
      </w:pPr>
    </w:p>
    <w:p w:rsidR="00611592" w:rsidRDefault="00611592" w:rsidP="00611592">
      <w:pPr>
        <w:jc w:val="both"/>
        <w:rPr>
          <w:szCs w:val="24"/>
        </w:rPr>
      </w:pPr>
      <w:r>
        <w:rPr>
          <w:szCs w:val="24"/>
        </w:rPr>
        <w:t>Struktura inozemni</w:t>
      </w:r>
      <w:r w:rsidR="003F5EE7">
        <w:rPr>
          <w:szCs w:val="24"/>
        </w:rPr>
        <w:t>h turista prema zemlji porijekla (grafikon 24)</w:t>
      </w:r>
      <w:r>
        <w:rPr>
          <w:szCs w:val="24"/>
        </w:rPr>
        <w:t xml:space="preserve"> pokazuje kako je najvažnije emitivno turističko tržište grada Hvara Velika Britanija, zatim Njemačka, a onda Italija koja je </w:t>
      </w:r>
      <w:r w:rsidR="00787E80" w:rsidRPr="00787E80">
        <w:rPr>
          <w:szCs w:val="24"/>
        </w:rPr>
        <w:t>sve</w:t>
      </w:r>
      <w:r>
        <w:rPr>
          <w:szCs w:val="24"/>
        </w:rPr>
        <w:t xml:space="preserve"> </w:t>
      </w:r>
      <w:r w:rsidR="00C851C1">
        <w:rPr>
          <w:szCs w:val="24"/>
        </w:rPr>
        <w:t xml:space="preserve">do </w:t>
      </w:r>
      <w:r>
        <w:rPr>
          <w:szCs w:val="24"/>
        </w:rPr>
        <w:t>2012. godine bil</w:t>
      </w:r>
      <w:r w:rsidR="00C851C1">
        <w:rPr>
          <w:szCs w:val="24"/>
        </w:rPr>
        <w:t>a</w:t>
      </w:r>
      <w:r>
        <w:rPr>
          <w:szCs w:val="24"/>
        </w:rPr>
        <w:t xml:space="preserve"> najvažnije emitivno turističko tržište grada Hvara. Smanjenje broja ostvarenih noćenja i udjela talijanskih turista u ukupnom turističkom prometu grada Hvara posljedica je ekonomske krize u Italiji od 2009. godine. U gradu Hvaru prosječno se najduže zadržavaju turisti iz Njemačke koji ostaju 6,3 dana, zatim Norvežani čija je prosječna dužina boravka iznosila 5,8 dana, Talijani 5,5 dana te Šveđani koji su prosječno boravili u gradu Hvaru 5,1 dan 2013. godine</w:t>
      </w:r>
      <w:r w:rsidR="00C851C1">
        <w:rPr>
          <w:szCs w:val="24"/>
        </w:rPr>
        <w:t>,</w:t>
      </w:r>
      <w:r>
        <w:rPr>
          <w:szCs w:val="24"/>
        </w:rPr>
        <w:t xml:space="preserve"> dok se turisti s područja Velike Britanije prosječno zadržavaju 4,8 dana. Svi ovi turisti borave duže nego što je to prosječna dužina boravka za grad Hvar. Najkraće se zadržavaju turisti iz SAD-a, svega 2,6 dana što pokazuje da je tim turistima grad Hvar samo usputna turistička destinacija u Hrvatskoj.</w:t>
      </w:r>
    </w:p>
    <w:p w:rsidR="00611592" w:rsidRDefault="00611592" w:rsidP="00611592">
      <w:pPr>
        <w:jc w:val="both"/>
        <w:rPr>
          <w:szCs w:val="24"/>
        </w:rPr>
      </w:pPr>
    </w:p>
    <w:p w:rsidR="00611592" w:rsidRDefault="00611592" w:rsidP="00611592">
      <w:pPr>
        <w:jc w:val="both"/>
        <w:rPr>
          <w:szCs w:val="24"/>
        </w:rPr>
      </w:pPr>
      <w:r>
        <w:rPr>
          <w:szCs w:val="24"/>
        </w:rPr>
        <w:t>V</w:t>
      </w:r>
      <w:r w:rsidRPr="009B5AC2">
        <w:rPr>
          <w:szCs w:val="24"/>
        </w:rPr>
        <w:t>eliki problem predstavlja</w:t>
      </w:r>
      <w:r>
        <w:rPr>
          <w:szCs w:val="24"/>
        </w:rPr>
        <w:t xml:space="preserve"> izrazito</w:t>
      </w:r>
      <w:r w:rsidRPr="009B5AC2">
        <w:rPr>
          <w:szCs w:val="24"/>
        </w:rPr>
        <w:t xml:space="preserve"> sezonski karakte</w:t>
      </w:r>
      <w:r>
        <w:rPr>
          <w:szCs w:val="24"/>
        </w:rPr>
        <w:t>r turizma u gradu</w:t>
      </w:r>
      <w:r w:rsidRPr="009B5AC2">
        <w:rPr>
          <w:szCs w:val="24"/>
        </w:rPr>
        <w:t xml:space="preserve"> Hvaru. Većina turističk</w:t>
      </w:r>
      <w:r w:rsidR="00C851C1">
        <w:rPr>
          <w:szCs w:val="24"/>
        </w:rPr>
        <w:t>ih</w:t>
      </w:r>
      <w:r w:rsidRPr="009B5AC2">
        <w:rPr>
          <w:szCs w:val="24"/>
        </w:rPr>
        <w:t xml:space="preserve"> posjet</w:t>
      </w:r>
      <w:r w:rsidR="00C851C1">
        <w:rPr>
          <w:szCs w:val="24"/>
        </w:rPr>
        <w:t>a</w:t>
      </w:r>
      <w:r w:rsidRPr="009B5AC2">
        <w:rPr>
          <w:szCs w:val="24"/>
        </w:rPr>
        <w:t xml:space="preserve"> na otoku odvija se u ljetnim mjesecima, tako j</w:t>
      </w:r>
      <w:r>
        <w:rPr>
          <w:szCs w:val="24"/>
        </w:rPr>
        <w:t>e tijekom srpnja i kolovoza 2013. godine ostvareno 57,53</w:t>
      </w:r>
      <w:r w:rsidR="00C10BC4">
        <w:rPr>
          <w:szCs w:val="24"/>
        </w:rPr>
        <w:t xml:space="preserve"> </w:t>
      </w:r>
      <w:r>
        <w:rPr>
          <w:szCs w:val="24"/>
        </w:rPr>
        <w:t>% ukupnih turističkih dolazaka i 64,6</w:t>
      </w:r>
      <w:r w:rsidR="00C10BC4">
        <w:rPr>
          <w:szCs w:val="24"/>
        </w:rPr>
        <w:t xml:space="preserve"> </w:t>
      </w:r>
      <w:r>
        <w:rPr>
          <w:szCs w:val="24"/>
        </w:rPr>
        <w:t xml:space="preserve">% ukupnih turističkih noćenja. </w:t>
      </w:r>
      <w:r w:rsidRPr="009B5AC2">
        <w:rPr>
          <w:szCs w:val="24"/>
        </w:rPr>
        <w:t xml:space="preserve">Ako se tim mjesecima pridodaju lipanj i rujan, tada je </w:t>
      </w:r>
      <w:r w:rsidR="00C851C1">
        <w:rPr>
          <w:szCs w:val="24"/>
        </w:rPr>
        <w:t xml:space="preserve">u </w:t>
      </w:r>
      <w:r w:rsidRPr="009B5AC2">
        <w:rPr>
          <w:szCs w:val="24"/>
        </w:rPr>
        <w:t>samo 4 mjeseca</w:t>
      </w:r>
      <w:r>
        <w:rPr>
          <w:szCs w:val="24"/>
        </w:rPr>
        <w:t xml:space="preserve"> 2013. godine ostvareno čak 86,7</w:t>
      </w:r>
      <w:r w:rsidR="00C10BC4">
        <w:rPr>
          <w:szCs w:val="24"/>
        </w:rPr>
        <w:t xml:space="preserve"> </w:t>
      </w:r>
      <w:r>
        <w:rPr>
          <w:szCs w:val="24"/>
        </w:rPr>
        <w:t>% turističkih dolazaka ili 91,38</w:t>
      </w:r>
      <w:r w:rsidR="00C10BC4">
        <w:rPr>
          <w:szCs w:val="24"/>
        </w:rPr>
        <w:t xml:space="preserve"> </w:t>
      </w:r>
      <w:r>
        <w:rPr>
          <w:szCs w:val="24"/>
        </w:rPr>
        <w:t>% ukupnog broja turističkih noćenja.</w:t>
      </w:r>
      <w:r w:rsidRPr="00B7775A">
        <w:rPr>
          <w:sz w:val="16"/>
          <w:szCs w:val="16"/>
        </w:rPr>
        <w:t xml:space="preserve"> </w:t>
      </w:r>
      <w:r>
        <w:rPr>
          <w:szCs w:val="24"/>
        </w:rPr>
        <w:t>Grafikon</w:t>
      </w:r>
      <w:r w:rsidR="0089678D">
        <w:rPr>
          <w:szCs w:val="24"/>
        </w:rPr>
        <w:t xml:space="preserve"> </w:t>
      </w:r>
      <w:r w:rsidR="002E0F44">
        <w:rPr>
          <w:szCs w:val="24"/>
        </w:rPr>
        <w:t>2</w:t>
      </w:r>
      <w:r w:rsidR="00B37181">
        <w:rPr>
          <w:szCs w:val="24"/>
        </w:rPr>
        <w:t>4</w:t>
      </w:r>
      <w:r w:rsidR="0089678D">
        <w:rPr>
          <w:szCs w:val="24"/>
        </w:rPr>
        <w:t xml:space="preserve"> </w:t>
      </w:r>
      <w:r w:rsidR="00C851C1">
        <w:rPr>
          <w:szCs w:val="24"/>
        </w:rPr>
        <w:t>p</w:t>
      </w:r>
      <w:r>
        <w:rPr>
          <w:szCs w:val="24"/>
        </w:rPr>
        <w:t xml:space="preserve">okazuje kako </w:t>
      </w:r>
      <w:r w:rsidR="00C851C1">
        <w:rPr>
          <w:szCs w:val="24"/>
        </w:rPr>
        <w:t xml:space="preserve">je </w:t>
      </w:r>
      <w:r>
        <w:rPr>
          <w:szCs w:val="24"/>
        </w:rPr>
        <w:t xml:space="preserve">u samom gradu Hvaru jače izražena sezonalnost nego što je to u Splitsko-dalmatinskoj županiji i </w:t>
      </w:r>
      <w:r w:rsidR="00C851C1">
        <w:rPr>
          <w:szCs w:val="24"/>
        </w:rPr>
        <w:t xml:space="preserve">u </w:t>
      </w:r>
      <w:r>
        <w:rPr>
          <w:szCs w:val="24"/>
        </w:rPr>
        <w:t xml:space="preserve">Hrvatskoj. Ovakva vremenska distribucija turističkog prometa u gradu Hvaru osim pozitivnih ekonomskih učinaka, ima i negativne posljedice jer se prihodi od turizma ostvaruju u samo izrazito kratkom vremenskom periodu. U tim ljetnim mjesecima stvaraju se velike gužve </w:t>
      </w:r>
      <w:r w:rsidRPr="009B5AC2">
        <w:rPr>
          <w:szCs w:val="24"/>
        </w:rPr>
        <w:t>koje remete život lokalnog stanovništva</w:t>
      </w:r>
      <w:r>
        <w:rPr>
          <w:szCs w:val="24"/>
        </w:rPr>
        <w:t xml:space="preserve">. </w:t>
      </w:r>
    </w:p>
    <w:p w:rsidR="000D5C4D" w:rsidRDefault="000D5C4D" w:rsidP="00611592">
      <w:pPr>
        <w:jc w:val="both"/>
        <w:rPr>
          <w:szCs w:val="24"/>
        </w:rPr>
      </w:pPr>
    </w:p>
    <w:p w:rsidR="00611592" w:rsidRPr="005B010F" w:rsidRDefault="00611592" w:rsidP="00611592">
      <w:pPr>
        <w:pStyle w:val="Opisslike"/>
        <w:rPr>
          <w:sz w:val="24"/>
          <w:szCs w:val="24"/>
        </w:rPr>
      </w:pPr>
      <w:bookmarkStart w:id="381" w:name="_Toc419895138"/>
      <w:r w:rsidRPr="005B010F">
        <w:rPr>
          <w:sz w:val="24"/>
          <w:szCs w:val="24"/>
        </w:rPr>
        <w:t xml:space="preserve">Grafikon </w:t>
      </w:r>
      <w:r w:rsidR="00031019" w:rsidRPr="005B010F">
        <w:rPr>
          <w:sz w:val="24"/>
          <w:szCs w:val="24"/>
        </w:rPr>
        <w:fldChar w:fldCharType="begin"/>
      </w:r>
      <w:r w:rsidRPr="005B010F">
        <w:rPr>
          <w:sz w:val="24"/>
          <w:szCs w:val="24"/>
        </w:rPr>
        <w:instrText xml:space="preserve"> SEQ Grafikon \* ARABIC </w:instrText>
      </w:r>
      <w:r w:rsidR="00031019" w:rsidRPr="005B010F">
        <w:rPr>
          <w:sz w:val="24"/>
          <w:szCs w:val="24"/>
        </w:rPr>
        <w:fldChar w:fldCharType="separate"/>
      </w:r>
      <w:r w:rsidR="00D45F8A">
        <w:rPr>
          <w:noProof/>
          <w:sz w:val="24"/>
          <w:szCs w:val="24"/>
        </w:rPr>
        <w:t>25</w:t>
      </w:r>
      <w:r w:rsidR="00031019" w:rsidRPr="005B010F">
        <w:rPr>
          <w:sz w:val="24"/>
          <w:szCs w:val="24"/>
        </w:rPr>
        <w:fldChar w:fldCharType="end"/>
      </w:r>
      <w:r w:rsidRPr="005B010F">
        <w:rPr>
          <w:sz w:val="24"/>
          <w:szCs w:val="24"/>
        </w:rPr>
        <w:t>. Udio turističkih dolazaka u Republiku Hrvatsku, Splitsko-dalmatinsku županiju i grad Hvar 2013. godin</w:t>
      </w:r>
      <w:r w:rsidR="00B37181">
        <w:rPr>
          <w:sz w:val="24"/>
          <w:szCs w:val="24"/>
        </w:rPr>
        <w:t>e</w:t>
      </w:r>
      <w:r w:rsidRPr="005B010F">
        <w:rPr>
          <w:sz w:val="24"/>
          <w:szCs w:val="24"/>
        </w:rPr>
        <w:t>, po mjesecima</w:t>
      </w:r>
      <w:bookmarkEnd w:id="381"/>
    </w:p>
    <w:p w:rsidR="00611592" w:rsidRDefault="00611592" w:rsidP="00611592">
      <w:pPr>
        <w:jc w:val="center"/>
        <w:rPr>
          <w:noProof/>
          <w:lang w:eastAsia="hr-HR"/>
        </w:rPr>
      </w:pPr>
      <w:r>
        <w:rPr>
          <w:noProof/>
          <w:lang w:eastAsia="hr-HR"/>
        </w:rPr>
        <w:drawing>
          <wp:inline distT="0" distB="0" distL="0" distR="0" wp14:anchorId="206665B9" wp14:editId="135922A2">
            <wp:extent cx="5959366" cy="2963917"/>
            <wp:effectExtent l="0" t="0" r="22860" b="27305"/>
            <wp:docPr id="44" name="Grafikon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611592" w:rsidRDefault="00611592" w:rsidP="00611592">
      <w:pPr>
        <w:rPr>
          <w:noProof/>
          <w:sz w:val="20"/>
          <w:szCs w:val="20"/>
          <w:lang w:eastAsia="hr-HR"/>
        </w:rPr>
      </w:pPr>
      <w:r w:rsidRPr="006841BA">
        <w:rPr>
          <w:noProof/>
          <w:sz w:val="20"/>
          <w:szCs w:val="20"/>
          <w:lang w:eastAsia="hr-HR"/>
        </w:rPr>
        <w:t>Izvor:</w:t>
      </w:r>
      <w:r w:rsidRPr="00310B40">
        <w:rPr>
          <w:noProof/>
          <w:sz w:val="20"/>
          <w:szCs w:val="20"/>
          <w:lang w:eastAsia="hr-HR"/>
        </w:rPr>
        <w:t xml:space="preserve"> </w:t>
      </w:r>
      <w:hyperlink r:id="rId54" w:history="1">
        <w:r w:rsidR="00B37181" w:rsidRPr="00310B40">
          <w:rPr>
            <w:rStyle w:val="Hiperveza"/>
            <w:noProof/>
            <w:color w:val="000000" w:themeColor="text1"/>
            <w:sz w:val="20"/>
            <w:szCs w:val="20"/>
            <w:u w:val="none"/>
            <w:lang w:eastAsia="hr-HR"/>
          </w:rPr>
          <w:t>www.dzs.hr</w:t>
        </w:r>
      </w:hyperlink>
      <w:r w:rsidR="00B37181" w:rsidRPr="00205B29">
        <w:rPr>
          <w:noProof/>
          <w:sz w:val="20"/>
          <w:szCs w:val="20"/>
          <w:lang w:eastAsia="hr-HR"/>
        </w:rPr>
        <w:t xml:space="preserve"> (pristupljeno </w:t>
      </w:r>
      <w:r w:rsidR="00205B29" w:rsidRPr="00205B29">
        <w:rPr>
          <w:sz w:val="20"/>
          <w:szCs w:val="20"/>
        </w:rPr>
        <w:t>7. 10</w:t>
      </w:r>
      <w:r w:rsidR="00205B29">
        <w:rPr>
          <w:sz w:val="20"/>
          <w:szCs w:val="20"/>
        </w:rPr>
        <w:t xml:space="preserve">. </w:t>
      </w:r>
      <w:r w:rsidR="00205B29" w:rsidRPr="00205B29">
        <w:rPr>
          <w:sz w:val="20"/>
          <w:szCs w:val="20"/>
        </w:rPr>
        <w:t>2014.)</w:t>
      </w:r>
      <w:r w:rsidR="00B37181" w:rsidRPr="00205B29">
        <w:rPr>
          <w:noProof/>
          <w:sz w:val="20"/>
          <w:szCs w:val="20"/>
          <w:lang w:eastAsia="hr-HR"/>
        </w:rPr>
        <w:t xml:space="preserve"> </w:t>
      </w:r>
    </w:p>
    <w:p w:rsidR="00205B29" w:rsidRDefault="00205B29" w:rsidP="00611592">
      <w:pPr>
        <w:rPr>
          <w:noProof/>
          <w:sz w:val="20"/>
          <w:szCs w:val="20"/>
          <w:lang w:eastAsia="hr-HR"/>
        </w:rPr>
      </w:pPr>
    </w:p>
    <w:p w:rsidR="00611592" w:rsidRDefault="00611592" w:rsidP="008D14D5">
      <w:pPr>
        <w:pStyle w:val="Naslov3"/>
        <w:numPr>
          <w:ilvl w:val="2"/>
          <w:numId w:val="46"/>
        </w:numPr>
        <w:jc w:val="both"/>
        <w:rPr>
          <w:szCs w:val="24"/>
        </w:rPr>
      </w:pPr>
      <w:bookmarkStart w:id="382" w:name="_Toc413029299"/>
      <w:bookmarkStart w:id="383" w:name="_Toc415752709"/>
      <w:r w:rsidRPr="00F05A8C">
        <w:rPr>
          <w:szCs w:val="24"/>
        </w:rPr>
        <w:t>Održivi razvoj turizma u gradu Hvaru</w:t>
      </w:r>
      <w:bookmarkEnd w:id="382"/>
      <w:bookmarkEnd w:id="383"/>
    </w:p>
    <w:p w:rsidR="00611592" w:rsidRDefault="00611592" w:rsidP="00611592"/>
    <w:p w:rsidR="00611592" w:rsidRDefault="00611592" w:rsidP="00611592">
      <w:pPr>
        <w:jc w:val="both"/>
        <w:rPr>
          <w:szCs w:val="24"/>
        </w:rPr>
      </w:pPr>
      <w:r>
        <w:rPr>
          <w:szCs w:val="24"/>
        </w:rPr>
        <w:t xml:space="preserve">Turizam je skup odnosa i pojava koji nastaju kao posljedica privremenog kretanja turista kako bi zadovoljili svoje rekreativne ili kulturne motive, a turiste u neku destinaciju privlače turistički resursi. Pri tome se događa migracija turista iz mjesta njihovog stalnog boravka do turističke destinacije i tom prilikom u okolišu </w:t>
      </w:r>
      <w:r w:rsidR="00B37181">
        <w:rPr>
          <w:szCs w:val="24"/>
        </w:rPr>
        <w:t xml:space="preserve">se </w:t>
      </w:r>
      <w:r>
        <w:rPr>
          <w:szCs w:val="24"/>
        </w:rPr>
        <w:t xml:space="preserve">mogu dogoditi značajne promjene. Turizam destinaciji uglavnom donosi pozitivne ekonomske utjecaje kroz povećanje prihoda lokalne uprave, zaposlenosti stanovništva </w:t>
      </w:r>
      <w:r w:rsidR="0075711D">
        <w:rPr>
          <w:szCs w:val="24"/>
        </w:rPr>
        <w:t>te</w:t>
      </w:r>
      <w:r>
        <w:rPr>
          <w:szCs w:val="24"/>
        </w:rPr>
        <w:t xml:space="preserve"> lakšeg i većeg plasmana njihovih proizvoda. Ujedno, povećava </w:t>
      </w:r>
      <w:r w:rsidR="002E0F44">
        <w:rPr>
          <w:szCs w:val="24"/>
        </w:rPr>
        <w:t xml:space="preserve">se </w:t>
      </w:r>
      <w:r>
        <w:rPr>
          <w:szCs w:val="24"/>
        </w:rPr>
        <w:t xml:space="preserve">kvaliteta života lokalnog stanovništva kroz dodatnu gradnju infrastrukture. </w:t>
      </w:r>
      <w:r w:rsidR="00834BE5">
        <w:rPr>
          <w:szCs w:val="24"/>
        </w:rPr>
        <w:t>B</w:t>
      </w:r>
      <w:r>
        <w:rPr>
          <w:szCs w:val="24"/>
        </w:rPr>
        <w:t>roj</w:t>
      </w:r>
      <w:r w:rsidR="00834BE5">
        <w:rPr>
          <w:szCs w:val="24"/>
        </w:rPr>
        <w:t>n</w:t>
      </w:r>
      <w:r>
        <w:rPr>
          <w:szCs w:val="24"/>
        </w:rPr>
        <w:t xml:space="preserve">i </w:t>
      </w:r>
      <w:r w:rsidR="00834BE5">
        <w:rPr>
          <w:szCs w:val="24"/>
        </w:rPr>
        <w:t xml:space="preserve">su </w:t>
      </w:r>
      <w:r>
        <w:rPr>
          <w:szCs w:val="24"/>
        </w:rPr>
        <w:t>negativni utjecaji turizma na prostor</w:t>
      </w:r>
      <w:r w:rsidR="00B37181">
        <w:rPr>
          <w:szCs w:val="24"/>
        </w:rPr>
        <w:t>:</w:t>
      </w:r>
      <w:r>
        <w:rPr>
          <w:szCs w:val="24"/>
        </w:rPr>
        <w:t xml:space="preserve"> devastacij</w:t>
      </w:r>
      <w:r w:rsidR="00B37181">
        <w:rPr>
          <w:szCs w:val="24"/>
        </w:rPr>
        <w:t>a</w:t>
      </w:r>
      <w:r>
        <w:rPr>
          <w:szCs w:val="24"/>
        </w:rPr>
        <w:t xml:space="preserve"> prirodnog prostora, stvaranj</w:t>
      </w:r>
      <w:r w:rsidR="00B37181">
        <w:rPr>
          <w:szCs w:val="24"/>
        </w:rPr>
        <w:t>e</w:t>
      </w:r>
      <w:r>
        <w:rPr>
          <w:szCs w:val="24"/>
        </w:rPr>
        <w:t xml:space="preserve"> dodatnih količina otpada, gužv</w:t>
      </w:r>
      <w:r w:rsidR="00B37181">
        <w:rPr>
          <w:szCs w:val="24"/>
        </w:rPr>
        <w:t>a</w:t>
      </w:r>
      <w:r>
        <w:rPr>
          <w:szCs w:val="24"/>
        </w:rPr>
        <w:t xml:space="preserve"> i buk</w:t>
      </w:r>
      <w:r w:rsidR="00B37181">
        <w:rPr>
          <w:szCs w:val="24"/>
        </w:rPr>
        <w:t>a,</w:t>
      </w:r>
      <w:r>
        <w:rPr>
          <w:szCs w:val="24"/>
        </w:rPr>
        <w:t xml:space="preserve"> </w:t>
      </w:r>
      <w:r w:rsidR="00B37181">
        <w:rPr>
          <w:szCs w:val="24"/>
        </w:rPr>
        <w:t>što dovodi</w:t>
      </w:r>
      <w:r>
        <w:rPr>
          <w:szCs w:val="24"/>
        </w:rPr>
        <w:t xml:space="preserve"> do narušavanja načina života lokalnog stanovništva, ali i nepoštivanja njihovog načina života od strane </w:t>
      </w:r>
      <w:r w:rsidR="0075711D">
        <w:rPr>
          <w:szCs w:val="24"/>
        </w:rPr>
        <w:t>turista</w:t>
      </w:r>
      <w:r>
        <w:rPr>
          <w:szCs w:val="24"/>
        </w:rPr>
        <w:t xml:space="preserve">. Potrebo je da se turizam grada Hvara odvija na načelima ekološke, sociokulturne i ekonomske održivosti. Održivi razvoj turizma podrazumijeva oblik </w:t>
      </w:r>
      <w:r w:rsidRPr="0097349C">
        <w:rPr>
          <w:szCs w:val="24"/>
        </w:rPr>
        <w:t>turizma koji udovoljava potrebama prisutnih turista i domicilnog stanovništva</w:t>
      </w:r>
      <w:r w:rsidR="0075711D">
        <w:rPr>
          <w:szCs w:val="24"/>
        </w:rPr>
        <w:t>,</w:t>
      </w:r>
      <w:r w:rsidR="002E0F44">
        <w:rPr>
          <w:szCs w:val="24"/>
        </w:rPr>
        <w:t xml:space="preserve"> </w:t>
      </w:r>
      <w:r w:rsidRPr="0097349C">
        <w:rPr>
          <w:szCs w:val="24"/>
        </w:rPr>
        <w:t>istodobno čuvajući resurse budućeg naraštaja te podrazumijeva upravljanje resursima na način da se udovolje osnovni ekonomski, socijalni i estetski zahtjevi vezani uz istodobno očuvanje kulturnog integriteta, osnovnih ekoloških pr</w:t>
      </w:r>
      <w:r>
        <w:rPr>
          <w:szCs w:val="24"/>
        </w:rPr>
        <w:t>ocesa i biološke raznolikosti.</w:t>
      </w:r>
      <w:r w:rsidRPr="0097349C">
        <w:rPr>
          <w:szCs w:val="24"/>
        </w:rPr>
        <w:t xml:space="preserve"> </w:t>
      </w:r>
      <w:r>
        <w:rPr>
          <w:szCs w:val="24"/>
        </w:rPr>
        <w:t>Osnovna načela kojima se vodi ovakav razvoj turizma su:</w:t>
      </w:r>
    </w:p>
    <w:p w:rsidR="00310B40" w:rsidRDefault="00310B40" w:rsidP="00611592">
      <w:pPr>
        <w:jc w:val="both"/>
        <w:rPr>
          <w:szCs w:val="24"/>
        </w:rPr>
      </w:pPr>
    </w:p>
    <w:p w:rsidR="00611592" w:rsidRDefault="00611592" w:rsidP="008D14D5">
      <w:pPr>
        <w:numPr>
          <w:ilvl w:val="0"/>
          <w:numId w:val="27"/>
        </w:numPr>
        <w:jc w:val="both"/>
        <w:rPr>
          <w:szCs w:val="24"/>
        </w:rPr>
      </w:pPr>
      <w:r w:rsidRPr="00584878">
        <w:rPr>
          <w:b/>
          <w:szCs w:val="24"/>
        </w:rPr>
        <w:t>ekološka održivost</w:t>
      </w:r>
      <w:r>
        <w:rPr>
          <w:szCs w:val="24"/>
        </w:rPr>
        <w:t xml:space="preserve"> – podrazumijeva razvoj koji je usklađen s održivošću ekoloških procesa, biološkim različitostima i resursima kako bi se očuvala kvaliteta okoliša te na taj način turizam mogao dugoročno razvijati,</w:t>
      </w:r>
    </w:p>
    <w:p w:rsidR="00611592" w:rsidRDefault="00611592" w:rsidP="008D14D5">
      <w:pPr>
        <w:numPr>
          <w:ilvl w:val="0"/>
          <w:numId w:val="27"/>
        </w:numPr>
        <w:jc w:val="both"/>
        <w:rPr>
          <w:szCs w:val="24"/>
        </w:rPr>
      </w:pPr>
      <w:r w:rsidRPr="00584878">
        <w:rPr>
          <w:b/>
          <w:szCs w:val="24"/>
        </w:rPr>
        <w:t>sociokulturna održivost</w:t>
      </w:r>
      <w:r>
        <w:rPr>
          <w:szCs w:val="24"/>
        </w:rPr>
        <w:t xml:space="preserve"> –</w:t>
      </w:r>
      <w:r w:rsidR="002E0F44">
        <w:rPr>
          <w:szCs w:val="24"/>
        </w:rPr>
        <w:t xml:space="preserve"> </w:t>
      </w:r>
      <w:r>
        <w:rPr>
          <w:szCs w:val="24"/>
        </w:rPr>
        <w:t>temelji</w:t>
      </w:r>
      <w:r w:rsidR="002E0F44">
        <w:rPr>
          <w:szCs w:val="24"/>
        </w:rPr>
        <w:t xml:space="preserve"> se</w:t>
      </w:r>
      <w:r>
        <w:rPr>
          <w:szCs w:val="24"/>
        </w:rPr>
        <w:t xml:space="preserve"> na socijalnim i kulturnim odnosima u turizmu te podrazumijeva razvoj turizma</w:t>
      </w:r>
      <w:r w:rsidR="00B37181">
        <w:rPr>
          <w:szCs w:val="24"/>
        </w:rPr>
        <w:t xml:space="preserve"> </w:t>
      </w:r>
      <w:r w:rsidR="002E0F44">
        <w:rPr>
          <w:szCs w:val="24"/>
        </w:rPr>
        <w:t>koj</w:t>
      </w:r>
      <w:r w:rsidR="0075711D">
        <w:rPr>
          <w:szCs w:val="24"/>
        </w:rPr>
        <w:t>im</w:t>
      </w:r>
      <w:r w:rsidR="002E0F44">
        <w:rPr>
          <w:szCs w:val="24"/>
        </w:rPr>
        <w:t xml:space="preserve"> </w:t>
      </w:r>
      <w:r>
        <w:rPr>
          <w:szCs w:val="24"/>
        </w:rPr>
        <w:t>se zadovoljavaju potrebe i želje turista, ali istovremeno se ne narušava</w:t>
      </w:r>
      <w:r w:rsidR="00455150">
        <w:rPr>
          <w:szCs w:val="24"/>
        </w:rPr>
        <w:t>,</w:t>
      </w:r>
      <w:r>
        <w:rPr>
          <w:szCs w:val="24"/>
        </w:rPr>
        <w:t xml:space="preserve"> već povećava kvaliteta života lokalnog stanovništva,</w:t>
      </w:r>
    </w:p>
    <w:p w:rsidR="00611592" w:rsidRDefault="00611592" w:rsidP="008D14D5">
      <w:pPr>
        <w:numPr>
          <w:ilvl w:val="0"/>
          <w:numId w:val="27"/>
        </w:numPr>
        <w:jc w:val="both"/>
        <w:rPr>
          <w:szCs w:val="24"/>
        </w:rPr>
      </w:pPr>
      <w:r w:rsidRPr="00584878">
        <w:rPr>
          <w:b/>
          <w:szCs w:val="24"/>
        </w:rPr>
        <w:t>ekonomska održivost</w:t>
      </w:r>
      <w:r>
        <w:rPr>
          <w:szCs w:val="24"/>
        </w:rPr>
        <w:t xml:space="preserve"> – treba omogućiti ekonomski uspješan razvoj, ali bez narušavanja kvalitete okoliša.</w:t>
      </w:r>
    </w:p>
    <w:p w:rsidR="00611592" w:rsidRPr="0097349C" w:rsidRDefault="00611592" w:rsidP="00611592">
      <w:pPr>
        <w:jc w:val="both"/>
        <w:rPr>
          <w:szCs w:val="24"/>
        </w:rPr>
      </w:pPr>
    </w:p>
    <w:p w:rsidR="00611592" w:rsidRDefault="00611592" w:rsidP="00611592">
      <w:pPr>
        <w:jc w:val="both"/>
        <w:rPr>
          <w:szCs w:val="24"/>
        </w:rPr>
      </w:pPr>
      <w:r>
        <w:rPr>
          <w:szCs w:val="24"/>
        </w:rPr>
        <w:t>Dosadašnji razvoj turizma grada Hvara, osim na samom početku, u najvećoj mjeri odvijao se stihijski i neplanirano s nejasnim ciljem i vizijom razvoja pa se danas kao najveći problem u turizmu grada mo</w:t>
      </w:r>
      <w:r w:rsidR="002E0F44">
        <w:rPr>
          <w:szCs w:val="24"/>
        </w:rPr>
        <w:t>že</w:t>
      </w:r>
      <w:r>
        <w:rPr>
          <w:szCs w:val="24"/>
        </w:rPr>
        <w:t xml:space="preserve"> izdvojiti visoko izražena sezonalnost uz sve kraće zadržavanje turista u gradu. Time se povećava fluktuacija turista što dovodi </w:t>
      </w:r>
      <w:r w:rsidR="002E0F44">
        <w:rPr>
          <w:szCs w:val="24"/>
        </w:rPr>
        <w:t xml:space="preserve">do </w:t>
      </w:r>
      <w:r>
        <w:rPr>
          <w:szCs w:val="24"/>
        </w:rPr>
        <w:t>većih troškova poslovanja, do još većih prometnih gužvi, a time i do većeg utjecaja na okoliš.</w:t>
      </w:r>
      <w:r w:rsidR="002E0F44">
        <w:rPr>
          <w:szCs w:val="24"/>
        </w:rPr>
        <w:t xml:space="preserve"> </w:t>
      </w:r>
      <w:r w:rsidRPr="009B5AC2">
        <w:rPr>
          <w:szCs w:val="24"/>
        </w:rPr>
        <w:t>Veliki problem predst</w:t>
      </w:r>
      <w:r>
        <w:rPr>
          <w:szCs w:val="24"/>
        </w:rPr>
        <w:t>avljaju i prometnice usred samog</w:t>
      </w:r>
      <w:r w:rsidRPr="009B5AC2">
        <w:rPr>
          <w:szCs w:val="24"/>
        </w:rPr>
        <w:t xml:space="preserve"> naselja, koje nisu modernizirane niti prilagođene razvoju turizma što još d</w:t>
      </w:r>
      <w:r>
        <w:rPr>
          <w:szCs w:val="24"/>
        </w:rPr>
        <w:t>odatno povećava prometne gužve, a ljeti je jako izražen i problem parkiranja. Također, u kratkom vremenskom roku, a u velikoj mjeri pojavljuje</w:t>
      </w:r>
      <w:r w:rsidR="002E0F44">
        <w:rPr>
          <w:szCs w:val="24"/>
        </w:rPr>
        <w:t xml:space="preserve"> se</w:t>
      </w:r>
      <w:r>
        <w:rPr>
          <w:szCs w:val="24"/>
        </w:rPr>
        <w:t xml:space="preserve"> značajan utjecaj na prirodu (okoliš) kroz povećano stvaranje otpada, potrošnj</w:t>
      </w:r>
      <w:r w:rsidR="002E0F44">
        <w:rPr>
          <w:szCs w:val="24"/>
        </w:rPr>
        <w:t>u</w:t>
      </w:r>
      <w:r>
        <w:rPr>
          <w:szCs w:val="24"/>
        </w:rPr>
        <w:t xml:space="preserve"> vode i električne energije te otpadnih voda. S jedne strane ovakva kratka sezona omogućava prirodi da se sama obnovi u ostalom dijelu godine, no</w:t>
      </w:r>
      <w:r w:rsidR="00B37181">
        <w:rPr>
          <w:szCs w:val="24"/>
        </w:rPr>
        <w:t>,</w:t>
      </w:r>
      <w:r>
        <w:rPr>
          <w:szCs w:val="24"/>
        </w:rPr>
        <w:t xml:space="preserve"> postoji stalna opasnost da se prilikom vršnih opterećenja u ljetnim mjesecima ne prekorači ekološki kapacitet okoliša i time oni trajno devastiraju, a upravo su prirodni turistički resursi glavni razlog dolaska turista u grad Hvar.</w:t>
      </w:r>
    </w:p>
    <w:p w:rsidR="00611592" w:rsidRDefault="00611592" w:rsidP="00611592">
      <w:pPr>
        <w:jc w:val="both"/>
        <w:rPr>
          <w:szCs w:val="24"/>
        </w:rPr>
      </w:pPr>
    </w:p>
    <w:p w:rsidR="00611592" w:rsidRDefault="00611592" w:rsidP="00611592">
      <w:pPr>
        <w:jc w:val="both"/>
        <w:rPr>
          <w:szCs w:val="24"/>
        </w:rPr>
      </w:pPr>
      <w:r>
        <w:rPr>
          <w:szCs w:val="24"/>
        </w:rPr>
        <w:t xml:space="preserve">Sezonski karakter poslovanja ima i negativne ekonomske posljedice kroz ostvarivanje prihoda od turizma u izrazito kratkom vremenskom roku, što negativno utječe na cijene jer su one više kako bi se u kratkom vremenskom roku ostvarili prihodi koji zadovoljavaju potrebe pozitivnog poslovanja tijekom cijele godine. Ujedno, sezonski karakter poslovanja često </w:t>
      </w:r>
      <w:r w:rsidR="0075711D">
        <w:rPr>
          <w:szCs w:val="24"/>
        </w:rPr>
        <w:t>iziskuje</w:t>
      </w:r>
      <w:r>
        <w:rPr>
          <w:szCs w:val="24"/>
        </w:rPr>
        <w:t xml:space="preserve"> produže</w:t>
      </w:r>
      <w:r w:rsidR="0075711D">
        <w:rPr>
          <w:szCs w:val="24"/>
        </w:rPr>
        <w:t>nje</w:t>
      </w:r>
      <w:r>
        <w:rPr>
          <w:szCs w:val="24"/>
        </w:rPr>
        <w:t xml:space="preserve"> radnog dana (</w:t>
      </w:r>
      <w:r w:rsidR="002E0F44">
        <w:rPr>
          <w:szCs w:val="24"/>
        </w:rPr>
        <w:t>od</w:t>
      </w:r>
      <w:r>
        <w:rPr>
          <w:szCs w:val="24"/>
        </w:rPr>
        <w:t xml:space="preserve"> 14 do 16 sati) tijekom ljetnih mjeseci što dovodi do umora i iscrpljenosti radne snage </w:t>
      </w:r>
      <w:r w:rsidR="00B37181">
        <w:rPr>
          <w:szCs w:val="24"/>
        </w:rPr>
        <w:t>(</w:t>
      </w:r>
      <w:r>
        <w:rPr>
          <w:szCs w:val="24"/>
        </w:rPr>
        <w:t>koja to odaje svojim ponašanjem, a turisti to doživljavaju kao neljubaznost i nezainteresiranost djelatnika u turizmu</w:t>
      </w:r>
      <w:r w:rsidR="00B37181">
        <w:rPr>
          <w:szCs w:val="24"/>
        </w:rPr>
        <w:t>)</w:t>
      </w:r>
      <w:r>
        <w:rPr>
          <w:szCs w:val="24"/>
        </w:rPr>
        <w:t>. Stoga bi svi sudionici u turizmu trebali snositi svoj dio odgovornosti kako bi se turizam odvijao na temeljima održivog razvoja.</w:t>
      </w:r>
      <w:r w:rsidR="0075711D">
        <w:rPr>
          <w:szCs w:val="24"/>
        </w:rPr>
        <w:t xml:space="preserve"> </w:t>
      </w:r>
      <w:r w:rsidR="0075711D" w:rsidRPr="0075711D">
        <w:rPr>
          <w:szCs w:val="24"/>
        </w:rPr>
        <w:t xml:space="preserve">Tablica 34 navodi sve </w:t>
      </w:r>
      <w:r w:rsidR="0075711D">
        <w:rPr>
          <w:szCs w:val="24"/>
        </w:rPr>
        <w:t>z</w:t>
      </w:r>
      <w:r w:rsidR="0075711D" w:rsidRPr="0075711D">
        <w:rPr>
          <w:szCs w:val="24"/>
        </w:rPr>
        <w:t>ainteresirane skupine grada Hvara koje su odgovorne  za razvoj održivog turizma u gradu Hvaru</w:t>
      </w:r>
      <w:r w:rsidR="0075711D">
        <w:rPr>
          <w:szCs w:val="24"/>
        </w:rPr>
        <w:t>.</w:t>
      </w: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310B40" w:rsidRDefault="00310B40" w:rsidP="00611592">
      <w:pPr>
        <w:jc w:val="both"/>
        <w:rPr>
          <w:szCs w:val="24"/>
        </w:rPr>
      </w:pPr>
    </w:p>
    <w:p w:rsidR="00611592" w:rsidRPr="00211C9D" w:rsidRDefault="00611592" w:rsidP="00611592">
      <w:pPr>
        <w:pStyle w:val="Opisslike"/>
        <w:rPr>
          <w:sz w:val="24"/>
          <w:szCs w:val="24"/>
        </w:rPr>
      </w:pPr>
      <w:bookmarkStart w:id="384" w:name="_Toc415744337"/>
      <w:r w:rsidRPr="00211C9D">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34</w:t>
      </w:r>
      <w:r w:rsidR="00031019">
        <w:rPr>
          <w:sz w:val="24"/>
          <w:szCs w:val="24"/>
        </w:rPr>
        <w:fldChar w:fldCharType="end"/>
      </w:r>
      <w:r w:rsidRPr="00211C9D">
        <w:rPr>
          <w:sz w:val="24"/>
          <w:szCs w:val="24"/>
        </w:rPr>
        <w:t>. Zainteresirane skupine za razvoj održivog turizma u gradu Hvaru</w:t>
      </w:r>
      <w:bookmarkEnd w:id="38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3685"/>
        <w:gridCol w:w="3368"/>
      </w:tblGrid>
      <w:tr w:rsidR="00611592" w:rsidRPr="007B685C" w:rsidTr="00310B40">
        <w:trPr>
          <w:trHeight w:val="573"/>
        </w:trPr>
        <w:tc>
          <w:tcPr>
            <w:tcW w:w="2235" w:type="dxa"/>
            <w:shd w:val="clear" w:color="auto" w:fill="DBE5F1"/>
            <w:vAlign w:val="center"/>
          </w:tcPr>
          <w:p w:rsidR="00611592" w:rsidRPr="00310B40" w:rsidRDefault="00611592" w:rsidP="00310B40">
            <w:pPr>
              <w:spacing w:line="276" w:lineRule="auto"/>
              <w:jc w:val="center"/>
              <w:rPr>
                <w:rFonts w:eastAsia="Times New Roman"/>
                <w:b/>
                <w:sz w:val="22"/>
              </w:rPr>
            </w:pPr>
            <w:r w:rsidRPr="00310B40">
              <w:rPr>
                <w:rFonts w:eastAsia="Times New Roman"/>
                <w:b/>
                <w:sz w:val="22"/>
              </w:rPr>
              <w:t>Zainteresirane skupine</w:t>
            </w:r>
          </w:p>
        </w:tc>
        <w:tc>
          <w:tcPr>
            <w:tcW w:w="3685" w:type="dxa"/>
            <w:shd w:val="clear" w:color="auto" w:fill="DBE5F1"/>
            <w:vAlign w:val="center"/>
          </w:tcPr>
          <w:p w:rsidR="00611592" w:rsidRPr="00310B40" w:rsidRDefault="00611592" w:rsidP="00310B40">
            <w:pPr>
              <w:spacing w:line="276" w:lineRule="auto"/>
              <w:jc w:val="center"/>
              <w:rPr>
                <w:rFonts w:eastAsia="Times New Roman"/>
                <w:b/>
                <w:sz w:val="22"/>
              </w:rPr>
            </w:pPr>
            <w:r w:rsidRPr="00310B40">
              <w:rPr>
                <w:rFonts w:eastAsia="Times New Roman"/>
                <w:b/>
                <w:sz w:val="22"/>
              </w:rPr>
              <w:t>Pozitivni utjecaji odvijanja turizma</w:t>
            </w:r>
          </w:p>
        </w:tc>
        <w:tc>
          <w:tcPr>
            <w:tcW w:w="3368" w:type="dxa"/>
            <w:shd w:val="clear" w:color="auto" w:fill="DBE5F1"/>
            <w:vAlign w:val="center"/>
          </w:tcPr>
          <w:p w:rsidR="00611592" w:rsidRPr="00310B40" w:rsidRDefault="00611592" w:rsidP="00310B40">
            <w:pPr>
              <w:spacing w:line="276" w:lineRule="auto"/>
              <w:jc w:val="center"/>
              <w:rPr>
                <w:rFonts w:eastAsia="Times New Roman"/>
                <w:b/>
                <w:sz w:val="22"/>
              </w:rPr>
            </w:pPr>
            <w:r w:rsidRPr="00310B40">
              <w:rPr>
                <w:rFonts w:eastAsia="Times New Roman"/>
                <w:b/>
                <w:sz w:val="22"/>
              </w:rPr>
              <w:t>Negativni aspekti odvijanja turizma</w:t>
            </w:r>
          </w:p>
        </w:tc>
      </w:tr>
      <w:tr w:rsidR="00611592" w:rsidRPr="007B685C" w:rsidTr="00611592">
        <w:tc>
          <w:tcPr>
            <w:tcW w:w="2235" w:type="dxa"/>
            <w:shd w:val="clear" w:color="auto" w:fill="auto"/>
            <w:vAlign w:val="center"/>
          </w:tcPr>
          <w:p w:rsidR="00611592" w:rsidRPr="00310B40" w:rsidRDefault="00205B29" w:rsidP="00310B40">
            <w:pPr>
              <w:spacing w:line="276" w:lineRule="auto"/>
              <w:rPr>
                <w:rFonts w:eastAsia="Times New Roman"/>
                <w:sz w:val="22"/>
              </w:rPr>
            </w:pPr>
            <w:r w:rsidRPr="00310B40">
              <w:rPr>
                <w:rFonts w:eastAsia="Times New Roman"/>
                <w:sz w:val="22"/>
              </w:rPr>
              <w:t>Autohtono (lokalno) stanovništvo</w:t>
            </w:r>
          </w:p>
        </w:tc>
        <w:tc>
          <w:tcPr>
            <w:tcW w:w="3685"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poveća</w:t>
            </w:r>
            <w:r w:rsidR="00B37181" w:rsidRPr="00310B40">
              <w:rPr>
                <w:rFonts w:eastAsia="Times New Roman"/>
                <w:sz w:val="22"/>
              </w:rPr>
              <w:t>nje</w:t>
            </w:r>
            <w:r w:rsidRPr="00310B40">
              <w:rPr>
                <w:rFonts w:eastAsia="Times New Roman"/>
                <w:sz w:val="22"/>
              </w:rPr>
              <w:t xml:space="preserve"> zaposlenosti</w:t>
            </w:r>
          </w:p>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ostvarivanje dodatnih prihoda</w:t>
            </w:r>
          </w:p>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plasiranje domaćih proizvoda</w:t>
            </w:r>
          </w:p>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izgradnja infrastrukture</w:t>
            </w:r>
          </w:p>
        </w:tc>
        <w:tc>
          <w:tcPr>
            <w:tcW w:w="3368"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narušavanje kvalitete života – gužve, buka, ponašanje dijela turista</w:t>
            </w:r>
          </w:p>
        </w:tc>
      </w:tr>
      <w:tr w:rsidR="00611592" w:rsidRPr="007B685C" w:rsidTr="00611592">
        <w:tc>
          <w:tcPr>
            <w:tcW w:w="2235" w:type="dxa"/>
            <w:shd w:val="clear" w:color="auto" w:fill="auto"/>
            <w:vAlign w:val="center"/>
          </w:tcPr>
          <w:p w:rsidR="00611592" w:rsidRPr="00310B40" w:rsidRDefault="00205B29" w:rsidP="00310B40">
            <w:pPr>
              <w:spacing w:line="276" w:lineRule="auto"/>
              <w:rPr>
                <w:rFonts w:eastAsia="Times New Roman"/>
                <w:sz w:val="22"/>
              </w:rPr>
            </w:pPr>
            <w:r w:rsidRPr="00310B40">
              <w:rPr>
                <w:rFonts w:eastAsia="Times New Roman"/>
                <w:sz w:val="22"/>
              </w:rPr>
              <w:t>Lokalne vlasti</w:t>
            </w:r>
          </w:p>
        </w:tc>
        <w:tc>
          <w:tcPr>
            <w:tcW w:w="3685"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ostvarivanje dodatnih prihoda od poreza, koncesija, pristojbi</w:t>
            </w:r>
          </w:p>
        </w:tc>
        <w:tc>
          <w:tcPr>
            <w:tcW w:w="3368"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povećanje troškova poslovanja javnih službi – policija, komunalne usluge, vatrogasci</w:t>
            </w:r>
          </w:p>
        </w:tc>
      </w:tr>
      <w:tr w:rsidR="00611592" w:rsidRPr="007B685C" w:rsidTr="00611592">
        <w:tc>
          <w:tcPr>
            <w:tcW w:w="2235" w:type="dxa"/>
            <w:shd w:val="clear" w:color="auto" w:fill="auto"/>
            <w:vAlign w:val="center"/>
          </w:tcPr>
          <w:p w:rsidR="00611592" w:rsidRPr="00310B40" w:rsidRDefault="00205B29" w:rsidP="00310B40">
            <w:pPr>
              <w:spacing w:line="276" w:lineRule="auto"/>
              <w:rPr>
                <w:rFonts w:eastAsia="Times New Roman"/>
                <w:sz w:val="22"/>
              </w:rPr>
            </w:pPr>
            <w:r w:rsidRPr="00310B40">
              <w:rPr>
                <w:rFonts w:eastAsia="Times New Roman"/>
                <w:sz w:val="22"/>
              </w:rPr>
              <w:t>Lokalna zajednica (djelatnici u turizmu)</w:t>
            </w:r>
          </w:p>
        </w:tc>
        <w:tc>
          <w:tcPr>
            <w:tcW w:w="3685"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ostvarivanje dodatnih prihoda</w:t>
            </w:r>
          </w:p>
        </w:tc>
        <w:tc>
          <w:tcPr>
            <w:tcW w:w="3368"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neravnomjerno raspoređena količina posla tijekom godine – produženo radno vrijeme u ljetnim mjesecima</w:t>
            </w:r>
          </w:p>
        </w:tc>
      </w:tr>
      <w:tr w:rsidR="00611592" w:rsidRPr="007B685C" w:rsidTr="00611592">
        <w:tc>
          <w:tcPr>
            <w:tcW w:w="2235" w:type="dxa"/>
            <w:shd w:val="clear" w:color="auto" w:fill="auto"/>
            <w:vAlign w:val="center"/>
          </w:tcPr>
          <w:p w:rsidR="00611592" w:rsidRPr="00310B40" w:rsidRDefault="00205B29" w:rsidP="00310B40">
            <w:pPr>
              <w:spacing w:line="276" w:lineRule="auto"/>
              <w:rPr>
                <w:rFonts w:eastAsia="Times New Roman"/>
                <w:sz w:val="22"/>
              </w:rPr>
            </w:pPr>
            <w:r w:rsidRPr="00310B40">
              <w:rPr>
                <w:rFonts w:eastAsia="Times New Roman"/>
                <w:sz w:val="22"/>
              </w:rPr>
              <w:t>Turističke organizacije</w:t>
            </w:r>
          </w:p>
        </w:tc>
        <w:tc>
          <w:tcPr>
            <w:tcW w:w="3685"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ostvarivanje dodatnih prihoda</w:t>
            </w:r>
          </w:p>
        </w:tc>
        <w:tc>
          <w:tcPr>
            <w:tcW w:w="3368"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nedostatak suradnje s TZ</w:t>
            </w:r>
            <w:r w:rsidR="002E0F44" w:rsidRPr="00310B40">
              <w:rPr>
                <w:rFonts w:eastAsia="Times New Roman"/>
                <w:sz w:val="22"/>
              </w:rPr>
              <w:t>-ima</w:t>
            </w:r>
            <w:r w:rsidRPr="00310B40">
              <w:rPr>
                <w:rFonts w:eastAsia="Times New Roman"/>
                <w:sz w:val="22"/>
              </w:rPr>
              <w:t xml:space="preserve"> ostalih JLS</w:t>
            </w:r>
            <w:r w:rsidR="002E0F44" w:rsidRPr="00310B40">
              <w:rPr>
                <w:rFonts w:eastAsia="Times New Roman"/>
                <w:sz w:val="22"/>
              </w:rPr>
              <w:t>-a</w:t>
            </w:r>
          </w:p>
        </w:tc>
      </w:tr>
      <w:tr w:rsidR="00611592" w:rsidRPr="007B685C" w:rsidTr="00611592">
        <w:tc>
          <w:tcPr>
            <w:tcW w:w="2235" w:type="dxa"/>
            <w:shd w:val="clear" w:color="auto" w:fill="auto"/>
            <w:vAlign w:val="center"/>
          </w:tcPr>
          <w:p w:rsidR="00611592" w:rsidRPr="00310B40" w:rsidRDefault="00205B29" w:rsidP="00310B40">
            <w:pPr>
              <w:spacing w:line="276" w:lineRule="auto"/>
              <w:rPr>
                <w:rFonts w:eastAsia="Times New Roman"/>
                <w:sz w:val="22"/>
              </w:rPr>
            </w:pPr>
            <w:r w:rsidRPr="00310B40">
              <w:rPr>
                <w:rFonts w:eastAsia="Times New Roman"/>
                <w:sz w:val="22"/>
              </w:rPr>
              <w:t>Institucije za upravljanje kulturnim, povijesnim i tradicijskim nasljeđem</w:t>
            </w:r>
          </w:p>
        </w:tc>
        <w:tc>
          <w:tcPr>
            <w:tcW w:w="3685"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ostvarivanje dodatnih prihoda</w:t>
            </w:r>
          </w:p>
        </w:tc>
        <w:tc>
          <w:tcPr>
            <w:tcW w:w="3368"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gužve</w:t>
            </w:r>
          </w:p>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dodatne količine otpada</w:t>
            </w:r>
          </w:p>
        </w:tc>
      </w:tr>
      <w:tr w:rsidR="00611592" w:rsidRPr="007B685C" w:rsidTr="00611592">
        <w:tc>
          <w:tcPr>
            <w:tcW w:w="2235" w:type="dxa"/>
            <w:shd w:val="clear" w:color="auto" w:fill="auto"/>
            <w:vAlign w:val="center"/>
          </w:tcPr>
          <w:p w:rsidR="00611592" w:rsidRPr="00310B40" w:rsidRDefault="00205B29" w:rsidP="00310B40">
            <w:pPr>
              <w:spacing w:line="276" w:lineRule="auto"/>
              <w:rPr>
                <w:rFonts w:eastAsia="Times New Roman"/>
                <w:sz w:val="22"/>
              </w:rPr>
            </w:pPr>
            <w:r w:rsidRPr="00310B40">
              <w:rPr>
                <w:rFonts w:eastAsia="Times New Roman"/>
                <w:sz w:val="22"/>
              </w:rPr>
              <w:t>Institucije za upravljanje okolišem</w:t>
            </w:r>
          </w:p>
        </w:tc>
        <w:tc>
          <w:tcPr>
            <w:tcW w:w="3685"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ostvarivanje dodatnih prihoda</w:t>
            </w:r>
          </w:p>
        </w:tc>
        <w:tc>
          <w:tcPr>
            <w:tcW w:w="3368"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gužva, buka, otpad</w:t>
            </w:r>
          </w:p>
          <w:p w:rsidR="00F57F42" w:rsidRPr="00310B40" w:rsidRDefault="00F57F42" w:rsidP="00310B40">
            <w:pPr>
              <w:numPr>
                <w:ilvl w:val="0"/>
                <w:numId w:val="28"/>
              </w:numPr>
              <w:spacing w:line="276" w:lineRule="auto"/>
              <w:rPr>
                <w:rFonts w:eastAsia="Times New Roman"/>
                <w:sz w:val="22"/>
              </w:rPr>
            </w:pPr>
            <w:r w:rsidRPr="00310B40">
              <w:rPr>
                <w:rFonts w:eastAsia="Times New Roman"/>
                <w:sz w:val="22"/>
              </w:rPr>
              <w:t xml:space="preserve">devastacija </w:t>
            </w:r>
          </w:p>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neprimjereno ponašanje dijela turista</w:t>
            </w:r>
          </w:p>
        </w:tc>
      </w:tr>
      <w:tr w:rsidR="00611592" w:rsidRPr="007B685C" w:rsidTr="00611592">
        <w:tc>
          <w:tcPr>
            <w:tcW w:w="2235" w:type="dxa"/>
            <w:shd w:val="clear" w:color="auto" w:fill="auto"/>
            <w:vAlign w:val="center"/>
          </w:tcPr>
          <w:p w:rsidR="00611592" w:rsidRPr="00310B40" w:rsidRDefault="00205B29" w:rsidP="00310B40">
            <w:pPr>
              <w:spacing w:line="276" w:lineRule="auto"/>
              <w:rPr>
                <w:rFonts w:eastAsia="Times New Roman"/>
                <w:sz w:val="22"/>
              </w:rPr>
            </w:pPr>
            <w:r w:rsidRPr="00310B40">
              <w:rPr>
                <w:rFonts w:eastAsia="Times New Roman"/>
                <w:sz w:val="22"/>
              </w:rPr>
              <w:t>Turisti (posjetitelji)</w:t>
            </w:r>
          </w:p>
        </w:tc>
        <w:tc>
          <w:tcPr>
            <w:tcW w:w="3685" w:type="dxa"/>
            <w:shd w:val="clear" w:color="auto" w:fill="auto"/>
            <w:vAlign w:val="center"/>
          </w:tcPr>
          <w:p w:rsidR="00F57F42" w:rsidRPr="00310B40" w:rsidRDefault="00F57F42" w:rsidP="00310B40">
            <w:pPr>
              <w:numPr>
                <w:ilvl w:val="0"/>
                <w:numId w:val="28"/>
              </w:numPr>
              <w:spacing w:line="276" w:lineRule="auto"/>
              <w:rPr>
                <w:rFonts w:eastAsia="Times New Roman"/>
                <w:sz w:val="22"/>
              </w:rPr>
            </w:pPr>
            <w:r w:rsidRPr="00310B40">
              <w:rPr>
                <w:rFonts w:eastAsia="Times New Roman"/>
                <w:sz w:val="22"/>
              </w:rPr>
              <w:t>odmor, oporavak, doživljaj</w:t>
            </w:r>
          </w:p>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usvajanje novih znanja o destinaciji</w:t>
            </w:r>
          </w:p>
        </w:tc>
        <w:tc>
          <w:tcPr>
            <w:tcW w:w="3368" w:type="dxa"/>
            <w:shd w:val="clear" w:color="auto" w:fill="auto"/>
            <w:vAlign w:val="center"/>
          </w:tcPr>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nerazumijevanje od stane lokalnog stanovništva</w:t>
            </w:r>
          </w:p>
          <w:p w:rsidR="00611592" w:rsidRPr="00310B40" w:rsidRDefault="00611592" w:rsidP="00310B40">
            <w:pPr>
              <w:numPr>
                <w:ilvl w:val="0"/>
                <w:numId w:val="28"/>
              </w:numPr>
              <w:spacing w:line="276" w:lineRule="auto"/>
              <w:rPr>
                <w:rFonts w:eastAsia="Times New Roman"/>
                <w:sz w:val="22"/>
              </w:rPr>
            </w:pPr>
            <w:r w:rsidRPr="00310B40">
              <w:rPr>
                <w:rFonts w:eastAsia="Times New Roman"/>
                <w:sz w:val="22"/>
              </w:rPr>
              <w:t>neostvarivanje očekivanog</w:t>
            </w:r>
          </w:p>
          <w:p w:rsidR="00611592" w:rsidRPr="00310B40" w:rsidRDefault="00834BE5" w:rsidP="00310B40">
            <w:pPr>
              <w:numPr>
                <w:ilvl w:val="0"/>
                <w:numId w:val="28"/>
              </w:numPr>
              <w:spacing w:line="276" w:lineRule="auto"/>
              <w:rPr>
                <w:rFonts w:eastAsia="Times New Roman"/>
                <w:sz w:val="22"/>
              </w:rPr>
            </w:pPr>
            <w:r w:rsidRPr="00310B40">
              <w:rPr>
                <w:rFonts w:eastAsia="Times New Roman"/>
                <w:sz w:val="22"/>
              </w:rPr>
              <w:t xml:space="preserve">nemogućnost ostvarivanja </w:t>
            </w:r>
            <w:r w:rsidR="00611592" w:rsidRPr="00310B40">
              <w:rPr>
                <w:rFonts w:eastAsia="Times New Roman"/>
                <w:sz w:val="22"/>
              </w:rPr>
              <w:t>„value for money</w:t>
            </w:r>
            <w:r w:rsidR="00A82752" w:rsidRPr="00310B40">
              <w:rPr>
                <w:rFonts w:eastAsia="Times New Roman"/>
                <w:sz w:val="22"/>
              </w:rPr>
              <w:t>ˮ</w:t>
            </w:r>
          </w:p>
        </w:tc>
      </w:tr>
    </w:tbl>
    <w:p w:rsidR="00611592" w:rsidRPr="00444982" w:rsidRDefault="00611592" w:rsidP="00611592">
      <w:pPr>
        <w:jc w:val="both"/>
        <w:rPr>
          <w:sz w:val="20"/>
          <w:szCs w:val="20"/>
        </w:rPr>
      </w:pPr>
      <w:r w:rsidRPr="00444982">
        <w:rPr>
          <w:sz w:val="20"/>
          <w:szCs w:val="20"/>
        </w:rPr>
        <w:t>Izvor:</w:t>
      </w:r>
      <w:r w:rsidR="00205B29">
        <w:rPr>
          <w:sz w:val="20"/>
          <w:szCs w:val="20"/>
        </w:rPr>
        <w:t xml:space="preserve"> </w:t>
      </w:r>
      <w:r w:rsidR="00310B40">
        <w:rPr>
          <w:sz w:val="20"/>
          <w:szCs w:val="20"/>
        </w:rPr>
        <w:t>i</w:t>
      </w:r>
      <w:r>
        <w:rPr>
          <w:sz w:val="20"/>
          <w:szCs w:val="20"/>
        </w:rPr>
        <w:t>zrada autora</w:t>
      </w:r>
    </w:p>
    <w:p w:rsidR="00310B40" w:rsidRDefault="00310B40" w:rsidP="00611592"/>
    <w:p w:rsidR="00611592" w:rsidRDefault="00611592" w:rsidP="008D14D5">
      <w:pPr>
        <w:pStyle w:val="Naslov3"/>
        <w:numPr>
          <w:ilvl w:val="2"/>
          <w:numId w:val="46"/>
        </w:numPr>
        <w:jc w:val="both"/>
        <w:rPr>
          <w:szCs w:val="24"/>
        </w:rPr>
      </w:pPr>
      <w:bookmarkStart w:id="385" w:name="_Toc413029300"/>
      <w:bookmarkStart w:id="386" w:name="_Toc415752710"/>
      <w:r w:rsidRPr="00F05A8C">
        <w:rPr>
          <w:szCs w:val="24"/>
        </w:rPr>
        <w:t>Prijedlog razvoja turizma u gradu Hvaru</w:t>
      </w:r>
      <w:bookmarkEnd w:id="385"/>
      <w:bookmarkEnd w:id="386"/>
    </w:p>
    <w:p w:rsidR="00611592" w:rsidRDefault="00611592" w:rsidP="00611592"/>
    <w:p w:rsidR="00611592" w:rsidRDefault="0075711D" w:rsidP="0085046C">
      <w:pPr>
        <w:jc w:val="both"/>
        <w:rPr>
          <w:szCs w:val="24"/>
        </w:rPr>
      </w:pPr>
      <w:r w:rsidRPr="0075711D">
        <w:rPr>
          <w:szCs w:val="24"/>
        </w:rPr>
        <w:t>Razvoj grada Hvara treba biti strateški promišljen i uzeti u obzir raznovrsnost i bogatstvo pririodnih turistički</w:t>
      </w:r>
      <w:r w:rsidR="00B37181">
        <w:rPr>
          <w:szCs w:val="24"/>
        </w:rPr>
        <w:t>h</w:t>
      </w:r>
      <w:r w:rsidRPr="0075711D">
        <w:rPr>
          <w:szCs w:val="24"/>
        </w:rPr>
        <w:t xml:space="preserve"> resursa kao i brojne društvene turističke resurse koje ovaj grad ima.</w:t>
      </w:r>
      <w:r>
        <w:rPr>
          <w:szCs w:val="24"/>
        </w:rPr>
        <w:t xml:space="preserve"> </w:t>
      </w:r>
      <w:r w:rsidR="0085046C">
        <w:rPr>
          <w:szCs w:val="24"/>
        </w:rPr>
        <w:t xml:space="preserve">  </w:t>
      </w:r>
      <w:r w:rsidR="00611592">
        <w:rPr>
          <w:szCs w:val="24"/>
        </w:rPr>
        <w:t>Glavne karakteristike turizma grada Hvara su:</w:t>
      </w:r>
    </w:p>
    <w:p w:rsidR="00611592" w:rsidRDefault="00611592" w:rsidP="008D14D5">
      <w:pPr>
        <w:numPr>
          <w:ilvl w:val="0"/>
          <w:numId w:val="29"/>
        </w:numPr>
        <w:jc w:val="both"/>
        <w:rPr>
          <w:szCs w:val="24"/>
        </w:rPr>
      </w:pPr>
      <w:r>
        <w:rPr>
          <w:szCs w:val="24"/>
        </w:rPr>
        <w:t>jako i jasno izražena sezonalnost</w:t>
      </w:r>
      <w:r w:rsidR="00A96E30">
        <w:rPr>
          <w:szCs w:val="24"/>
        </w:rPr>
        <w:t xml:space="preserve"> </w:t>
      </w:r>
      <w:r>
        <w:rPr>
          <w:szCs w:val="24"/>
        </w:rPr>
        <w:t>–</w:t>
      </w:r>
      <w:r w:rsidR="00A96E30">
        <w:rPr>
          <w:szCs w:val="24"/>
        </w:rPr>
        <w:t xml:space="preserve"> </w:t>
      </w:r>
      <w:r>
        <w:rPr>
          <w:szCs w:val="24"/>
        </w:rPr>
        <w:t>91,38</w:t>
      </w:r>
      <w:r w:rsidR="00C10BC4">
        <w:rPr>
          <w:szCs w:val="24"/>
        </w:rPr>
        <w:t xml:space="preserve"> </w:t>
      </w:r>
      <w:r>
        <w:rPr>
          <w:szCs w:val="24"/>
        </w:rPr>
        <w:t>% ostvarenih turističkih noćenja u 4 ljetna mjeseca</w:t>
      </w:r>
      <w:r w:rsidR="00A96E30">
        <w:rPr>
          <w:szCs w:val="24"/>
        </w:rPr>
        <w:t>,</w:t>
      </w:r>
      <w:r>
        <w:rPr>
          <w:szCs w:val="24"/>
        </w:rPr>
        <w:t xml:space="preserve"> </w:t>
      </w:r>
    </w:p>
    <w:p w:rsidR="00611592" w:rsidRDefault="00611592" w:rsidP="008D14D5">
      <w:pPr>
        <w:numPr>
          <w:ilvl w:val="0"/>
          <w:numId w:val="29"/>
        </w:numPr>
        <w:jc w:val="both"/>
        <w:rPr>
          <w:szCs w:val="24"/>
        </w:rPr>
      </w:pPr>
      <w:r>
        <w:rPr>
          <w:szCs w:val="24"/>
        </w:rPr>
        <w:t>skraćenje dužine boravka turista</w:t>
      </w:r>
      <w:r w:rsidR="00A96E30">
        <w:rPr>
          <w:szCs w:val="24"/>
        </w:rPr>
        <w:t xml:space="preserve"> </w:t>
      </w:r>
      <w:r>
        <w:rPr>
          <w:szCs w:val="24"/>
        </w:rPr>
        <w:t>– prosječna dužina boravka 4,23 dana</w:t>
      </w:r>
      <w:r w:rsidR="00A96E30">
        <w:rPr>
          <w:szCs w:val="24"/>
        </w:rPr>
        <w:t>,</w:t>
      </w:r>
    </w:p>
    <w:p w:rsidR="00611592" w:rsidRDefault="00611592" w:rsidP="008D14D5">
      <w:pPr>
        <w:numPr>
          <w:ilvl w:val="0"/>
          <w:numId w:val="29"/>
        </w:numPr>
        <w:jc w:val="both"/>
        <w:rPr>
          <w:szCs w:val="24"/>
        </w:rPr>
      </w:pPr>
      <w:r>
        <w:rPr>
          <w:szCs w:val="24"/>
        </w:rPr>
        <w:t>struktura smještajnih kapaciteta – 62,7</w:t>
      </w:r>
      <w:r w:rsidR="00C10BC4">
        <w:rPr>
          <w:szCs w:val="24"/>
        </w:rPr>
        <w:t xml:space="preserve"> </w:t>
      </w:r>
      <w:r>
        <w:rPr>
          <w:szCs w:val="24"/>
        </w:rPr>
        <w:t>% u privatnom smještaju</w:t>
      </w:r>
      <w:r w:rsidR="00A96E30">
        <w:rPr>
          <w:szCs w:val="24"/>
        </w:rPr>
        <w:t>,</w:t>
      </w:r>
    </w:p>
    <w:p w:rsidR="00611592" w:rsidRDefault="00611592" w:rsidP="008D14D5">
      <w:pPr>
        <w:numPr>
          <w:ilvl w:val="0"/>
          <w:numId w:val="29"/>
        </w:numPr>
        <w:jc w:val="both"/>
        <w:rPr>
          <w:szCs w:val="24"/>
        </w:rPr>
      </w:pPr>
      <w:r>
        <w:rPr>
          <w:szCs w:val="24"/>
        </w:rPr>
        <w:t>udio inozemnih turista u turističkom prometu – 93,7</w:t>
      </w:r>
      <w:r w:rsidR="00C10BC4">
        <w:rPr>
          <w:szCs w:val="24"/>
        </w:rPr>
        <w:t xml:space="preserve"> </w:t>
      </w:r>
      <w:r>
        <w:rPr>
          <w:szCs w:val="24"/>
        </w:rPr>
        <w:t>% ostvarenih turističkih dolazaka i 94,3</w:t>
      </w:r>
      <w:r w:rsidR="00C10BC4">
        <w:rPr>
          <w:szCs w:val="24"/>
        </w:rPr>
        <w:t xml:space="preserve"> </w:t>
      </w:r>
      <w:r>
        <w:rPr>
          <w:szCs w:val="24"/>
        </w:rPr>
        <w:t>% ostvarenih noćenja</w:t>
      </w:r>
      <w:r w:rsidR="00A96E30">
        <w:rPr>
          <w:szCs w:val="24"/>
        </w:rPr>
        <w:t>,</w:t>
      </w:r>
    </w:p>
    <w:p w:rsidR="00611592" w:rsidRDefault="00611592" w:rsidP="008D14D5">
      <w:pPr>
        <w:numPr>
          <w:ilvl w:val="0"/>
          <w:numId w:val="29"/>
        </w:numPr>
        <w:jc w:val="both"/>
        <w:rPr>
          <w:szCs w:val="24"/>
        </w:rPr>
      </w:pPr>
      <w:r>
        <w:rPr>
          <w:szCs w:val="24"/>
        </w:rPr>
        <w:t>glavni turistički resurs – more i mediteranska klima.</w:t>
      </w:r>
    </w:p>
    <w:p w:rsidR="00611592" w:rsidRDefault="00611592" w:rsidP="00611592">
      <w:pPr>
        <w:ind w:left="360"/>
        <w:jc w:val="both"/>
        <w:rPr>
          <w:szCs w:val="24"/>
        </w:rPr>
      </w:pPr>
    </w:p>
    <w:p w:rsidR="00F57F42" w:rsidRDefault="00F57F42" w:rsidP="00F57F42">
      <w:pPr>
        <w:jc w:val="both"/>
        <w:rPr>
          <w:szCs w:val="24"/>
        </w:rPr>
      </w:pPr>
      <w:r w:rsidRPr="00F57F42">
        <w:rPr>
          <w:szCs w:val="24"/>
        </w:rPr>
        <w:t xml:space="preserve">Tablica 35 prikazuje </w:t>
      </w:r>
      <w:r w:rsidRPr="00F57F42">
        <w:rPr>
          <w:rFonts w:eastAsia="Times New Roman"/>
          <w:szCs w:val="24"/>
        </w:rPr>
        <w:t>geomorfološke,</w:t>
      </w:r>
      <w:r w:rsidRPr="00F57F42">
        <w:rPr>
          <w:szCs w:val="24"/>
        </w:rPr>
        <w:t xml:space="preserve"> </w:t>
      </w:r>
      <w:r w:rsidRPr="00F57F42">
        <w:rPr>
          <w:rFonts w:eastAsia="Times New Roman"/>
          <w:szCs w:val="24"/>
        </w:rPr>
        <w:t xml:space="preserve">klimatske, hidrogeografske, biogeografske i pejzažne resurse grada Hvara, a tablica 36 </w:t>
      </w:r>
      <w:r>
        <w:rPr>
          <w:rFonts w:eastAsia="Times New Roman"/>
          <w:szCs w:val="24"/>
        </w:rPr>
        <w:t xml:space="preserve">daje uvid u sve </w:t>
      </w:r>
      <w:r w:rsidRPr="00F57F42">
        <w:rPr>
          <w:szCs w:val="24"/>
        </w:rPr>
        <w:t>društven</w:t>
      </w:r>
      <w:r>
        <w:rPr>
          <w:szCs w:val="24"/>
        </w:rPr>
        <w:t xml:space="preserve">e </w:t>
      </w:r>
      <w:r w:rsidRPr="00F57F42">
        <w:rPr>
          <w:szCs w:val="24"/>
        </w:rPr>
        <w:t>turističk</w:t>
      </w:r>
      <w:r>
        <w:rPr>
          <w:szCs w:val="24"/>
        </w:rPr>
        <w:t xml:space="preserve">e </w:t>
      </w:r>
      <w:r w:rsidRPr="00F57F42">
        <w:rPr>
          <w:szCs w:val="24"/>
        </w:rPr>
        <w:t>resurs</w:t>
      </w:r>
      <w:r>
        <w:rPr>
          <w:szCs w:val="24"/>
        </w:rPr>
        <w:t xml:space="preserve">e </w:t>
      </w:r>
      <w:r w:rsidRPr="00F57F42">
        <w:rPr>
          <w:szCs w:val="24"/>
        </w:rPr>
        <w:t>grada Hvara</w:t>
      </w:r>
      <w:r>
        <w:rPr>
          <w:szCs w:val="24"/>
        </w:rPr>
        <w:t xml:space="preserve">. </w:t>
      </w:r>
    </w:p>
    <w:p w:rsidR="00F57F42" w:rsidRDefault="00F57F42" w:rsidP="00611592">
      <w:pPr>
        <w:ind w:left="360"/>
        <w:jc w:val="both"/>
        <w:rPr>
          <w:szCs w:val="24"/>
        </w:rPr>
      </w:pPr>
    </w:p>
    <w:p w:rsidR="00611592" w:rsidRPr="009156A9" w:rsidRDefault="00611592" w:rsidP="00611592">
      <w:pPr>
        <w:pStyle w:val="Opisslike"/>
        <w:rPr>
          <w:sz w:val="24"/>
          <w:szCs w:val="24"/>
        </w:rPr>
      </w:pPr>
      <w:bookmarkStart w:id="387" w:name="_Toc415744338"/>
      <w:r w:rsidRPr="009156A9">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35</w:t>
      </w:r>
      <w:r w:rsidR="00031019">
        <w:rPr>
          <w:sz w:val="24"/>
          <w:szCs w:val="24"/>
        </w:rPr>
        <w:fldChar w:fldCharType="end"/>
      </w:r>
      <w:r w:rsidRPr="009156A9">
        <w:rPr>
          <w:sz w:val="24"/>
          <w:szCs w:val="24"/>
        </w:rPr>
        <w:t>. Prirodni (biotropni) turistički resursi grada Hvara</w:t>
      </w:r>
      <w:bookmarkEnd w:id="38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9"/>
        <w:gridCol w:w="7499"/>
      </w:tblGrid>
      <w:tr w:rsidR="00611592" w:rsidRPr="00150701" w:rsidTr="00451653">
        <w:trPr>
          <w:trHeight w:val="369"/>
          <w:jc w:val="center"/>
        </w:trPr>
        <w:tc>
          <w:tcPr>
            <w:tcW w:w="1616" w:type="dxa"/>
            <w:shd w:val="clear" w:color="auto" w:fill="DBE5F1"/>
            <w:vAlign w:val="center"/>
          </w:tcPr>
          <w:p w:rsidR="00611592" w:rsidRPr="00081352" w:rsidRDefault="00611592" w:rsidP="00567EE3">
            <w:pPr>
              <w:spacing w:line="276" w:lineRule="auto"/>
              <w:rPr>
                <w:rFonts w:eastAsia="Times New Roman"/>
              </w:rPr>
            </w:pPr>
            <w:r w:rsidRPr="00081352">
              <w:rPr>
                <w:rFonts w:eastAsia="Times New Roman"/>
              </w:rPr>
              <w:t>Geomorfološki</w:t>
            </w:r>
          </w:p>
        </w:tc>
        <w:tc>
          <w:tcPr>
            <w:tcW w:w="7672" w:type="dxa"/>
            <w:shd w:val="clear" w:color="auto" w:fill="auto"/>
            <w:vAlign w:val="center"/>
          </w:tcPr>
          <w:p w:rsidR="00611592" w:rsidRPr="00081352" w:rsidRDefault="00611592" w:rsidP="00500D9D">
            <w:pPr>
              <w:numPr>
                <w:ilvl w:val="0"/>
                <w:numId w:val="30"/>
              </w:numPr>
              <w:spacing w:line="276" w:lineRule="auto"/>
              <w:rPr>
                <w:rFonts w:eastAsia="Times New Roman"/>
              </w:rPr>
            </w:pPr>
            <w:r w:rsidRPr="00081352">
              <w:rPr>
                <w:rFonts w:eastAsia="Times New Roman"/>
              </w:rPr>
              <w:t>obala – kamena</w:t>
            </w:r>
          </w:p>
          <w:p w:rsidR="00611592" w:rsidRPr="00081352" w:rsidRDefault="00611592" w:rsidP="00500D9D">
            <w:pPr>
              <w:numPr>
                <w:ilvl w:val="0"/>
                <w:numId w:val="30"/>
              </w:numPr>
              <w:spacing w:line="276" w:lineRule="auto"/>
              <w:rPr>
                <w:rFonts w:eastAsia="Times New Roman"/>
              </w:rPr>
            </w:pPr>
            <w:r w:rsidRPr="00081352">
              <w:rPr>
                <w:rFonts w:eastAsia="Times New Roman"/>
              </w:rPr>
              <w:t>Pakleni otoci – skupina od 14 manjih otočića – zaštićeni krajolik od 1972. godine</w:t>
            </w:r>
          </w:p>
        </w:tc>
      </w:tr>
      <w:tr w:rsidR="00611592" w:rsidRPr="00150701" w:rsidTr="00451653">
        <w:trPr>
          <w:trHeight w:val="369"/>
          <w:jc w:val="center"/>
        </w:trPr>
        <w:tc>
          <w:tcPr>
            <w:tcW w:w="1616" w:type="dxa"/>
            <w:shd w:val="clear" w:color="auto" w:fill="DBE5F1"/>
            <w:vAlign w:val="center"/>
          </w:tcPr>
          <w:p w:rsidR="00611592" w:rsidRPr="00081352" w:rsidRDefault="00611592" w:rsidP="00567EE3">
            <w:pPr>
              <w:spacing w:line="276" w:lineRule="auto"/>
              <w:rPr>
                <w:rFonts w:eastAsia="Times New Roman"/>
              </w:rPr>
            </w:pPr>
            <w:r w:rsidRPr="00081352">
              <w:rPr>
                <w:rFonts w:eastAsia="Times New Roman"/>
              </w:rPr>
              <w:t>Klimatski</w:t>
            </w:r>
          </w:p>
        </w:tc>
        <w:tc>
          <w:tcPr>
            <w:tcW w:w="7672" w:type="dxa"/>
            <w:shd w:val="clear" w:color="auto" w:fill="auto"/>
            <w:vAlign w:val="center"/>
          </w:tcPr>
          <w:p w:rsidR="00611592" w:rsidRPr="00081352" w:rsidRDefault="00611592" w:rsidP="00500D9D">
            <w:pPr>
              <w:numPr>
                <w:ilvl w:val="0"/>
                <w:numId w:val="30"/>
              </w:numPr>
              <w:spacing w:line="276" w:lineRule="auto"/>
              <w:rPr>
                <w:rFonts w:eastAsia="Times New Roman"/>
              </w:rPr>
            </w:pPr>
            <w:r w:rsidRPr="00081352">
              <w:rPr>
                <w:rFonts w:eastAsia="Times New Roman"/>
              </w:rPr>
              <w:t xml:space="preserve">mediteranska klima – vruća ljeta i blage zime, a najviše padalina </w:t>
            </w:r>
            <w:r w:rsidR="00BF29ED" w:rsidRPr="00081352">
              <w:rPr>
                <w:rFonts w:eastAsia="Times New Roman"/>
              </w:rPr>
              <w:t xml:space="preserve">za vrijeme </w:t>
            </w:r>
            <w:r w:rsidRPr="00081352">
              <w:rPr>
                <w:rFonts w:eastAsia="Times New Roman"/>
              </w:rPr>
              <w:t>jesen</w:t>
            </w:r>
            <w:r w:rsidR="00BF29ED" w:rsidRPr="00081352">
              <w:rPr>
                <w:rFonts w:eastAsia="Times New Roman"/>
              </w:rPr>
              <w:t>i</w:t>
            </w:r>
            <w:r w:rsidRPr="00081352">
              <w:rPr>
                <w:rFonts w:eastAsia="Times New Roman"/>
              </w:rPr>
              <w:t xml:space="preserve"> i zim</w:t>
            </w:r>
            <w:r w:rsidR="00BF29ED" w:rsidRPr="00081352">
              <w:rPr>
                <w:rFonts w:eastAsia="Times New Roman"/>
              </w:rPr>
              <w:t>e</w:t>
            </w:r>
            <w:r w:rsidRPr="00081352">
              <w:rPr>
                <w:rFonts w:eastAsia="Times New Roman"/>
              </w:rPr>
              <w:t xml:space="preserve"> – prosječno 713,7</w:t>
            </w:r>
            <w:r w:rsidR="00A96E30" w:rsidRPr="00081352">
              <w:rPr>
                <w:rFonts w:eastAsia="Times New Roman"/>
              </w:rPr>
              <w:t xml:space="preserve"> </w:t>
            </w:r>
            <w:r w:rsidRPr="00081352">
              <w:rPr>
                <w:rFonts w:eastAsia="Times New Roman"/>
              </w:rPr>
              <w:t>mm padalina godišnje</w:t>
            </w:r>
          </w:p>
          <w:p w:rsidR="00611592" w:rsidRPr="00081352" w:rsidRDefault="00611592" w:rsidP="00500D9D">
            <w:pPr>
              <w:numPr>
                <w:ilvl w:val="0"/>
                <w:numId w:val="30"/>
              </w:numPr>
              <w:spacing w:line="276" w:lineRule="auto"/>
              <w:rPr>
                <w:rFonts w:eastAsia="Times New Roman"/>
              </w:rPr>
            </w:pPr>
            <w:r w:rsidRPr="00081352">
              <w:rPr>
                <w:rFonts w:eastAsia="Times New Roman"/>
              </w:rPr>
              <w:t>insolacija – prosječno godišnje 2</w:t>
            </w:r>
            <w:r w:rsidR="00B37181">
              <w:rPr>
                <w:rFonts w:eastAsia="Times New Roman"/>
              </w:rPr>
              <w:t>.</w:t>
            </w:r>
            <w:r w:rsidRPr="00081352">
              <w:rPr>
                <w:rFonts w:eastAsia="Times New Roman"/>
              </w:rPr>
              <w:t>726 sati, najviše zabilježeno 3</w:t>
            </w:r>
            <w:r w:rsidR="00B37181">
              <w:rPr>
                <w:rFonts w:eastAsia="Times New Roman"/>
              </w:rPr>
              <w:t>.</w:t>
            </w:r>
            <w:r w:rsidRPr="00081352">
              <w:rPr>
                <w:rFonts w:eastAsia="Times New Roman"/>
              </w:rPr>
              <w:t>053 sata (2003)</w:t>
            </w:r>
          </w:p>
          <w:p w:rsidR="00611592" w:rsidRPr="00081352" w:rsidRDefault="00611592" w:rsidP="00500D9D">
            <w:pPr>
              <w:numPr>
                <w:ilvl w:val="0"/>
                <w:numId w:val="30"/>
              </w:numPr>
              <w:spacing w:line="276" w:lineRule="auto"/>
              <w:rPr>
                <w:rFonts w:eastAsia="Times New Roman"/>
              </w:rPr>
            </w:pPr>
            <w:r w:rsidRPr="00081352">
              <w:rPr>
                <w:rFonts w:eastAsia="Times New Roman"/>
              </w:rPr>
              <w:t>prosječna ljetna temperatura 20,3</w:t>
            </w:r>
            <w:r w:rsidR="00BF29ED" w:rsidRPr="00081352">
              <w:rPr>
                <w:rFonts w:eastAsia="Times New Roman"/>
              </w:rPr>
              <w:t xml:space="preserve"> </w:t>
            </w:r>
            <w:r w:rsidRPr="00081352">
              <w:rPr>
                <w:rFonts w:eastAsia="Times New Roman"/>
                <w:vertAlign w:val="superscript"/>
              </w:rPr>
              <w:t>0</w:t>
            </w:r>
            <w:r w:rsidRPr="00081352">
              <w:rPr>
                <w:rFonts w:eastAsia="Times New Roman"/>
              </w:rPr>
              <w:t>C</w:t>
            </w:r>
          </w:p>
          <w:p w:rsidR="00611592" w:rsidRPr="00081352" w:rsidRDefault="00611592" w:rsidP="00500D9D">
            <w:pPr>
              <w:numPr>
                <w:ilvl w:val="1"/>
                <w:numId w:val="30"/>
              </w:numPr>
              <w:spacing w:line="276" w:lineRule="auto"/>
              <w:rPr>
                <w:rFonts w:eastAsia="Times New Roman"/>
              </w:rPr>
            </w:pPr>
            <w:r w:rsidRPr="00081352">
              <w:rPr>
                <w:rFonts w:eastAsia="Times New Roman"/>
              </w:rPr>
              <w:t>najviša zabilježena temperatura 37,7</w:t>
            </w:r>
            <w:r w:rsidR="00BF29ED" w:rsidRPr="00081352">
              <w:rPr>
                <w:rFonts w:eastAsia="Times New Roman"/>
              </w:rPr>
              <w:t xml:space="preserve"> </w:t>
            </w:r>
            <w:r w:rsidRPr="00081352">
              <w:rPr>
                <w:rFonts w:eastAsia="Times New Roman"/>
                <w:vertAlign w:val="superscript"/>
              </w:rPr>
              <w:t>0</w:t>
            </w:r>
            <w:r w:rsidRPr="00081352">
              <w:rPr>
                <w:rFonts w:eastAsia="Times New Roman"/>
              </w:rPr>
              <w:t>C (1956)</w:t>
            </w:r>
          </w:p>
          <w:p w:rsidR="00611592" w:rsidRPr="00081352" w:rsidRDefault="00611592" w:rsidP="00500D9D">
            <w:pPr>
              <w:numPr>
                <w:ilvl w:val="1"/>
                <w:numId w:val="30"/>
              </w:numPr>
              <w:spacing w:line="276" w:lineRule="auto"/>
              <w:rPr>
                <w:rFonts w:eastAsia="Times New Roman"/>
              </w:rPr>
            </w:pPr>
            <w:r w:rsidRPr="00081352">
              <w:rPr>
                <w:rFonts w:eastAsia="Times New Roman"/>
              </w:rPr>
              <w:t>prosječno 28 vrućih dana u godini (≥</w:t>
            </w:r>
            <w:r w:rsidR="00BF29ED" w:rsidRPr="00081352">
              <w:rPr>
                <w:rFonts w:eastAsia="Times New Roman"/>
              </w:rPr>
              <w:t xml:space="preserve"> </w:t>
            </w:r>
            <w:r w:rsidRPr="00081352">
              <w:rPr>
                <w:rFonts w:eastAsia="Times New Roman"/>
              </w:rPr>
              <w:t>30</w:t>
            </w:r>
            <w:r w:rsidR="00BF29ED" w:rsidRPr="00081352">
              <w:rPr>
                <w:rFonts w:eastAsia="Times New Roman"/>
              </w:rPr>
              <w:t xml:space="preserve"> </w:t>
            </w:r>
            <w:r w:rsidRPr="00081352">
              <w:rPr>
                <w:rFonts w:eastAsia="Times New Roman"/>
                <w:vertAlign w:val="superscript"/>
              </w:rPr>
              <w:t>0</w:t>
            </w:r>
            <w:r w:rsidRPr="00081352">
              <w:rPr>
                <w:rFonts w:eastAsia="Times New Roman"/>
              </w:rPr>
              <w:t>C)</w:t>
            </w:r>
          </w:p>
          <w:p w:rsidR="00611592" w:rsidRPr="00081352" w:rsidRDefault="00611592" w:rsidP="00500D9D">
            <w:pPr>
              <w:numPr>
                <w:ilvl w:val="0"/>
                <w:numId w:val="30"/>
              </w:numPr>
              <w:spacing w:line="276" w:lineRule="auto"/>
              <w:rPr>
                <w:rFonts w:eastAsia="Times New Roman"/>
              </w:rPr>
            </w:pPr>
            <w:r w:rsidRPr="00081352">
              <w:rPr>
                <w:rFonts w:eastAsia="Times New Roman"/>
              </w:rPr>
              <w:t>prosječna zimska temperatura 12,8</w:t>
            </w:r>
            <w:r w:rsidR="00BF29ED" w:rsidRPr="00081352">
              <w:rPr>
                <w:rFonts w:eastAsia="Times New Roman"/>
              </w:rPr>
              <w:t xml:space="preserve"> </w:t>
            </w:r>
            <w:r w:rsidRPr="00081352">
              <w:rPr>
                <w:rFonts w:eastAsia="Times New Roman"/>
                <w:vertAlign w:val="superscript"/>
              </w:rPr>
              <w:t>0</w:t>
            </w:r>
            <w:r w:rsidRPr="00081352">
              <w:rPr>
                <w:rFonts w:eastAsia="Times New Roman"/>
              </w:rPr>
              <w:t>C</w:t>
            </w:r>
          </w:p>
          <w:p w:rsidR="00611592" w:rsidRPr="00081352" w:rsidRDefault="00611592" w:rsidP="00500D9D">
            <w:pPr>
              <w:numPr>
                <w:ilvl w:val="1"/>
                <w:numId w:val="30"/>
              </w:numPr>
              <w:spacing w:line="276" w:lineRule="auto"/>
              <w:rPr>
                <w:rFonts w:eastAsia="Times New Roman"/>
              </w:rPr>
            </w:pPr>
            <w:r w:rsidRPr="00081352">
              <w:rPr>
                <w:rFonts w:eastAsia="Times New Roman"/>
              </w:rPr>
              <w:t>najniža zabilježena temperatura bila je -</w:t>
            </w:r>
            <w:r w:rsidR="00BF29ED" w:rsidRPr="00081352">
              <w:rPr>
                <w:rFonts w:eastAsia="Times New Roman"/>
              </w:rPr>
              <w:t xml:space="preserve"> </w:t>
            </w:r>
            <w:r w:rsidRPr="00081352">
              <w:rPr>
                <w:rFonts w:eastAsia="Times New Roman"/>
              </w:rPr>
              <w:t>7,0</w:t>
            </w:r>
            <w:r w:rsidR="00BF29ED" w:rsidRPr="00081352">
              <w:rPr>
                <w:rFonts w:eastAsia="Times New Roman"/>
              </w:rPr>
              <w:t xml:space="preserve"> </w:t>
            </w:r>
            <w:r w:rsidRPr="00081352">
              <w:rPr>
                <w:rFonts w:eastAsia="Times New Roman"/>
                <w:vertAlign w:val="superscript"/>
              </w:rPr>
              <w:t>0</w:t>
            </w:r>
            <w:r w:rsidRPr="00081352">
              <w:rPr>
                <w:rFonts w:eastAsia="Times New Roman"/>
              </w:rPr>
              <w:t>C (1949)</w:t>
            </w:r>
          </w:p>
          <w:p w:rsidR="00611592" w:rsidRPr="00081352" w:rsidRDefault="00611592" w:rsidP="00500D9D">
            <w:pPr>
              <w:numPr>
                <w:ilvl w:val="1"/>
                <w:numId w:val="30"/>
              </w:numPr>
              <w:spacing w:line="276" w:lineRule="auto"/>
              <w:rPr>
                <w:rFonts w:eastAsia="Times New Roman"/>
              </w:rPr>
            </w:pPr>
            <w:r w:rsidRPr="00081352">
              <w:rPr>
                <w:rFonts w:eastAsia="Times New Roman"/>
              </w:rPr>
              <w:t>prosječno 4 hladn</w:t>
            </w:r>
            <w:r w:rsidR="00B37181">
              <w:rPr>
                <w:rFonts w:eastAsia="Times New Roman"/>
              </w:rPr>
              <w:t>a</w:t>
            </w:r>
            <w:r w:rsidRPr="00081352">
              <w:rPr>
                <w:rFonts w:eastAsia="Times New Roman"/>
              </w:rPr>
              <w:t xml:space="preserve"> dana u godini (≤</w:t>
            </w:r>
            <w:r w:rsidR="00BF29ED" w:rsidRPr="00081352">
              <w:rPr>
                <w:rFonts w:eastAsia="Times New Roman"/>
              </w:rPr>
              <w:t xml:space="preserve"> </w:t>
            </w:r>
            <w:r w:rsidRPr="00081352">
              <w:rPr>
                <w:rFonts w:eastAsia="Times New Roman"/>
              </w:rPr>
              <w:t>0</w:t>
            </w:r>
            <w:r w:rsidR="00BF29ED" w:rsidRPr="00081352">
              <w:rPr>
                <w:rFonts w:eastAsia="Times New Roman"/>
              </w:rPr>
              <w:t xml:space="preserve"> </w:t>
            </w:r>
            <w:r w:rsidRPr="00081352">
              <w:rPr>
                <w:rFonts w:eastAsia="Times New Roman"/>
                <w:vertAlign w:val="superscript"/>
              </w:rPr>
              <w:t>0</w:t>
            </w:r>
            <w:r w:rsidRPr="00081352">
              <w:rPr>
                <w:rFonts w:eastAsia="Times New Roman"/>
              </w:rPr>
              <w:t>C)</w:t>
            </w:r>
          </w:p>
        </w:tc>
      </w:tr>
      <w:tr w:rsidR="00611592" w:rsidRPr="00150701" w:rsidTr="00451653">
        <w:trPr>
          <w:trHeight w:val="369"/>
          <w:jc w:val="center"/>
        </w:trPr>
        <w:tc>
          <w:tcPr>
            <w:tcW w:w="1616" w:type="dxa"/>
            <w:shd w:val="clear" w:color="auto" w:fill="DBE5F1"/>
            <w:vAlign w:val="center"/>
          </w:tcPr>
          <w:p w:rsidR="00611592" w:rsidRPr="00081352" w:rsidRDefault="00611592" w:rsidP="00567EE3">
            <w:pPr>
              <w:spacing w:line="276" w:lineRule="auto"/>
              <w:rPr>
                <w:rFonts w:eastAsia="Times New Roman"/>
              </w:rPr>
            </w:pPr>
            <w:r w:rsidRPr="00081352">
              <w:rPr>
                <w:rFonts w:eastAsia="Times New Roman"/>
              </w:rPr>
              <w:t>Hidrogeografski</w:t>
            </w:r>
          </w:p>
        </w:tc>
        <w:tc>
          <w:tcPr>
            <w:tcW w:w="7672" w:type="dxa"/>
            <w:shd w:val="clear" w:color="auto" w:fill="auto"/>
            <w:vAlign w:val="center"/>
          </w:tcPr>
          <w:p w:rsidR="00611592" w:rsidRPr="00081352" w:rsidRDefault="00611592" w:rsidP="00500D9D">
            <w:pPr>
              <w:numPr>
                <w:ilvl w:val="0"/>
                <w:numId w:val="30"/>
              </w:numPr>
              <w:spacing w:line="276" w:lineRule="auto"/>
              <w:rPr>
                <w:rFonts w:eastAsia="Times New Roman"/>
              </w:rPr>
            </w:pPr>
            <w:r w:rsidRPr="00081352">
              <w:rPr>
                <w:rFonts w:eastAsia="Times New Roman"/>
              </w:rPr>
              <w:t xml:space="preserve">more – ljetne temperature kreću </w:t>
            </w:r>
            <w:r w:rsidR="00BF29ED" w:rsidRPr="00081352">
              <w:rPr>
                <w:rFonts w:eastAsia="Times New Roman"/>
              </w:rPr>
              <w:t xml:space="preserve">se </w:t>
            </w:r>
            <w:r w:rsidRPr="00081352">
              <w:rPr>
                <w:rFonts w:eastAsia="Times New Roman"/>
              </w:rPr>
              <w:t>od 21</w:t>
            </w:r>
            <w:r w:rsidR="00BF29ED" w:rsidRPr="00081352">
              <w:rPr>
                <w:rFonts w:eastAsia="Times New Roman"/>
              </w:rPr>
              <w:t xml:space="preserve"> </w:t>
            </w:r>
            <w:r w:rsidRPr="00081352">
              <w:rPr>
                <w:rFonts w:eastAsia="Times New Roman"/>
                <w:vertAlign w:val="superscript"/>
              </w:rPr>
              <w:t>0</w:t>
            </w:r>
            <w:r w:rsidRPr="00081352">
              <w:rPr>
                <w:rFonts w:eastAsia="Times New Roman"/>
              </w:rPr>
              <w:t>C do 24</w:t>
            </w:r>
            <w:r w:rsidR="00BF29ED" w:rsidRPr="00081352">
              <w:rPr>
                <w:rFonts w:eastAsia="Times New Roman"/>
              </w:rPr>
              <w:t xml:space="preserve"> </w:t>
            </w:r>
            <w:r w:rsidRPr="00081352">
              <w:rPr>
                <w:rFonts w:eastAsia="Times New Roman"/>
                <w:vertAlign w:val="superscript"/>
              </w:rPr>
              <w:t>0</w:t>
            </w:r>
            <w:r w:rsidRPr="00081352">
              <w:rPr>
                <w:rFonts w:eastAsia="Times New Roman"/>
              </w:rPr>
              <w:t>C – kupališna sezona traje 5 mjeseci (od sredine svibnja do sredine listopada)</w:t>
            </w:r>
          </w:p>
          <w:p w:rsidR="00611592" w:rsidRPr="00081352" w:rsidRDefault="00611592" w:rsidP="00500D9D">
            <w:pPr>
              <w:numPr>
                <w:ilvl w:val="1"/>
                <w:numId w:val="30"/>
              </w:numPr>
              <w:spacing w:line="276" w:lineRule="auto"/>
              <w:rPr>
                <w:rFonts w:eastAsia="Times New Roman"/>
              </w:rPr>
            </w:pPr>
            <w:r w:rsidRPr="00081352">
              <w:rPr>
                <w:rFonts w:eastAsia="Times New Roman"/>
              </w:rPr>
              <w:t>prosječna ljetna temperatura – 22,3</w:t>
            </w:r>
            <w:r w:rsidR="00BF29ED" w:rsidRPr="00081352">
              <w:rPr>
                <w:rFonts w:eastAsia="Times New Roman"/>
              </w:rPr>
              <w:t xml:space="preserve"> </w:t>
            </w:r>
            <w:r w:rsidRPr="00081352">
              <w:rPr>
                <w:rFonts w:eastAsia="Times New Roman"/>
                <w:vertAlign w:val="superscript"/>
              </w:rPr>
              <w:t>0</w:t>
            </w:r>
            <w:r w:rsidRPr="00081352">
              <w:rPr>
                <w:rFonts w:eastAsia="Times New Roman"/>
              </w:rPr>
              <w:t>C</w:t>
            </w:r>
          </w:p>
          <w:p w:rsidR="00611592" w:rsidRPr="00081352" w:rsidRDefault="00611592" w:rsidP="00500D9D">
            <w:pPr>
              <w:numPr>
                <w:ilvl w:val="1"/>
                <w:numId w:val="30"/>
              </w:numPr>
              <w:spacing w:line="276" w:lineRule="auto"/>
              <w:rPr>
                <w:rFonts w:eastAsia="Times New Roman"/>
              </w:rPr>
            </w:pPr>
            <w:r w:rsidRPr="00081352">
              <w:rPr>
                <w:rFonts w:eastAsia="Times New Roman"/>
              </w:rPr>
              <w:t>prosječna zimska temperatura – 10,1</w:t>
            </w:r>
            <w:r w:rsidR="00BF29ED" w:rsidRPr="00081352">
              <w:rPr>
                <w:rFonts w:eastAsia="Times New Roman"/>
              </w:rPr>
              <w:t xml:space="preserve"> </w:t>
            </w:r>
            <w:r w:rsidRPr="00081352">
              <w:rPr>
                <w:rFonts w:eastAsia="Times New Roman"/>
                <w:vertAlign w:val="superscript"/>
              </w:rPr>
              <w:t>0</w:t>
            </w:r>
            <w:r w:rsidRPr="00081352">
              <w:rPr>
                <w:rFonts w:eastAsia="Times New Roman"/>
              </w:rPr>
              <w:t>C</w:t>
            </w:r>
          </w:p>
        </w:tc>
      </w:tr>
      <w:tr w:rsidR="00611592" w:rsidRPr="00150701" w:rsidTr="00451653">
        <w:trPr>
          <w:trHeight w:val="369"/>
          <w:jc w:val="center"/>
        </w:trPr>
        <w:tc>
          <w:tcPr>
            <w:tcW w:w="1616" w:type="dxa"/>
            <w:shd w:val="clear" w:color="auto" w:fill="DBE5F1"/>
            <w:vAlign w:val="center"/>
          </w:tcPr>
          <w:p w:rsidR="00611592" w:rsidRPr="00081352" w:rsidRDefault="00611592" w:rsidP="00567EE3">
            <w:pPr>
              <w:spacing w:line="276" w:lineRule="auto"/>
              <w:rPr>
                <w:rFonts w:eastAsia="Times New Roman"/>
              </w:rPr>
            </w:pPr>
            <w:r w:rsidRPr="00081352">
              <w:rPr>
                <w:rFonts w:eastAsia="Times New Roman"/>
              </w:rPr>
              <w:t>Biogeografski</w:t>
            </w:r>
          </w:p>
        </w:tc>
        <w:tc>
          <w:tcPr>
            <w:tcW w:w="7672" w:type="dxa"/>
            <w:shd w:val="clear" w:color="auto" w:fill="auto"/>
            <w:vAlign w:val="center"/>
          </w:tcPr>
          <w:p w:rsidR="00611592" w:rsidRPr="00081352" w:rsidRDefault="00611592" w:rsidP="00500D9D">
            <w:pPr>
              <w:numPr>
                <w:ilvl w:val="0"/>
                <w:numId w:val="30"/>
              </w:numPr>
              <w:spacing w:line="276" w:lineRule="auto"/>
              <w:rPr>
                <w:rFonts w:eastAsia="Times New Roman"/>
              </w:rPr>
            </w:pPr>
            <w:r w:rsidRPr="00081352">
              <w:rPr>
                <w:rFonts w:eastAsia="Times New Roman"/>
              </w:rPr>
              <w:t>tipična mediteranska vegetacija – maslina, smokva, bor, lavanda, ružmarin</w:t>
            </w:r>
          </w:p>
          <w:p w:rsidR="00611592" w:rsidRPr="00081352" w:rsidRDefault="00611592" w:rsidP="00500D9D">
            <w:pPr>
              <w:numPr>
                <w:ilvl w:val="0"/>
                <w:numId w:val="30"/>
              </w:numPr>
              <w:spacing w:line="276" w:lineRule="auto"/>
              <w:rPr>
                <w:rFonts w:eastAsia="Times New Roman"/>
              </w:rPr>
            </w:pPr>
            <w:r w:rsidRPr="00081352">
              <w:rPr>
                <w:rFonts w:eastAsia="Times New Roman"/>
              </w:rPr>
              <w:t>drvored palmi na rivi – zasađen 1924. godine</w:t>
            </w:r>
          </w:p>
          <w:p w:rsidR="00611592" w:rsidRPr="00081352" w:rsidRDefault="00611592" w:rsidP="00500D9D">
            <w:pPr>
              <w:numPr>
                <w:ilvl w:val="0"/>
                <w:numId w:val="30"/>
              </w:numPr>
              <w:spacing w:line="276" w:lineRule="auto"/>
              <w:rPr>
                <w:rFonts w:eastAsia="Times New Roman"/>
              </w:rPr>
            </w:pPr>
            <w:r w:rsidRPr="00081352">
              <w:rPr>
                <w:rFonts w:eastAsia="Times New Roman"/>
              </w:rPr>
              <w:t>čempres u Franjevačkom samostanu – raritetan botanički spomenik, smatra se da je star oko 400 godina, a zaštićen spomenik prirode je od 1961. godine</w:t>
            </w:r>
          </w:p>
          <w:p w:rsidR="00611592" w:rsidRPr="00081352" w:rsidRDefault="00611592" w:rsidP="00500D9D">
            <w:pPr>
              <w:numPr>
                <w:ilvl w:val="0"/>
                <w:numId w:val="30"/>
              </w:numPr>
              <w:spacing w:line="276" w:lineRule="auto"/>
              <w:rPr>
                <w:rFonts w:eastAsia="Times New Roman"/>
              </w:rPr>
            </w:pPr>
            <w:r w:rsidRPr="00081352">
              <w:rPr>
                <w:rFonts w:eastAsia="Times New Roman"/>
              </w:rPr>
              <w:t>kaktus agava (služi i za izradu čipke)</w:t>
            </w:r>
          </w:p>
        </w:tc>
      </w:tr>
      <w:tr w:rsidR="00611592" w:rsidRPr="00150701" w:rsidTr="00451653">
        <w:trPr>
          <w:trHeight w:val="369"/>
          <w:jc w:val="center"/>
        </w:trPr>
        <w:tc>
          <w:tcPr>
            <w:tcW w:w="1616" w:type="dxa"/>
            <w:shd w:val="clear" w:color="auto" w:fill="DBE5F1"/>
            <w:vAlign w:val="center"/>
          </w:tcPr>
          <w:p w:rsidR="00611592" w:rsidRPr="00081352" w:rsidRDefault="00611592" w:rsidP="00567EE3">
            <w:pPr>
              <w:spacing w:line="276" w:lineRule="auto"/>
              <w:rPr>
                <w:rFonts w:eastAsia="Times New Roman"/>
              </w:rPr>
            </w:pPr>
            <w:r w:rsidRPr="00081352">
              <w:rPr>
                <w:rFonts w:eastAsia="Times New Roman"/>
              </w:rPr>
              <w:t>Pej</w:t>
            </w:r>
            <w:r w:rsidR="00BF29ED" w:rsidRPr="00081352">
              <w:rPr>
                <w:rFonts w:eastAsia="Times New Roman"/>
              </w:rPr>
              <w:t>z</w:t>
            </w:r>
            <w:r w:rsidRPr="00081352">
              <w:rPr>
                <w:rFonts w:eastAsia="Times New Roman"/>
              </w:rPr>
              <w:t>ažni</w:t>
            </w:r>
          </w:p>
        </w:tc>
        <w:tc>
          <w:tcPr>
            <w:tcW w:w="7672" w:type="dxa"/>
            <w:shd w:val="clear" w:color="auto" w:fill="auto"/>
            <w:vAlign w:val="center"/>
          </w:tcPr>
          <w:p w:rsidR="00611592" w:rsidRPr="00081352" w:rsidRDefault="00611592" w:rsidP="00500D9D">
            <w:pPr>
              <w:numPr>
                <w:ilvl w:val="0"/>
                <w:numId w:val="30"/>
              </w:numPr>
              <w:spacing w:line="276" w:lineRule="auto"/>
              <w:rPr>
                <w:rFonts w:eastAsia="Times New Roman"/>
              </w:rPr>
            </w:pPr>
            <w:r w:rsidRPr="00081352">
              <w:rPr>
                <w:rFonts w:eastAsia="Times New Roman"/>
              </w:rPr>
              <w:t>primorski (mediteranski)</w:t>
            </w:r>
          </w:p>
        </w:tc>
      </w:tr>
    </w:tbl>
    <w:p w:rsidR="00611592" w:rsidRDefault="00611592" w:rsidP="00611592">
      <w:pPr>
        <w:rPr>
          <w:sz w:val="20"/>
          <w:szCs w:val="20"/>
        </w:rPr>
      </w:pPr>
      <w:r w:rsidRPr="00150701">
        <w:rPr>
          <w:sz w:val="20"/>
          <w:szCs w:val="20"/>
        </w:rPr>
        <w:t xml:space="preserve">Izvor: </w:t>
      </w:r>
      <w:r w:rsidR="00567EE3">
        <w:rPr>
          <w:sz w:val="20"/>
          <w:szCs w:val="20"/>
        </w:rPr>
        <w:t>i</w:t>
      </w:r>
      <w:r>
        <w:rPr>
          <w:sz w:val="20"/>
          <w:szCs w:val="20"/>
        </w:rPr>
        <w:t>zrada autora</w:t>
      </w:r>
    </w:p>
    <w:p w:rsidR="00611592" w:rsidRPr="00500D9D" w:rsidRDefault="00611592" w:rsidP="00500D9D">
      <w:pPr>
        <w:rPr>
          <w:szCs w:val="24"/>
        </w:rPr>
      </w:pPr>
    </w:p>
    <w:p w:rsidR="00500D9D" w:rsidRPr="00500D9D" w:rsidRDefault="00500D9D" w:rsidP="00500D9D">
      <w:pPr>
        <w:rPr>
          <w:szCs w:val="24"/>
        </w:rPr>
      </w:pPr>
    </w:p>
    <w:p w:rsidR="00500D9D" w:rsidRPr="00500D9D" w:rsidRDefault="00500D9D" w:rsidP="00500D9D">
      <w:pPr>
        <w:rPr>
          <w:szCs w:val="24"/>
        </w:rPr>
      </w:pPr>
    </w:p>
    <w:p w:rsidR="00500D9D" w:rsidRPr="00500D9D" w:rsidRDefault="00500D9D" w:rsidP="00500D9D">
      <w:pPr>
        <w:rPr>
          <w:szCs w:val="24"/>
        </w:rPr>
      </w:pPr>
    </w:p>
    <w:p w:rsidR="00500D9D" w:rsidRPr="00500D9D" w:rsidRDefault="00500D9D" w:rsidP="00500D9D">
      <w:pPr>
        <w:rPr>
          <w:szCs w:val="24"/>
        </w:rPr>
      </w:pPr>
    </w:p>
    <w:p w:rsidR="00611592" w:rsidRPr="009F5265" w:rsidRDefault="00611592" w:rsidP="00611592">
      <w:pPr>
        <w:pStyle w:val="Opisslike"/>
        <w:rPr>
          <w:sz w:val="24"/>
          <w:szCs w:val="24"/>
        </w:rPr>
      </w:pPr>
      <w:bookmarkStart w:id="388" w:name="_Toc415744339"/>
      <w:r w:rsidRPr="009F5265">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36</w:t>
      </w:r>
      <w:r w:rsidR="00031019">
        <w:rPr>
          <w:sz w:val="24"/>
          <w:szCs w:val="24"/>
        </w:rPr>
        <w:fldChar w:fldCharType="end"/>
      </w:r>
      <w:r w:rsidRPr="009F5265">
        <w:rPr>
          <w:sz w:val="24"/>
          <w:szCs w:val="24"/>
        </w:rPr>
        <w:t>. Društveni turistički resursi grada Hvara</w:t>
      </w:r>
      <w:bookmarkEnd w:id="388"/>
    </w:p>
    <w:tbl>
      <w:tblPr>
        <w:tblW w:w="96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885"/>
      </w:tblGrid>
      <w:tr w:rsidR="00611592" w:rsidRPr="0085046C" w:rsidTr="00500D9D">
        <w:trPr>
          <w:jc w:val="center"/>
        </w:trPr>
        <w:tc>
          <w:tcPr>
            <w:tcW w:w="1809" w:type="dxa"/>
            <w:shd w:val="clear" w:color="auto" w:fill="DBE5F1"/>
            <w:vAlign w:val="center"/>
          </w:tcPr>
          <w:p w:rsidR="00611592" w:rsidRPr="00500D9D" w:rsidRDefault="00611592" w:rsidP="00500D9D">
            <w:pPr>
              <w:spacing w:line="240" w:lineRule="auto"/>
              <w:jc w:val="center"/>
              <w:rPr>
                <w:rFonts w:eastAsia="Times New Roman"/>
                <w:sz w:val="22"/>
              </w:rPr>
            </w:pPr>
            <w:r w:rsidRPr="00500D9D">
              <w:rPr>
                <w:rFonts w:eastAsia="Times New Roman"/>
                <w:sz w:val="22"/>
              </w:rPr>
              <w:t>Kulturno-povijesni</w:t>
            </w:r>
          </w:p>
        </w:tc>
        <w:tc>
          <w:tcPr>
            <w:tcW w:w="7885" w:type="dxa"/>
            <w:shd w:val="clear" w:color="auto" w:fill="auto"/>
            <w:vAlign w:val="center"/>
          </w:tcPr>
          <w:p w:rsidR="00611592" w:rsidRPr="00500D9D" w:rsidRDefault="00F478A2" w:rsidP="008D14D5">
            <w:pPr>
              <w:numPr>
                <w:ilvl w:val="0"/>
                <w:numId w:val="31"/>
              </w:numPr>
              <w:ind w:left="357" w:hanging="357"/>
              <w:rPr>
                <w:rFonts w:eastAsia="Times New Roman"/>
                <w:sz w:val="22"/>
              </w:rPr>
            </w:pPr>
            <w:r w:rsidRPr="00500D9D">
              <w:rPr>
                <w:rFonts w:eastAsia="Times New Roman"/>
                <w:sz w:val="22"/>
              </w:rPr>
              <w:t>k</w:t>
            </w:r>
            <w:r w:rsidR="00611592" w:rsidRPr="00500D9D">
              <w:rPr>
                <w:rFonts w:eastAsia="Times New Roman"/>
                <w:sz w:val="22"/>
              </w:rPr>
              <w:t xml:space="preserve">atedrala </w:t>
            </w:r>
            <w:r w:rsidRPr="00500D9D">
              <w:rPr>
                <w:rFonts w:eastAsia="Times New Roman"/>
                <w:sz w:val="22"/>
              </w:rPr>
              <w:t>s</w:t>
            </w:r>
            <w:r w:rsidR="00611592" w:rsidRPr="00500D9D">
              <w:rPr>
                <w:rFonts w:eastAsia="Times New Roman"/>
                <w:sz w:val="22"/>
              </w:rPr>
              <w:t>v. Stjepana – iz prve polovice 12. stoljeća</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Biskupska palača – izgrađena 1249. godine</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 xml:space="preserve">crkva </w:t>
            </w:r>
            <w:r w:rsidR="00F478A2" w:rsidRPr="00500D9D">
              <w:rPr>
                <w:rFonts w:eastAsia="Times New Roman"/>
                <w:sz w:val="22"/>
              </w:rPr>
              <w:t>s</w:t>
            </w:r>
            <w:r w:rsidRPr="00500D9D">
              <w:rPr>
                <w:rFonts w:eastAsia="Times New Roman"/>
                <w:sz w:val="22"/>
              </w:rPr>
              <w:t>v. Marka – iz 14. stoljeća</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Arsenal – izgrađen u 13. stoljeću – pregrađen u 14. stoljeću, zapaljen 1571. godine te obnovljen početkom 1612. godine</w:t>
            </w:r>
          </w:p>
          <w:p w:rsidR="00611592" w:rsidRPr="00500D9D" w:rsidRDefault="00F478A2" w:rsidP="008D14D5">
            <w:pPr>
              <w:numPr>
                <w:ilvl w:val="0"/>
                <w:numId w:val="31"/>
              </w:numPr>
              <w:ind w:left="357" w:hanging="357"/>
              <w:rPr>
                <w:rFonts w:eastAsia="Times New Roman"/>
                <w:sz w:val="22"/>
              </w:rPr>
            </w:pPr>
            <w:r w:rsidRPr="00500D9D">
              <w:rPr>
                <w:rFonts w:eastAsia="Times New Roman"/>
                <w:sz w:val="22"/>
              </w:rPr>
              <w:t>f</w:t>
            </w:r>
            <w:r w:rsidR="00611592" w:rsidRPr="00500D9D">
              <w:rPr>
                <w:rFonts w:eastAsia="Times New Roman"/>
                <w:sz w:val="22"/>
              </w:rPr>
              <w:t xml:space="preserve">ranjevački samostan Male </w:t>
            </w:r>
            <w:r w:rsidRPr="00500D9D">
              <w:rPr>
                <w:rFonts w:eastAsia="Times New Roman"/>
                <w:sz w:val="22"/>
              </w:rPr>
              <w:t>b</w:t>
            </w:r>
            <w:r w:rsidR="00611592" w:rsidRPr="00500D9D">
              <w:rPr>
                <w:rFonts w:eastAsia="Times New Roman"/>
                <w:sz w:val="22"/>
              </w:rPr>
              <w:t>raće – iz 1461. godine</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Sat kula („Leroj</w:t>
            </w:r>
            <w:r w:rsidR="0028521D" w:rsidRPr="00500D9D">
              <w:rPr>
                <w:rFonts w:eastAsia="Times New Roman"/>
                <w:sz w:val="22"/>
              </w:rPr>
              <w:t>ˮ</w:t>
            </w:r>
            <w:r w:rsidRPr="00500D9D">
              <w:rPr>
                <w:rFonts w:eastAsia="Times New Roman"/>
                <w:sz w:val="22"/>
              </w:rPr>
              <w:t>) – izgrađen 1466. godine, današnji renesansni oblik iz 1726. godine</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 xml:space="preserve">crkva </w:t>
            </w:r>
            <w:r w:rsidR="00F478A2" w:rsidRPr="00500D9D">
              <w:rPr>
                <w:rFonts w:eastAsia="Times New Roman"/>
                <w:sz w:val="22"/>
              </w:rPr>
              <w:t>s</w:t>
            </w:r>
            <w:r w:rsidRPr="00500D9D">
              <w:rPr>
                <w:rFonts w:eastAsia="Times New Roman"/>
                <w:sz w:val="22"/>
              </w:rPr>
              <w:t>v. Duha – iz 15. stoljeća</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Forte Španjolo – utvrda izgrađena 1551. godine, zidine</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Belvedere – izgrađen 1611. godine</w:t>
            </w:r>
          </w:p>
          <w:p w:rsidR="00611592" w:rsidRPr="00500D9D" w:rsidRDefault="00F478A2" w:rsidP="008D14D5">
            <w:pPr>
              <w:numPr>
                <w:ilvl w:val="0"/>
                <w:numId w:val="31"/>
              </w:numPr>
              <w:ind w:left="357" w:hanging="357"/>
              <w:rPr>
                <w:rFonts w:eastAsia="Times New Roman"/>
                <w:sz w:val="22"/>
              </w:rPr>
            </w:pPr>
            <w:r w:rsidRPr="00500D9D">
              <w:rPr>
                <w:rFonts w:eastAsia="Times New Roman"/>
                <w:sz w:val="22"/>
              </w:rPr>
              <w:t>v</w:t>
            </w:r>
            <w:r w:rsidR="00611592" w:rsidRPr="00500D9D">
              <w:rPr>
                <w:rFonts w:eastAsia="Times New Roman"/>
                <w:sz w:val="22"/>
              </w:rPr>
              <w:t xml:space="preserve">ila (ljetnikovac) Hanibala Lucića u renesansnom stilu – uz nju u 17. stoljeću izgrađena crkva i samostan </w:t>
            </w:r>
            <w:r w:rsidRPr="00500D9D">
              <w:rPr>
                <w:rFonts w:eastAsia="Times New Roman"/>
                <w:sz w:val="22"/>
              </w:rPr>
              <w:t>s</w:t>
            </w:r>
            <w:r w:rsidR="00611592" w:rsidRPr="00500D9D">
              <w:rPr>
                <w:rFonts w:eastAsia="Times New Roman"/>
                <w:sz w:val="22"/>
              </w:rPr>
              <w:t>estara benediktinki</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 xml:space="preserve">zvonici – zvonik uz katedralu </w:t>
            </w:r>
            <w:r w:rsidR="00F478A2" w:rsidRPr="00500D9D">
              <w:rPr>
                <w:rFonts w:eastAsia="Times New Roman"/>
                <w:sz w:val="22"/>
              </w:rPr>
              <w:t>s</w:t>
            </w:r>
            <w:r w:rsidRPr="00500D9D">
              <w:rPr>
                <w:rFonts w:eastAsia="Times New Roman"/>
                <w:sz w:val="22"/>
              </w:rPr>
              <w:t xml:space="preserve">v. Stjepana, uz franjevački samostan te uz crkvu </w:t>
            </w:r>
            <w:r w:rsidR="00F478A2" w:rsidRPr="00500D9D">
              <w:rPr>
                <w:rFonts w:eastAsia="Times New Roman"/>
                <w:sz w:val="22"/>
              </w:rPr>
              <w:t>s</w:t>
            </w:r>
            <w:r w:rsidR="00BF29ED" w:rsidRPr="00500D9D">
              <w:rPr>
                <w:rFonts w:eastAsia="Times New Roman"/>
                <w:sz w:val="22"/>
              </w:rPr>
              <w:t xml:space="preserve">v. </w:t>
            </w:r>
            <w:r w:rsidRPr="00500D9D">
              <w:rPr>
                <w:rFonts w:eastAsia="Times New Roman"/>
                <w:sz w:val="22"/>
              </w:rPr>
              <w:t>Marka – s detaljima iz doba renesanse</w:t>
            </w:r>
          </w:p>
        </w:tc>
      </w:tr>
      <w:tr w:rsidR="00611592" w:rsidRPr="0085046C" w:rsidTr="00500D9D">
        <w:trPr>
          <w:jc w:val="center"/>
        </w:trPr>
        <w:tc>
          <w:tcPr>
            <w:tcW w:w="1809" w:type="dxa"/>
            <w:shd w:val="clear" w:color="auto" w:fill="DBE5F1"/>
            <w:vAlign w:val="center"/>
          </w:tcPr>
          <w:p w:rsidR="00611592" w:rsidRPr="00500D9D" w:rsidRDefault="00611592" w:rsidP="00500D9D">
            <w:pPr>
              <w:spacing w:line="240" w:lineRule="auto"/>
              <w:jc w:val="center"/>
              <w:rPr>
                <w:rFonts w:eastAsia="Times New Roman"/>
                <w:sz w:val="22"/>
              </w:rPr>
            </w:pPr>
            <w:r w:rsidRPr="00500D9D">
              <w:rPr>
                <w:rFonts w:eastAsia="Times New Roman"/>
                <w:sz w:val="22"/>
              </w:rPr>
              <w:t>Etnosocijalni</w:t>
            </w:r>
          </w:p>
        </w:tc>
        <w:tc>
          <w:tcPr>
            <w:tcW w:w="7885" w:type="dxa"/>
            <w:shd w:val="clear" w:color="auto" w:fill="auto"/>
            <w:vAlign w:val="center"/>
          </w:tcPr>
          <w:p w:rsidR="00611592" w:rsidRPr="00500D9D" w:rsidRDefault="00F478A2" w:rsidP="008D14D5">
            <w:pPr>
              <w:numPr>
                <w:ilvl w:val="0"/>
                <w:numId w:val="31"/>
              </w:numPr>
              <w:ind w:left="357" w:hanging="357"/>
              <w:rPr>
                <w:rFonts w:eastAsia="Times New Roman"/>
                <w:sz w:val="22"/>
              </w:rPr>
            </w:pPr>
            <w:r w:rsidRPr="00500D9D">
              <w:rPr>
                <w:rFonts w:eastAsia="Times New Roman"/>
                <w:sz w:val="22"/>
              </w:rPr>
              <w:t>h</w:t>
            </w:r>
            <w:r w:rsidR="00611592" w:rsidRPr="00500D9D">
              <w:rPr>
                <w:rFonts w:eastAsia="Times New Roman"/>
                <w:sz w:val="22"/>
              </w:rPr>
              <w:t>varska čipka – pod zaštitom UNESCO-a</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mediteranski način prehrane – pod zaštitom UNESCO-a</w:t>
            </w:r>
          </w:p>
          <w:p w:rsidR="00611592" w:rsidRPr="00500D9D" w:rsidRDefault="00F57F42" w:rsidP="008D14D5">
            <w:pPr>
              <w:numPr>
                <w:ilvl w:val="0"/>
                <w:numId w:val="31"/>
              </w:numPr>
              <w:ind w:left="357" w:hanging="357"/>
              <w:rPr>
                <w:rFonts w:eastAsia="Times New Roman"/>
                <w:sz w:val="22"/>
              </w:rPr>
            </w:pPr>
            <w:r w:rsidRPr="00500D9D">
              <w:rPr>
                <w:rFonts w:eastAsia="Times New Roman"/>
                <w:sz w:val="22"/>
              </w:rPr>
              <w:t>k</w:t>
            </w:r>
            <w:r w:rsidR="00611592" w:rsidRPr="00500D9D">
              <w:rPr>
                <w:rFonts w:eastAsia="Times New Roman"/>
                <w:sz w:val="22"/>
              </w:rPr>
              <w:t xml:space="preserve">lape, </w:t>
            </w:r>
            <w:r w:rsidR="00BF29ED" w:rsidRPr="00500D9D">
              <w:rPr>
                <w:rFonts w:eastAsia="Times New Roman"/>
                <w:sz w:val="22"/>
              </w:rPr>
              <w:t>k</w:t>
            </w:r>
            <w:r w:rsidR="00611592" w:rsidRPr="00500D9D">
              <w:rPr>
                <w:rFonts w:eastAsia="Times New Roman"/>
                <w:sz w:val="22"/>
              </w:rPr>
              <w:t>ulturno-umjetnička društva</w:t>
            </w:r>
          </w:p>
        </w:tc>
      </w:tr>
      <w:tr w:rsidR="00611592" w:rsidRPr="0085046C" w:rsidTr="00500D9D">
        <w:trPr>
          <w:jc w:val="center"/>
        </w:trPr>
        <w:tc>
          <w:tcPr>
            <w:tcW w:w="1809" w:type="dxa"/>
            <w:shd w:val="clear" w:color="auto" w:fill="DBE5F1"/>
            <w:vAlign w:val="center"/>
          </w:tcPr>
          <w:p w:rsidR="00611592" w:rsidRPr="00500D9D" w:rsidRDefault="00611592" w:rsidP="00500D9D">
            <w:pPr>
              <w:spacing w:line="240" w:lineRule="auto"/>
              <w:jc w:val="center"/>
              <w:rPr>
                <w:rFonts w:eastAsia="Times New Roman"/>
                <w:sz w:val="22"/>
              </w:rPr>
            </w:pPr>
            <w:r w:rsidRPr="00500D9D">
              <w:rPr>
                <w:rFonts w:eastAsia="Times New Roman"/>
                <w:sz w:val="22"/>
              </w:rPr>
              <w:t>Umjetnički</w:t>
            </w:r>
          </w:p>
        </w:tc>
        <w:tc>
          <w:tcPr>
            <w:tcW w:w="7885" w:type="dxa"/>
            <w:shd w:val="clear" w:color="auto" w:fill="auto"/>
            <w:vAlign w:val="center"/>
          </w:tcPr>
          <w:p w:rsidR="00611592" w:rsidRPr="00500D9D" w:rsidRDefault="00F57F42" w:rsidP="008D14D5">
            <w:pPr>
              <w:numPr>
                <w:ilvl w:val="0"/>
                <w:numId w:val="31"/>
              </w:numPr>
              <w:ind w:left="357" w:hanging="357"/>
              <w:rPr>
                <w:rFonts w:eastAsia="Times New Roman"/>
                <w:sz w:val="22"/>
              </w:rPr>
            </w:pPr>
            <w:r w:rsidRPr="00500D9D">
              <w:rPr>
                <w:rFonts w:eastAsia="Times New Roman"/>
                <w:sz w:val="22"/>
              </w:rPr>
              <w:t>k</w:t>
            </w:r>
            <w:r w:rsidR="00611592" w:rsidRPr="00500D9D">
              <w:rPr>
                <w:rFonts w:eastAsia="Times New Roman"/>
                <w:sz w:val="22"/>
              </w:rPr>
              <w:t>azalište – iz 1612. godine, najstarije u Hrvatskoj</w:t>
            </w:r>
          </w:p>
          <w:p w:rsidR="00611592" w:rsidRPr="00500D9D" w:rsidRDefault="00F478A2" w:rsidP="008D14D5">
            <w:pPr>
              <w:numPr>
                <w:ilvl w:val="0"/>
                <w:numId w:val="31"/>
              </w:numPr>
              <w:ind w:left="357" w:hanging="357"/>
              <w:rPr>
                <w:rFonts w:eastAsia="Times New Roman"/>
                <w:sz w:val="22"/>
              </w:rPr>
            </w:pPr>
            <w:r w:rsidRPr="00500D9D">
              <w:rPr>
                <w:rFonts w:eastAsia="Times New Roman"/>
                <w:sz w:val="22"/>
              </w:rPr>
              <w:t>m</w:t>
            </w:r>
            <w:r w:rsidR="00611592" w:rsidRPr="00500D9D">
              <w:rPr>
                <w:rFonts w:eastAsia="Times New Roman"/>
                <w:sz w:val="22"/>
              </w:rPr>
              <w:t xml:space="preserve">uzej u sklopu </w:t>
            </w:r>
            <w:r w:rsidRPr="00500D9D">
              <w:rPr>
                <w:rFonts w:eastAsia="Times New Roman"/>
                <w:sz w:val="22"/>
              </w:rPr>
              <w:t>f</w:t>
            </w:r>
            <w:r w:rsidR="00611592" w:rsidRPr="00500D9D">
              <w:rPr>
                <w:rFonts w:eastAsia="Times New Roman"/>
                <w:sz w:val="22"/>
              </w:rPr>
              <w:t>ranjevačkog samostana</w:t>
            </w:r>
          </w:p>
          <w:p w:rsidR="00611592" w:rsidRPr="00500D9D" w:rsidRDefault="00F57F42" w:rsidP="008D14D5">
            <w:pPr>
              <w:numPr>
                <w:ilvl w:val="0"/>
                <w:numId w:val="31"/>
              </w:numPr>
              <w:ind w:left="357" w:hanging="357"/>
              <w:rPr>
                <w:rFonts w:eastAsia="Times New Roman"/>
                <w:sz w:val="22"/>
              </w:rPr>
            </w:pPr>
            <w:r w:rsidRPr="00500D9D">
              <w:rPr>
                <w:rFonts w:eastAsia="Times New Roman"/>
                <w:sz w:val="22"/>
              </w:rPr>
              <w:t>M</w:t>
            </w:r>
            <w:r w:rsidR="00611592" w:rsidRPr="00500D9D">
              <w:rPr>
                <w:rFonts w:eastAsia="Times New Roman"/>
                <w:sz w:val="22"/>
              </w:rPr>
              <w:t xml:space="preserve">uzej hvarske baštine u </w:t>
            </w:r>
            <w:r w:rsidR="00F478A2" w:rsidRPr="00500D9D">
              <w:rPr>
                <w:rFonts w:eastAsia="Times New Roman"/>
                <w:sz w:val="22"/>
              </w:rPr>
              <w:t>L</w:t>
            </w:r>
            <w:r w:rsidR="00611592" w:rsidRPr="00500D9D">
              <w:rPr>
                <w:rFonts w:eastAsia="Times New Roman"/>
                <w:sz w:val="22"/>
              </w:rPr>
              <w:t>jetnikovcu Hanibala Lucića</w:t>
            </w:r>
          </w:p>
        </w:tc>
      </w:tr>
      <w:tr w:rsidR="00611592" w:rsidRPr="0085046C" w:rsidTr="00500D9D">
        <w:trPr>
          <w:jc w:val="center"/>
        </w:trPr>
        <w:tc>
          <w:tcPr>
            <w:tcW w:w="1809" w:type="dxa"/>
            <w:shd w:val="clear" w:color="auto" w:fill="DBE5F1"/>
            <w:vAlign w:val="center"/>
          </w:tcPr>
          <w:p w:rsidR="00611592" w:rsidRPr="00500D9D" w:rsidRDefault="00611592" w:rsidP="00500D9D">
            <w:pPr>
              <w:spacing w:line="240" w:lineRule="auto"/>
              <w:jc w:val="center"/>
              <w:rPr>
                <w:rFonts w:eastAsia="Times New Roman"/>
                <w:sz w:val="22"/>
              </w:rPr>
            </w:pPr>
            <w:r w:rsidRPr="00500D9D">
              <w:rPr>
                <w:rFonts w:eastAsia="Times New Roman"/>
                <w:sz w:val="22"/>
              </w:rPr>
              <w:t>Manifestacijski</w:t>
            </w:r>
          </w:p>
        </w:tc>
        <w:tc>
          <w:tcPr>
            <w:tcW w:w="7885" w:type="dxa"/>
            <w:shd w:val="clear" w:color="auto" w:fill="auto"/>
            <w:vAlign w:val="center"/>
          </w:tcPr>
          <w:p w:rsidR="00611592" w:rsidRPr="00500D9D" w:rsidRDefault="0034385C" w:rsidP="00F478A2">
            <w:pPr>
              <w:numPr>
                <w:ilvl w:val="0"/>
                <w:numId w:val="31"/>
              </w:numPr>
              <w:ind w:left="357" w:hanging="357"/>
              <w:rPr>
                <w:rFonts w:eastAsia="Times New Roman"/>
                <w:sz w:val="22"/>
              </w:rPr>
            </w:pPr>
            <w:r w:rsidRPr="00500D9D">
              <w:rPr>
                <w:rFonts w:eastAsia="Times New Roman"/>
                <w:sz w:val="22"/>
              </w:rPr>
              <w:t xml:space="preserve">Kulturno ljeto </w:t>
            </w:r>
            <w:r w:rsidR="00F478A2" w:rsidRPr="00500D9D">
              <w:rPr>
                <w:rFonts w:eastAsia="Times New Roman"/>
                <w:sz w:val="22"/>
              </w:rPr>
              <w:t>–</w:t>
            </w:r>
            <w:r w:rsidR="00BF29ED" w:rsidRPr="00500D9D">
              <w:rPr>
                <w:rFonts w:eastAsia="Times New Roman"/>
                <w:sz w:val="22"/>
              </w:rPr>
              <w:t xml:space="preserve"> </w:t>
            </w:r>
            <w:r w:rsidRPr="00500D9D">
              <w:rPr>
                <w:rFonts w:eastAsia="Times New Roman"/>
                <w:sz w:val="22"/>
              </w:rPr>
              <w:t xml:space="preserve">kulturna manifestacija bogatog umjetničkog programa </w:t>
            </w:r>
            <w:r w:rsidR="00BF29ED" w:rsidRPr="00500D9D">
              <w:rPr>
                <w:rFonts w:eastAsia="Times New Roman"/>
                <w:sz w:val="22"/>
              </w:rPr>
              <w:t xml:space="preserve">– </w:t>
            </w:r>
            <w:r w:rsidRPr="00500D9D">
              <w:rPr>
                <w:rFonts w:eastAsia="Times New Roman"/>
                <w:sz w:val="22"/>
              </w:rPr>
              <w:t>traje čitavo ljeto</w:t>
            </w:r>
          </w:p>
        </w:tc>
      </w:tr>
      <w:tr w:rsidR="00611592" w:rsidRPr="0085046C" w:rsidTr="00500D9D">
        <w:trPr>
          <w:jc w:val="center"/>
        </w:trPr>
        <w:tc>
          <w:tcPr>
            <w:tcW w:w="1809" w:type="dxa"/>
            <w:shd w:val="clear" w:color="auto" w:fill="DBE5F1"/>
            <w:vAlign w:val="center"/>
          </w:tcPr>
          <w:p w:rsidR="00611592" w:rsidRPr="00500D9D" w:rsidRDefault="00611592" w:rsidP="00500D9D">
            <w:pPr>
              <w:spacing w:line="240" w:lineRule="auto"/>
              <w:jc w:val="center"/>
              <w:rPr>
                <w:rFonts w:eastAsia="Times New Roman"/>
                <w:sz w:val="22"/>
              </w:rPr>
            </w:pPr>
            <w:r w:rsidRPr="00500D9D">
              <w:rPr>
                <w:rFonts w:eastAsia="Times New Roman"/>
                <w:sz w:val="22"/>
              </w:rPr>
              <w:t>Ambijentalni</w:t>
            </w:r>
          </w:p>
        </w:tc>
        <w:tc>
          <w:tcPr>
            <w:tcW w:w="7885" w:type="dxa"/>
            <w:shd w:val="clear" w:color="auto" w:fill="auto"/>
            <w:vAlign w:val="center"/>
          </w:tcPr>
          <w:p w:rsidR="00611592" w:rsidRPr="00500D9D" w:rsidRDefault="00611592" w:rsidP="008D14D5">
            <w:pPr>
              <w:numPr>
                <w:ilvl w:val="0"/>
                <w:numId w:val="31"/>
              </w:numPr>
              <w:ind w:left="357" w:hanging="357"/>
              <w:rPr>
                <w:rFonts w:eastAsia="Times New Roman"/>
                <w:sz w:val="22"/>
              </w:rPr>
            </w:pPr>
            <w:r w:rsidRPr="00500D9D">
              <w:rPr>
                <w:rFonts w:eastAsia="Times New Roman"/>
                <w:sz w:val="22"/>
              </w:rPr>
              <w:t xml:space="preserve">Pjaca – izgrađena </w:t>
            </w:r>
            <w:r w:rsidR="00834BE5" w:rsidRPr="00500D9D">
              <w:rPr>
                <w:rFonts w:eastAsia="Times New Roman"/>
                <w:sz w:val="22"/>
              </w:rPr>
              <w:t>sredinom 15 stoljeća</w:t>
            </w:r>
            <w:r w:rsidRPr="00500D9D">
              <w:rPr>
                <w:rFonts w:eastAsia="Times New Roman"/>
                <w:sz w:val="22"/>
              </w:rPr>
              <w:t>, popločena 1780. godine</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Obala (Molo) – gradnja započeta 1455. godine</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Mandrač – malo ograđeno pristanište iz 16. stoljeća</w:t>
            </w:r>
          </w:p>
          <w:p w:rsidR="00611592" w:rsidRPr="00500D9D" w:rsidRDefault="00611592" w:rsidP="008D14D5">
            <w:pPr>
              <w:numPr>
                <w:ilvl w:val="0"/>
                <w:numId w:val="31"/>
              </w:numPr>
              <w:ind w:left="357" w:hanging="357"/>
              <w:rPr>
                <w:rFonts w:eastAsia="Times New Roman"/>
                <w:sz w:val="22"/>
              </w:rPr>
            </w:pPr>
            <w:r w:rsidRPr="00500D9D">
              <w:rPr>
                <w:rFonts w:eastAsia="Times New Roman"/>
                <w:sz w:val="22"/>
              </w:rPr>
              <w:t xml:space="preserve">brojni zdenci po kućama - zdenac ispred crkve </w:t>
            </w:r>
            <w:r w:rsidR="00F478A2" w:rsidRPr="00500D9D">
              <w:rPr>
                <w:rFonts w:eastAsia="Times New Roman"/>
                <w:sz w:val="22"/>
              </w:rPr>
              <w:t>s</w:t>
            </w:r>
            <w:r w:rsidRPr="00500D9D">
              <w:rPr>
                <w:rFonts w:eastAsia="Times New Roman"/>
                <w:sz w:val="22"/>
              </w:rPr>
              <w:t xml:space="preserve">v. Duha; 2 zdenca na Dolcu, 2 u </w:t>
            </w:r>
            <w:r w:rsidR="00F478A2" w:rsidRPr="00500D9D">
              <w:rPr>
                <w:rFonts w:eastAsia="Times New Roman"/>
                <w:sz w:val="22"/>
              </w:rPr>
              <w:t>f</w:t>
            </w:r>
            <w:r w:rsidRPr="00500D9D">
              <w:rPr>
                <w:rFonts w:eastAsia="Times New Roman"/>
                <w:sz w:val="22"/>
              </w:rPr>
              <w:t xml:space="preserve">ranjevačkom samostanu, 1 </w:t>
            </w:r>
            <w:r w:rsidR="00BF29ED" w:rsidRPr="00500D9D">
              <w:rPr>
                <w:rFonts w:eastAsia="Times New Roman"/>
                <w:sz w:val="22"/>
              </w:rPr>
              <w:t xml:space="preserve">u </w:t>
            </w:r>
            <w:r w:rsidRPr="00500D9D">
              <w:rPr>
                <w:rFonts w:eastAsia="Times New Roman"/>
                <w:sz w:val="22"/>
              </w:rPr>
              <w:t>dominikanskom samostanu</w:t>
            </w:r>
          </w:p>
        </w:tc>
      </w:tr>
    </w:tbl>
    <w:p w:rsidR="00611592" w:rsidRPr="00831E8D" w:rsidRDefault="00611592" w:rsidP="00611592">
      <w:pPr>
        <w:jc w:val="both"/>
        <w:rPr>
          <w:sz w:val="20"/>
          <w:szCs w:val="20"/>
        </w:rPr>
      </w:pPr>
      <w:r w:rsidRPr="00831E8D">
        <w:rPr>
          <w:sz w:val="20"/>
          <w:szCs w:val="20"/>
        </w:rPr>
        <w:t xml:space="preserve">Izvor: </w:t>
      </w:r>
      <w:r w:rsidR="00F478A2">
        <w:rPr>
          <w:sz w:val="20"/>
          <w:szCs w:val="20"/>
        </w:rPr>
        <w:t>I</w:t>
      </w:r>
      <w:r w:rsidRPr="00831E8D">
        <w:rPr>
          <w:sz w:val="20"/>
          <w:szCs w:val="20"/>
        </w:rPr>
        <w:t>zrada autora</w:t>
      </w:r>
    </w:p>
    <w:p w:rsidR="00611592" w:rsidRDefault="00611592" w:rsidP="00611592">
      <w:pPr>
        <w:jc w:val="both"/>
        <w:rPr>
          <w:szCs w:val="24"/>
        </w:rPr>
      </w:pPr>
    </w:p>
    <w:p w:rsidR="00611592" w:rsidRDefault="00611592" w:rsidP="00611592">
      <w:pPr>
        <w:jc w:val="both"/>
        <w:rPr>
          <w:szCs w:val="24"/>
        </w:rPr>
      </w:pPr>
      <w:r>
        <w:rPr>
          <w:szCs w:val="24"/>
        </w:rPr>
        <w:t>Glavne karakteristike turizma Hrvatske su:</w:t>
      </w:r>
    </w:p>
    <w:p w:rsidR="00611592" w:rsidRDefault="00611592" w:rsidP="008D14D5">
      <w:pPr>
        <w:numPr>
          <w:ilvl w:val="0"/>
          <w:numId w:val="32"/>
        </w:numPr>
        <w:jc w:val="both"/>
        <w:rPr>
          <w:szCs w:val="24"/>
        </w:rPr>
      </w:pPr>
      <w:r>
        <w:rPr>
          <w:szCs w:val="24"/>
        </w:rPr>
        <w:t>izražena sezonalnost – 85,7</w:t>
      </w:r>
      <w:r w:rsidR="00C10BC4">
        <w:rPr>
          <w:szCs w:val="24"/>
        </w:rPr>
        <w:t xml:space="preserve"> </w:t>
      </w:r>
      <w:r>
        <w:rPr>
          <w:szCs w:val="24"/>
        </w:rPr>
        <w:t>% ostvarenih turističkih noćenja u 4 ljetna mjeseca</w:t>
      </w:r>
      <w:r w:rsidR="00BF29ED">
        <w:rPr>
          <w:szCs w:val="24"/>
        </w:rPr>
        <w:t>,</w:t>
      </w:r>
    </w:p>
    <w:p w:rsidR="00611592" w:rsidRDefault="00611592" w:rsidP="008D14D5">
      <w:pPr>
        <w:numPr>
          <w:ilvl w:val="0"/>
          <w:numId w:val="32"/>
        </w:numPr>
        <w:jc w:val="both"/>
        <w:rPr>
          <w:szCs w:val="24"/>
        </w:rPr>
      </w:pPr>
      <w:r>
        <w:rPr>
          <w:szCs w:val="24"/>
        </w:rPr>
        <w:t>glavni turistički resursi – more, mediteranska klima, razvedena obala</w:t>
      </w:r>
      <w:r w:rsidR="00BF29ED">
        <w:rPr>
          <w:szCs w:val="24"/>
        </w:rPr>
        <w:t>,</w:t>
      </w:r>
    </w:p>
    <w:p w:rsidR="00611592" w:rsidRDefault="00611592" w:rsidP="008D14D5">
      <w:pPr>
        <w:numPr>
          <w:ilvl w:val="0"/>
          <w:numId w:val="32"/>
        </w:numPr>
        <w:jc w:val="both"/>
        <w:rPr>
          <w:szCs w:val="24"/>
        </w:rPr>
      </w:pPr>
      <w:r>
        <w:rPr>
          <w:szCs w:val="24"/>
        </w:rPr>
        <w:t>skraćenje dužine boravka turista – prosječna dužina boravka 5,2 dana</w:t>
      </w:r>
      <w:r w:rsidR="00BF29ED">
        <w:rPr>
          <w:szCs w:val="24"/>
        </w:rPr>
        <w:t>,</w:t>
      </w:r>
    </w:p>
    <w:p w:rsidR="00611592" w:rsidRDefault="00611592" w:rsidP="008D14D5">
      <w:pPr>
        <w:numPr>
          <w:ilvl w:val="0"/>
          <w:numId w:val="32"/>
        </w:numPr>
        <w:jc w:val="both"/>
        <w:rPr>
          <w:szCs w:val="24"/>
        </w:rPr>
      </w:pPr>
      <w:r>
        <w:rPr>
          <w:szCs w:val="24"/>
        </w:rPr>
        <w:t>struktura smještajnih kapaciteta – 45,88</w:t>
      </w:r>
      <w:r w:rsidR="00C10BC4">
        <w:rPr>
          <w:szCs w:val="24"/>
        </w:rPr>
        <w:t xml:space="preserve"> </w:t>
      </w:r>
      <w:r>
        <w:rPr>
          <w:szCs w:val="24"/>
        </w:rPr>
        <w:t>% u privatnom smještaju, 26,34</w:t>
      </w:r>
      <w:r w:rsidR="00C10BC4">
        <w:rPr>
          <w:szCs w:val="24"/>
        </w:rPr>
        <w:t xml:space="preserve"> </w:t>
      </w:r>
      <w:r>
        <w:rPr>
          <w:szCs w:val="24"/>
        </w:rPr>
        <w:t>% u kampovima a svega 12,3</w:t>
      </w:r>
      <w:r w:rsidR="00C10BC4">
        <w:rPr>
          <w:szCs w:val="24"/>
        </w:rPr>
        <w:t xml:space="preserve"> </w:t>
      </w:r>
      <w:r>
        <w:rPr>
          <w:szCs w:val="24"/>
        </w:rPr>
        <w:t>% u hotelima</w:t>
      </w:r>
      <w:r w:rsidR="00BF29ED">
        <w:rPr>
          <w:szCs w:val="24"/>
        </w:rPr>
        <w:t>,</w:t>
      </w:r>
    </w:p>
    <w:p w:rsidR="00611592" w:rsidRDefault="00611592" w:rsidP="008D14D5">
      <w:pPr>
        <w:numPr>
          <w:ilvl w:val="0"/>
          <w:numId w:val="32"/>
        </w:numPr>
        <w:jc w:val="both"/>
        <w:rPr>
          <w:szCs w:val="24"/>
        </w:rPr>
      </w:pPr>
      <w:r>
        <w:rPr>
          <w:szCs w:val="24"/>
        </w:rPr>
        <w:t>geografska koncentriranost turističkog prometa u 7 primorskih županija – ostvaruju 95,7</w:t>
      </w:r>
      <w:r w:rsidR="00C10BC4">
        <w:rPr>
          <w:szCs w:val="24"/>
        </w:rPr>
        <w:t xml:space="preserve"> </w:t>
      </w:r>
      <w:r>
        <w:rPr>
          <w:szCs w:val="24"/>
        </w:rPr>
        <w:t>% svih turističkih dolazaka i 87,9</w:t>
      </w:r>
      <w:r w:rsidR="00C10BC4">
        <w:rPr>
          <w:szCs w:val="24"/>
        </w:rPr>
        <w:t xml:space="preserve"> </w:t>
      </w:r>
      <w:r>
        <w:rPr>
          <w:szCs w:val="24"/>
        </w:rPr>
        <w:t>% svih turističkih noćenja u Hrvatskoj</w:t>
      </w:r>
      <w:r w:rsidR="00BF29ED">
        <w:rPr>
          <w:szCs w:val="24"/>
        </w:rPr>
        <w:t>,</w:t>
      </w:r>
    </w:p>
    <w:p w:rsidR="00611592" w:rsidRDefault="00611592" w:rsidP="008D14D5">
      <w:pPr>
        <w:numPr>
          <w:ilvl w:val="0"/>
          <w:numId w:val="32"/>
        </w:numPr>
        <w:jc w:val="both"/>
        <w:rPr>
          <w:szCs w:val="24"/>
        </w:rPr>
      </w:pPr>
      <w:r>
        <w:rPr>
          <w:szCs w:val="24"/>
        </w:rPr>
        <w:t>udio inozemnih turista u turističkom prometu – ostvaruju 92</w:t>
      </w:r>
      <w:r w:rsidR="00C10BC4">
        <w:rPr>
          <w:szCs w:val="24"/>
        </w:rPr>
        <w:t xml:space="preserve"> </w:t>
      </w:r>
      <w:r>
        <w:rPr>
          <w:szCs w:val="24"/>
        </w:rPr>
        <w:t>% svih turističkih noćenja, a  najvažnija emitivna turistička tržišta su Njemačka, Italija, Slovenija</w:t>
      </w:r>
      <w:r w:rsidR="00BF29ED">
        <w:rPr>
          <w:szCs w:val="24"/>
        </w:rPr>
        <w:t>,</w:t>
      </w:r>
    </w:p>
    <w:p w:rsidR="00611592" w:rsidRDefault="00611592" w:rsidP="008D14D5">
      <w:pPr>
        <w:numPr>
          <w:ilvl w:val="0"/>
          <w:numId w:val="32"/>
        </w:numPr>
        <w:jc w:val="both"/>
        <w:rPr>
          <w:szCs w:val="24"/>
        </w:rPr>
      </w:pPr>
      <w:r>
        <w:rPr>
          <w:szCs w:val="24"/>
        </w:rPr>
        <w:t xml:space="preserve">dominantno korištenje cestovnog prijevoza u turističkim dolascima. </w:t>
      </w:r>
    </w:p>
    <w:p w:rsidR="00611592" w:rsidRDefault="00611592" w:rsidP="00611592">
      <w:pPr>
        <w:jc w:val="both"/>
        <w:rPr>
          <w:szCs w:val="24"/>
        </w:rPr>
      </w:pPr>
    </w:p>
    <w:p w:rsidR="00611592" w:rsidRDefault="00072D54" w:rsidP="00611592">
      <w:pPr>
        <w:jc w:val="both"/>
        <w:rPr>
          <w:szCs w:val="24"/>
        </w:rPr>
      </w:pPr>
      <w:r>
        <w:rPr>
          <w:szCs w:val="24"/>
        </w:rPr>
        <w:t>Upravo zbog</w:t>
      </w:r>
      <w:r w:rsidR="00611592">
        <w:rPr>
          <w:szCs w:val="24"/>
        </w:rPr>
        <w:t xml:space="preserve"> ovakv</w:t>
      </w:r>
      <w:r>
        <w:rPr>
          <w:szCs w:val="24"/>
        </w:rPr>
        <w:t>ih</w:t>
      </w:r>
      <w:r w:rsidR="00611592">
        <w:rPr>
          <w:szCs w:val="24"/>
        </w:rPr>
        <w:t xml:space="preserve"> karakteristik</w:t>
      </w:r>
      <w:r>
        <w:rPr>
          <w:szCs w:val="24"/>
        </w:rPr>
        <w:t>a</w:t>
      </w:r>
      <w:r w:rsidR="00611592">
        <w:rPr>
          <w:szCs w:val="24"/>
        </w:rPr>
        <w:t xml:space="preserve"> turizma, Ministarstvo turizma</w:t>
      </w:r>
      <w:r>
        <w:rPr>
          <w:szCs w:val="24"/>
        </w:rPr>
        <w:t xml:space="preserve"> </w:t>
      </w:r>
      <w:r w:rsidR="00611592">
        <w:rPr>
          <w:szCs w:val="24"/>
        </w:rPr>
        <w:t xml:space="preserve">2013. godine donijelo </w:t>
      </w:r>
      <w:r>
        <w:rPr>
          <w:szCs w:val="24"/>
        </w:rPr>
        <w:t xml:space="preserve">je </w:t>
      </w:r>
      <w:r w:rsidR="00611592">
        <w:rPr>
          <w:szCs w:val="24"/>
        </w:rPr>
        <w:t xml:space="preserve">Strategiju razvoja turizma u Hrvatskoj za razdoblje do 2020. godine, u kojoj su kao strateški ciljevi i zadaci razvoja turizma u Hrvatskoj određeni: poboljšanje strukture i kvalitete smještaja, novo zapošljavanje, investicije te povećanje turističke potrošnje. Također 2020. godine hrvatski turizam trebao </w:t>
      </w:r>
      <w:r w:rsidR="00F478A2">
        <w:rPr>
          <w:szCs w:val="24"/>
        </w:rPr>
        <w:t xml:space="preserve">bi </w:t>
      </w:r>
      <w:r w:rsidR="00611592">
        <w:rPr>
          <w:szCs w:val="24"/>
        </w:rPr>
        <w:t>biti: prepoznatljiv, cjelogodišnji (produženje sezone), razvijen na cijelom prostoru, raznovrstan (diferenciranja ponuda) te inovativan i prilagodljiv preferencijama turista. Strategija predviđa i razvoj određenih specifičnih oblika turizma po pojedinim turističkim regijama Hrvatske pa se za područje Dalmacije</w:t>
      </w:r>
      <w:r w:rsidR="00834BE5">
        <w:rPr>
          <w:szCs w:val="24"/>
        </w:rPr>
        <w:t xml:space="preserve"> i grada </w:t>
      </w:r>
      <w:r w:rsidR="00611592">
        <w:rPr>
          <w:szCs w:val="24"/>
        </w:rPr>
        <w:t>Split</w:t>
      </w:r>
      <w:r w:rsidR="00834BE5">
        <w:rPr>
          <w:szCs w:val="24"/>
        </w:rPr>
        <w:t>a</w:t>
      </w:r>
      <w:r w:rsidR="00611592">
        <w:rPr>
          <w:szCs w:val="24"/>
        </w:rPr>
        <w:t xml:space="preserve"> do 2020. godine predviđa da „more i sunce</w:t>
      </w:r>
      <w:r w:rsidR="0028521D">
        <w:rPr>
          <w:szCs w:val="24"/>
        </w:rPr>
        <w:t>ˮ</w:t>
      </w:r>
      <w:r w:rsidR="00611592">
        <w:rPr>
          <w:szCs w:val="24"/>
        </w:rPr>
        <w:t xml:space="preserve"> ostan</w:t>
      </w:r>
      <w:r w:rsidR="00F478A2">
        <w:rPr>
          <w:szCs w:val="24"/>
        </w:rPr>
        <w:t>u</w:t>
      </w:r>
      <w:r w:rsidR="00611592">
        <w:rPr>
          <w:szCs w:val="24"/>
        </w:rPr>
        <w:t xml:space="preserve"> primarni</w:t>
      </w:r>
      <w:r w:rsidR="00611592">
        <w:rPr>
          <w:rStyle w:val="Referencafusnote"/>
          <w:szCs w:val="24"/>
        </w:rPr>
        <w:footnoteReference w:id="158"/>
      </w:r>
      <w:r w:rsidR="00611592">
        <w:rPr>
          <w:szCs w:val="24"/>
        </w:rPr>
        <w:t xml:space="preserve"> turistički proizvod</w:t>
      </w:r>
      <w:r w:rsidR="00F478A2">
        <w:rPr>
          <w:szCs w:val="24"/>
        </w:rPr>
        <w:t>i</w:t>
      </w:r>
      <w:r w:rsidR="00611592">
        <w:rPr>
          <w:szCs w:val="24"/>
        </w:rPr>
        <w:t xml:space="preserve"> te da im se u toj kategoriji priključ</w:t>
      </w:r>
      <w:r w:rsidR="00F478A2">
        <w:rPr>
          <w:szCs w:val="24"/>
        </w:rPr>
        <w:t>e</w:t>
      </w:r>
      <w:r w:rsidR="00611592">
        <w:rPr>
          <w:szCs w:val="24"/>
        </w:rPr>
        <w:t xml:space="preserve"> nautički </w:t>
      </w:r>
      <w:r w:rsidR="00F478A2">
        <w:rPr>
          <w:szCs w:val="24"/>
        </w:rPr>
        <w:t xml:space="preserve">turizam </w:t>
      </w:r>
      <w:r w:rsidR="00611592">
        <w:rPr>
          <w:szCs w:val="24"/>
        </w:rPr>
        <w:t xml:space="preserve">i kulturni turizam. Kako je grad Hvar mala turistička destinacija s dugom tradicijom razvoja turizma i </w:t>
      </w:r>
      <w:r w:rsidR="00F478A2">
        <w:rPr>
          <w:szCs w:val="24"/>
        </w:rPr>
        <w:t xml:space="preserve">s </w:t>
      </w:r>
      <w:r w:rsidR="00611592">
        <w:rPr>
          <w:szCs w:val="24"/>
        </w:rPr>
        <w:t>bogatim specifičnim oblicima turizma, nj</w:t>
      </w:r>
      <w:r w:rsidR="00A97D82">
        <w:rPr>
          <w:szCs w:val="24"/>
        </w:rPr>
        <w:t>eg</w:t>
      </w:r>
      <w:r w:rsidR="00611592">
        <w:rPr>
          <w:szCs w:val="24"/>
        </w:rPr>
        <w:t>ove mogućnosti razvoja specifičnih oblika turizma u budućnosti nešto se razlikuju od mogućosti koje je Strategija predvidjela za područje Dalmacije</w:t>
      </w:r>
      <w:r w:rsidR="00834BE5" w:rsidRPr="00834BE5">
        <w:t xml:space="preserve"> </w:t>
      </w:r>
      <w:r w:rsidR="00834BE5">
        <w:t xml:space="preserve">i </w:t>
      </w:r>
      <w:r w:rsidR="00834BE5" w:rsidRPr="00834BE5">
        <w:rPr>
          <w:szCs w:val="24"/>
        </w:rPr>
        <w:t>grada Splita</w:t>
      </w:r>
      <w:r w:rsidR="00F57F42">
        <w:rPr>
          <w:szCs w:val="24"/>
        </w:rPr>
        <w:t xml:space="preserve"> (tablica 37)</w:t>
      </w:r>
      <w:r w:rsidR="00611592">
        <w:rPr>
          <w:szCs w:val="24"/>
        </w:rPr>
        <w:t xml:space="preserve">. </w:t>
      </w:r>
    </w:p>
    <w:p w:rsidR="0085046C" w:rsidRDefault="0085046C" w:rsidP="00611592">
      <w:pPr>
        <w:jc w:val="both"/>
        <w:rPr>
          <w:szCs w:val="24"/>
        </w:rPr>
      </w:pPr>
    </w:p>
    <w:p w:rsidR="00500D9D" w:rsidRDefault="00500D9D" w:rsidP="00611592">
      <w:pPr>
        <w:jc w:val="both"/>
        <w:rPr>
          <w:szCs w:val="24"/>
        </w:rPr>
      </w:pPr>
    </w:p>
    <w:p w:rsidR="00500D9D" w:rsidRDefault="00500D9D" w:rsidP="00611592">
      <w:pPr>
        <w:jc w:val="both"/>
        <w:rPr>
          <w:szCs w:val="24"/>
        </w:rPr>
      </w:pPr>
    </w:p>
    <w:p w:rsidR="00500D9D" w:rsidRDefault="00500D9D" w:rsidP="00611592">
      <w:pPr>
        <w:jc w:val="both"/>
        <w:rPr>
          <w:szCs w:val="24"/>
        </w:rPr>
      </w:pPr>
    </w:p>
    <w:p w:rsidR="00500D9D" w:rsidRDefault="00500D9D" w:rsidP="00611592">
      <w:pPr>
        <w:jc w:val="both"/>
        <w:rPr>
          <w:szCs w:val="24"/>
        </w:rPr>
      </w:pPr>
    </w:p>
    <w:p w:rsidR="00500D9D" w:rsidRDefault="00500D9D" w:rsidP="00611592">
      <w:pPr>
        <w:jc w:val="both"/>
        <w:rPr>
          <w:szCs w:val="24"/>
        </w:rPr>
      </w:pPr>
    </w:p>
    <w:p w:rsidR="00500D9D" w:rsidRDefault="00500D9D" w:rsidP="00611592">
      <w:pPr>
        <w:jc w:val="both"/>
        <w:rPr>
          <w:szCs w:val="24"/>
        </w:rPr>
      </w:pPr>
    </w:p>
    <w:p w:rsidR="00500D9D" w:rsidRDefault="00500D9D" w:rsidP="00611592">
      <w:pPr>
        <w:jc w:val="both"/>
        <w:rPr>
          <w:szCs w:val="24"/>
        </w:rPr>
      </w:pPr>
    </w:p>
    <w:p w:rsidR="00500D9D" w:rsidRDefault="00500D9D" w:rsidP="00611592">
      <w:pPr>
        <w:jc w:val="both"/>
        <w:rPr>
          <w:szCs w:val="24"/>
        </w:rPr>
      </w:pPr>
    </w:p>
    <w:p w:rsidR="00500D9D" w:rsidRDefault="00500D9D" w:rsidP="00611592">
      <w:pPr>
        <w:jc w:val="both"/>
        <w:rPr>
          <w:szCs w:val="24"/>
        </w:rPr>
      </w:pPr>
    </w:p>
    <w:p w:rsidR="00611592" w:rsidRPr="00845776" w:rsidRDefault="00611592" w:rsidP="00611592">
      <w:pPr>
        <w:pStyle w:val="Opisslike"/>
        <w:rPr>
          <w:sz w:val="24"/>
          <w:szCs w:val="24"/>
        </w:rPr>
      </w:pPr>
      <w:bookmarkStart w:id="389" w:name="_Toc415744340"/>
      <w:r w:rsidRPr="00845776">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37</w:t>
      </w:r>
      <w:r w:rsidR="00031019">
        <w:rPr>
          <w:sz w:val="24"/>
          <w:szCs w:val="24"/>
        </w:rPr>
        <w:fldChar w:fldCharType="end"/>
      </w:r>
      <w:r w:rsidRPr="00845776">
        <w:rPr>
          <w:sz w:val="24"/>
          <w:szCs w:val="24"/>
        </w:rPr>
        <w:t>. Predviđeni razvoj specifičnih oblika za područj</w:t>
      </w:r>
      <w:r w:rsidR="00F478A2">
        <w:rPr>
          <w:sz w:val="24"/>
          <w:szCs w:val="24"/>
        </w:rPr>
        <w:t>a:</w:t>
      </w:r>
      <w:r w:rsidRPr="00845776">
        <w:rPr>
          <w:sz w:val="24"/>
          <w:szCs w:val="24"/>
        </w:rPr>
        <w:t xml:space="preserve"> Dalmacija</w:t>
      </w:r>
      <w:r w:rsidR="00834BE5">
        <w:rPr>
          <w:sz w:val="24"/>
          <w:szCs w:val="24"/>
        </w:rPr>
        <w:t xml:space="preserve"> (</w:t>
      </w:r>
      <w:r w:rsidRPr="00845776">
        <w:rPr>
          <w:sz w:val="24"/>
          <w:szCs w:val="24"/>
        </w:rPr>
        <w:t>Split</w:t>
      </w:r>
      <w:r w:rsidR="00834BE5">
        <w:rPr>
          <w:sz w:val="24"/>
          <w:szCs w:val="24"/>
        </w:rPr>
        <w:t>)</w:t>
      </w:r>
      <w:r w:rsidRPr="00845776">
        <w:rPr>
          <w:sz w:val="24"/>
          <w:szCs w:val="24"/>
        </w:rPr>
        <w:t xml:space="preserve"> i grad Hvar</w:t>
      </w:r>
      <w:bookmarkEnd w:id="38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2551"/>
        <w:gridCol w:w="4502"/>
      </w:tblGrid>
      <w:tr w:rsidR="00611592" w:rsidRPr="000A7073" w:rsidTr="00500D9D">
        <w:trPr>
          <w:trHeight w:val="573"/>
          <w:jc w:val="center"/>
        </w:trPr>
        <w:tc>
          <w:tcPr>
            <w:tcW w:w="2235" w:type="dxa"/>
            <w:shd w:val="clear" w:color="auto" w:fill="DBE5F1"/>
            <w:vAlign w:val="center"/>
          </w:tcPr>
          <w:p w:rsidR="00611592" w:rsidRPr="00500D9D" w:rsidRDefault="00611592" w:rsidP="00500D9D">
            <w:pPr>
              <w:spacing w:line="240" w:lineRule="auto"/>
              <w:jc w:val="center"/>
              <w:rPr>
                <w:rFonts w:eastAsia="Times New Roman"/>
                <w:b/>
                <w:sz w:val="22"/>
              </w:rPr>
            </w:pPr>
            <w:r w:rsidRPr="00500D9D">
              <w:rPr>
                <w:rFonts w:eastAsia="Times New Roman"/>
                <w:b/>
                <w:sz w:val="22"/>
              </w:rPr>
              <w:t>Specifični oblik turizma</w:t>
            </w:r>
          </w:p>
        </w:tc>
        <w:tc>
          <w:tcPr>
            <w:tcW w:w="2551" w:type="dxa"/>
            <w:shd w:val="clear" w:color="auto" w:fill="DBE5F1"/>
            <w:vAlign w:val="center"/>
          </w:tcPr>
          <w:p w:rsidR="00611592" w:rsidRPr="00500D9D" w:rsidRDefault="00611592" w:rsidP="00500D9D">
            <w:pPr>
              <w:spacing w:line="240" w:lineRule="auto"/>
              <w:jc w:val="center"/>
              <w:rPr>
                <w:rFonts w:eastAsia="Times New Roman"/>
                <w:b/>
                <w:sz w:val="22"/>
              </w:rPr>
            </w:pPr>
            <w:r w:rsidRPr="00500D9D">
              <w:rPr>
                <w:rFonts w:eastAsia="Times New Roman"/>
                <w:b/>
                <w:sz w:val="22"/>
              </w:rPr>
              <w:t>Vrsta proizvoda – područje Dalmacija/Split</w:t>
            </w:r>
          </w:p>
        </w:tc>
        <w:tc>
          <w:tcPr>
            <w:tcW w:w="4502" w:type="dxa"/>
            <w:shd w:val="clear" w:color="auto" w:fill="DBE5F1"/>
            <w:vAlign w:val="center"/>
          </w:tcPr>
          <w:p w:rsidR="00611592" w:rsidRPr="00500D9D" w:rsidRDefault="00611592" w:rsidP="00500D9D">
            <w:pPr>
              <w:spacing w:line="240" w:lineRule="auto"/>
              <w:jc w:val="center"/>
              <w:rPr>
                <w:rFonts w:eastAsia="Times New Roman"/>
                <w:b/>
                <w:sz w:val="22"/>
              </w:rPr>
            </w:pPr>
            <w:r w:rsidRPr="00500D9D">
              <w:rPr>
                <w:rFonts w:eastAsia="Times New Roman"/>
                <w:b/>
                <w:sz w:val="22"/>
              </w:rPr>
              <w:t>Grad Hvar</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„More i sunce</w:t>
            </w:r>
            <w:r w:rsidR="0028521D" w:rsidRPr="00500D9D">
              <w:rPr>
                <w:rFonts w:eastAsia="Times New Roman"/>
                <w:sz w:val="22"/>
              </w:rPr>
              <w:t>ˮ</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primarni proizvod</w:t>
            </w:r>
          </w:p>
        </w:tc>
        <w:tc>
          <w:tcPr>
            <w:tcW w:w="4502" w:type="dxa"/>
            <w:shd w:val="clear" w:color="auto" w:fill="auto"/>
            <w:vAlign w:val="center"/>
          </w:tcPr>
          <w:p w:rsidR="00611592" w:rsidRPr="00500D9D" w:rsidRDefault="00611592" w:rsidP="00500D9D">
            <w:pPr>
              <w:numPr>
                <w:ilvl w:val="0"/>
                <w:numId w:val="33"/>
              </w:numPr>
              <w:spacing w:line="276" w:lineRule="auto"/>
              <w:rPr>
                <w:rFonts w:eastAsia="Times New Roman"/>
                <w:sz w:val="22"/>
              </w:rPr>
            </w:pPr>
            <w:r w:rsidRPr="00500D9D">
              <w:rPr>
                <w:rFonts w:eastAsia="Times New Roman"/>
                <w:sz w:val="22"/>
              </w:rPr>
              <w:t>primarni proizvod – mikroklima i obilježja mora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Zdravstveni turi</w:t>
            </w:r>
            <w:r w:rsidR="00611592" w:rsidRPr="00500D9D">
              <w:rPr>
                <w:rFonts w:eastAsia="Times New Roman"/>
                <w:sz w:val="22"/>
              </w:rPr>
              <w:t>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tercijarni proizvod</w:t>
            </w:r>
          </w:p>
        </w:tc>
        <w:tc>
          <w:tcPr>
            <w:tcW w:w="4502" w:type="dxa"/>
            <w:shd w:val="clear" w:color="auto" w:fill="auto"/>
            <w:vAlign w:val="center"/>
          </w:tcPr>
          <w:p w:rsidR="00611592" w:rsidRPr="00500D9D" w:rsidRDefault="00611592" w:rsidP="00500D9D">
            <w:pPr>
              <w:numPr>
                <w:ilvl w:val="0"/>
                <w:numId w:val="33"/>
              </w:numPr>
              <w:spacing w:line="276" w:lineRule="auto"/>
              <w:jc w:val="center"/>
              <w:rPr>
                <w:rFonts w:eastAsia="Times New Roman"/>
                <w:sz w:val="22"/>
              </w:rPr>
            </w:pPr>
            <w:r w:rsidRPr="00500D9D">
              <w:rPr>
                <w:rFonts w:eastAsia="Times New Roman"/>
                <w:sz w:val="22"/>
              </w:rPr>
              <w:t xml:space="preserve">primarni proizvod </w:t>
            </w:r>
            <w:r w:rsidR="00F478A2" w:rsidRPr="00500D9D">
              <w:rPr>
                <w:rFonts w:eastAsia="Times New Roman"/>
                <w:sz w:val="22"/>
              </w:rPr>
              <w:t>–</w:t>
            </w:r>
            <w:r w:rsidRPr="00500D9D">
              <w:rPr>
                <w:rFonts w:eastAsia="Times New Roman"/>
                <w:sz w:val="22"/>
              </w:rPr>
              <w:t xml:space="preserve"> duga tradicija, specifična mikroklima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Nautički turizam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primarni proizvod</w:t>
            </w:r>
          </w:p>
        </w:tc>
        <w:tc>
          <w:tcPr>
            <w:tcW w:w="4502" w:type="dxa"/>
            <w:shd w:val="clear" w:color="auto" w:fill="auto"/>
            <w:vAlign w:val="center"/>
          </w:tcPr>
          <w:p w:rsidR="00611592" w:rsidRPr="00500D9D" w:rsidRDefault="00611592" w:rsidP="00500D9D">
            <w:pPr>
              <w:numPr>
                <w:ilvl w:val="0"/>
                <w:numId w:val="33"/>
              </w:numPr>
              <w:spacing w:line="276" w:lineRule="auto"/>
              <w:jc w:val="center"/>
              <w:rPr>
                <w:rFonts w:eastAsia="Times New Roman"/>
                <w:sz w:val="22"/>
              </w:rPr>
            </w:pPr>
            <w:r w:rsidRPr="00500D9D">
              <w:rPr>
                <w:rFonts w:eastAsia="Times New Roman"/>
                <w:sz w:val="22"/>
              </w:rPr>
              <w:t xml:space="preserve">sekundarni proizvod </w:t>
            </w:r>
            <w:r w:rsidR="000D4281" w:rsidRPr="00500D9D">
              <w:rPr>
                <w:rFonts w:eastAsia="Times New Roman"/>
                <w:sz w:val="22"/>
              </w:rPr>
              <w:t>–</w:t>
            </w:r>
            <w:r w:rsidRPr="00500D9D">
              <w:rPr>
                <w:rFonts w:eastAsia="Times New Roman"/>
                <w:sz w:val="22"/>
              </w:rPr>
              <w:t xml:space="preserve"> u samom gradu nema mjesta za stvaranje novih vezova, kapacitet u marini </w:t>
            </w:r>
            <w:r w:rsidR="000D4281" w:rsidRPr="00500D9D">
              <w:rPr>
                <w:rFonts w:eastAsia="Times New Roman"/>
                <w:sz w:val="22"/>
              </w:rPr>
              <w:t>„</w:t>
            </w:r>
            <w:r w:rsidRPr="00500D9D">
              <w:rPr>
                <w:rFonts w:eastAsia="Times New Roman"/>
                <w:sz w:val="22"/>
              </w:rPr>
              <w:t>Palmižana</w:t>
            </w:r>
            <w:r w:rsidR="000D4281" w:rsidRPr="00500D9D">
              <w:rPr>
                <w:rFonts w:eastAsia="Times New Roman"/>
                <w:sz w:val="22"/>
              </w:rPr>
              <w:t>ˮ</w:t>
            </w:r>
            <w:r w:rsidRPr="00500D9D">
              <w:rPr>
                <w:rFonts w:eastAsia="Times New Roman"/>
                <w:sz w:val="22"/>
              </w:rPr>
              <w:t xml:space="preserve"> u ljetnim mjesecima često nije dostatan</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Kulturni turizam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primarni proizvod – u dijelu gradskog turizma i turizma baštine</w:t>
            </w:r>
          </w:p>
        </w:tc>
        <w:tc>
          <w:tcPr>
            <w:tcW w:w="4502" w:type="dxa"/>
            <w:shd w:val="clear" w:color="auto" w:fill="auto"/>
            <w:vAlign w:val="center"/>
          </w:tcPr>
          <w:p w:rsidR="00611592" w:rsidRPr="00500D9D" w:rsidRDefault="00611592" w:rsidP="00500D9D">
            <w:pPr>
              <w:numPr>
                <w:ilvl w:val="0"/>
                <w:numId w:val="33"/>
              </w:numPr>
              <w:spacing w:line="276" w:lineRule="auto"/>
              <w:jc w:val="center"/>
              <w:rPr>
                <w:rFonts w:eastAsia="Times New Roman"/>
                <w:sz w:val="22"/>
              </w:rPr>
            </w:pPr>
            <w:r w:rsidRPr="00500D9D">
              <w:rPr>
                <w:rFonts w:eastAsia="Times New Roman"/>
                <w:sz w:val="22"/>
              </w:rPr>
              <w:t>sekundarni proizvod – postoje svi uvjeti za snažniji razvoj ovog oblika turizma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Gastro i eno-turizam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tercijarni proizvod</w:t>
            </w:r>
          </w:p>
        </w:tc>
        <w:tc>
          <w:tcPr>
            <w:tcW w:w="4502" w:type="dxa"/>
            <w:shd w:val="clear" w:color="auto" w:fill="auto"/>
            <w:vAlign w:val="center"/>
          </w:tcPr>
          <w:p w:rsidR="00611592" w:rsidRPr="00500D9D" w:rsidRDefault="00611592" w:rsidP="00500D9D">
            <w:pPr>
              <w:numPr>
                <w:ilvl w:val="0"/>
                <w:numId w:val="33"/>
              </w:numPr>
              <w:spacing w:line="276" w:lineRule="auto"/>
              <w:jc w:val="center"/>
              <w:rPr>
                <w:rFonts w:eastAsia="Times New Roman"/>
                <w:sz w:val="22"/>
              </w:rPr>
            </w:pPr>
            <w:r w:rsidRPr="00500D9D">
              <w:rPr>
                <w:rFonts w:eastAsia="Times New Roman"/>
                <w:sz w:val="22"/>
              </w:rPr>
              <w:t xml:space="preserve">sekundarni proizvod </w:t>
            </w:r>
            <w:r w:rsidR="000D4281" w:rsidRPr="00500D9D">
              <w:rPr>
                <w:rFonts w:eastAsia="Times New Roman"/>
                <w:sz w:val="22"/>
              </w:rPr>
              <w:t>–</w:t>
            </w:r>
            <w:r w:rsidRPr="00500D9D">
              <w:rPr>
                <w:rFonts w:eastAsia="Times New Roman"/>
                <w:sz w:val="22"/>
              </w:rPr>
              <w:t xml:space="preserve"> postoje svi uvjeti za snažniji razvoj ovog oblika turizma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Poslovni turizam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sekundarni i tercijarni proizvod</w:t>
            </w:r>
          </w:p>
        </w:tc>
        <w:tc>
          <w:tcPr>
            <w:tcW w:w="4502" w:type="dxa"/>
            <w:shd w:val="clear" w:color="auto" w:fill="auto"/>
            <w:vAlign w:val="center"/>
          </w:tcPr>
          <w:p w:rsidR="00611592" w:rsidRPr="00500D9D" w:rsidRDefault="00611592" w:rsidP="00500D9D">
            <w:pPr>
              <w:numPr>
                <w:ilvl w:val="0"/>
                <w:numId w:val="33"/>
              </w:numPr>
              <w:spacing w:line="276" w:lineRule="auto"/>
              <w:jc w:val="center"/>
              <w:rPr>
                <w:rFonts w:eastAsia="Times New Roman"/>
                <w:sz w:val="22"/>
              </w:rPr>
            </w:pPr>
            <w:r w:rsidRPr="00500D9D">
              <w:rPr>
                <w:rFonts w:eastAsia="Times New Roman"/>
                <w:sz w:val="22"/>
              </w:rPr>
              <w:t>proizvod nije dostupan – grad trenutno nema preduvjeta za razvoj ovog oblika turizma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Golf turizam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sekundarni proizvod</w:t>
            </w:r>
          </w:p>
        </w:tc>
        <w:tc>
          <w:tcPr>
            <w:tcW w:w="4502" w:type="dxa"/>
            <w:shd w:val="clear" w:color="auto" w:fill="auto"/>
            <w:vAlign w:val="center"/>
          </w:tcPr>
          <w:p w:rsidR="00611592" w:rsidRPr="00500D9D" w:rsidRDefault="00611592" w:rsidP="00500D9D">
            <w:pPr>
              <w:numPr>
                <w:ilvl w:val="0"/>
                <w:numId w:val="33"/>
              </w:numPr>
              <w:spacing w:line="276" w:lineRule="auto"/>
              <w:jc w:val="center"/>
              <w:rPr>
                <w:rFonts w:eastAsia="Times New Roman"/>
                <w:sz w:val="22"/>
              </w:rPr>
            </w:pPr>
            <w:r w:rsidRPr="00500D9D">
              <w:rPr>
                <w:rFonts w:eastAsia="Times New Roman"/>
                <w:sz w:val="22"/>
              </w:rPr>
              <w:t xml:space="preserve">proizvod nije dostupan </w:t>
            </w:r>
            <w:r w:rsidR="000D4281" w:rsidRPr="00500D9D">
              <w:rPr>
                <w:rFonts w:eastAsia="Times New Roman"/>
                <w:sz w:val="22"/>
              </w:rPr>
              <w:t>–</w:t>
            </w:r>
            <w:r w:rsidRPr="00500D9D">
              <w:rPr>
                <w:rFonts w:eastAsia="Times New Roman"/>
                <w:sz w:val="22"/>
              </w:rPr>
              <w:t xml:space="preserve"> grad trenutno nema preduvjeta za razvoj ovog oblika turizma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Ruralni turizam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sekundarni proizvod</w:t>
            </w:r>
          </w:p>
        </w:tc>
        <w:tc>
          <w:tcPr>
            <w:tcW w:w="4502" w:type="dxa"/>
            <w:shd w:val="clear" w:color="auto" w:fill="auto"/>
            <w:vAlign w:val="center"/>
          </w:tcPr>
          <w:p w:rsidR="00611592" w:rsidRPr="00500D9D" w:rsidRDefault="00611592" w:rsidP="00500D9D">
            <w:pPr>
              <w:numPr>
                <w:ilvl w:val="0"/>
                <w:numId w:val="33"/>
              </w:numPr>
              <w:spacing w:line="276" w:lineRule="auto"/>
              <w:jc w:val="center"/>
              <w:rPr>
                <w:rFonts w:eastAsia="Times New Roman"/>
                <w:sz w:val="22"/>
              </w:rPr>
            </w:pPr>
            <w:r w:rsidRPr="00500D9D">
              <w:rPr>
                <w:rFonts w:eastAsia="Times New Roman"/>
                <w:sz w:val="22"/>
              </w:rPr>
              <w:t xml:space="preserve">sekundarni proizvod – u okolnim malim naseljima </w:t>
            </w:r>
            <w:r w:rsidR="00072D54" w:rsidRPr="00500D9D">
              <w:rPr>
                <w:rFonts w:eastAsia="Times New Roman"/>
                <w:sz w:val="22"/>
              </w:rPr>
              <w:t>mogao bi se</w:t>
            </w:r>
            <w:r w:rsidRPr="00500D9D">
              <w:rPr>
                <w:rFonts w:eastAsia="Times New Roman"/>
                <w:sz w:val="22"/>
              </w:rPr>
              <w:t xml:space="preserve"> razvijati ovaj oblik turizma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Ronjenje, adrenalin</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sekundarni proizvod</w:t>
            </w:r>
          </w:p>
        </w:tc>
        <w:tc>
          <w:tcPr>
            <w:tcW w:w="4502" w:type="dxa"/>
            <w:shd w:val="clear" w:color="auto" w:fill="auto"/>
            <w:vAlign w:val="center"/>
          </w:tcPr>
          <w:p w:rsidR="00611592" w:rsidRPr="00500D9D" w:rsidRDefault="00611592" w:rsidP="00500D9D">
            <w:pPr>
              <w:numPr>
                <w:ilvl w:val="0"/>
                <w:numId w:val="33"/>
              </w:numPr>
              <w:spacing w:line="276" w:lineRule="auto"/>
              <w:rPr>
                <w:rFonts w:eastAsia="Times New Roman"/>
                <w:sz w:val="22"/>
              </w:rPr>
            </w:pPr>
            <w:r w:rsidRPr="00500D9D">
              <w:rPr>
                <w:rFonts w:eastAsia="Times New Roman"/>
                <w:sz w:val="22"/>
              </w:rPr>
              <w:t>sekundarni proizvod – postoje dobri preduvjeti za razvoj ovog oblika turizma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Eko-turizam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tercijarni proizvod</w:t>
            </w:r>
          </w:p>
        </w:tc>
        <w:tc>
          <w:tcPr>
            <w:tcW w:w="4502" w:type="dxa"/>
            <w:shd w:val="clear" w:color="auto" w:fill="auto"/>
            <w:vAlign w:val="center"/>
          </w:tcPr>
          <w:p w:rsidR="00611592" w:rsidRPr="00500D9D" w:rsidRDefault="00611592" w:rsidP="00500D9D">
            <w:pPr>
              <w:numPr>
                <w:ilvl w:val="0"/>
                <w:numId w:val="33"/>
              </w:numPr>
              <w:spacing w:line="276" w:lineRule="auto"/>
              <w:rPr>
                <w:rFonts w:eastAsia="Times New Roman"/>
                <w:sz w:val="22"/>
              </w:rPr>
            </w:pPr>
            <w:r w:rsidRPr="00500D9D">
              <w:rPr>
                <w:rFonts w:eastAsia="Times New Roman"/>
                <w:sz w:val="22"/>
              </w:rPr>
              <w:t xml:space="preserve">sekundarni proizvod </w:t>
            </w:r>
            <w:r w:rsidR="000D4281" w:rsidRPr="00500D9D">
              <w:rPr>
                <w:rFonts w:eastAsia="Times New Roman"/>
                <w:sz w:val="22"/>
              </w:rPr>
              <w:t>–</w:t>
            </w:r>
            <w:r w:rsidRPr="00500D9D">
              <w:rPr>
                <w:rFonts w:eastAsia="Times New Roman"/>
                <w:sz w:val="22"/>
              </w:rPr>
              <w:t xml:space="preserve"> u okolnim malim naseljima </w:t>
            </w:r>
            <w:r w:rsidR="00072D54" w:rsidRPr="00500D9D">
              <w:rPr>
                <w:rFonts w:eastAsia="Times New Roman"/>
                <w:sz w:val="22"/>
              </w:rPr>
              <w:t>mogao bi se</w:t>
            </w:r>
            <w:r w:rsidRPr="00500D9D">
              <w:rPr>
                <w:rFonts w:eastAsia="Times New Roman"/>
                <w:sz w:val="22"/>
              </w:rPr>
              <w:t xml:space="preserve"> razvijati ovaj oblik turizma</w:t>
            </w:r>
          </w:p>
        </w:tc>
      </w:tr>
      <w:tr w:rsidR="00611592" w:rsidRPr="000A7073" w:rsidTr="00611592">
        <w:trPr>
          <w:jc w:val="center"/>
        </w:trPr>
        <w:tc>
          <w:tcPr>
            <w:tcW w:w="2235" w:type="dxa"/>
            <w:shd w:val="clear" w:color="auto" w:fill="auto"/>
            <w:vAlign w:val="center"/>
          </w:tcPr>
          <w:p w:rsidR="00611592" w:rsidRPr="00500D9D" w:rsidRDefault="00205B29" w:rsidP="00500D9D">
            <w:pPr>
              <w:spacing w:line="276" w:lineRule="auto"/>
              <w:rPr>
                <w:rFonts w:eastAsia="Times New Roman"/>
                <w:sz w:val="22"/>
              </w:rPr>
            </w:pPr>
            <w:r w:rsidRPr="00500D9D">
              <w:rPr>
                <w:rFonts w:eastAsia="Times New Roman"/>
                <w:sz w:val="22"/>
              </w:rPr>
              <w:t>Omladinski turizam</w:t>
            </w:r>
          </w:p>
        </w:tc>
        <w:tc>
          <w:tcPr>
            <w:tcW w:w="2551"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sekundarni proizvod</w:t>
            </w:r>
          </w:p>
        </w:tc>
        <w:tc>
          <w:tcPr>
            <w:tcW w:w="4502" w:type="dxa"/>
            <w:shd w:val="clear" w:color="auto" w:fill="auto"/>
            <w:vAlign w:val="center"/>
          </w:tcPr>
          <w:p w:rsidR="00611592" w:rsidRPr="00500D9D" w:rsidRDefault="00611592" w:rsidP="00500D9D">
            <w:pPr>
              <w:numPr>
                <w:ilvl w:val="0"/>
                <w:numId w:val="33"/>
              </w:numPr>
              <w:spacing w:line="276" w:lineRule="auto"/>
              <w:rPr>
                <w:rFonts w:eastAsia="Times New Roman"/>
                <w:sz w:val="22"/>
              </w:rPr>
            </w:pPr>
            <w:r w:rsidRPr="00500D9D">
              <w:rPr>
                <w:rFonts w:eastAsia="Times New Roman"/>
                <w:sz w:val="22"/>
              </w:rPr>
              <w:t>sekundarni proizvod – glavni motiv dolaska ove kategorije turizma je zabava</w:t>
            </w:r>
          </w:p>
        </w:tc>
      </w:tr>
    </w:tbl>
    <w:p w:rsidR="00611592" w:rsidRPr="002158CC" w:rsidRDefault="00611592" w:rsidP="00611592">
      <w:pPr>
        <w:jc w:val="both"/>
        <w:rPr>
          <w:sz w:val="20"/>
          <w:szCs w:val="20"/>
        </w:rPr>
      </w:pPr>
      <w:r>
        <w:rPr>
          <w:sz w:val="20"/>
          <w:szCs w:val="20"/>
        </w:rPr>
        <w:t>Izvor: Strategija razvoja turizma do 2020. godine (str. 36</w:t>
      </w:r>
      <w:r w:rsidR="000D4281">
        <w:rPr>
          <w:sz w:val="20"/>
          <w:szCs w:val="20"/>
        </w:rPr>
        <w:t>.</w:t>
      </w:r>
      <w:r>
        <w:rPr>
          <w:sz w:val="20"/>
          <w:szCs w:val="20"/>
        </w:rPr>
        <w:t>) i prijedlog autora</w:t>
      </w:r>
    </w:p>
    <w:p w:rsidR="00611592" w:rsidRDefault="00611592" w:rsidP="00611592">
      <w:pPr>
        <w:ind w:left="360"/>
        <w:jc w:val="both"/>
        <w:rPr>
          <w:szCs w:val="24"/>
        </w:rPr>
      </w:pPr>
    </w:p>
    <w:p w:rsidR="00611592" w:rsidRDefault="00611592" w:rsidP="00611592">
      <w:pPr>
        <w:jc w:val="both"/>
        <w:rPr>
          <w:szCs w:val="24"/>
        </w:rPr>
      </w:pPr>
      <w:r>
        <w:rPr>
          <w:szCs w:val="24"/>
        </w:rPr>
        <w:t xml:space="preserve">Sadašnja obilježja turizma grada Hvara (jako izražena sezonalnost, prosječni kraći boravci turista, većina smještajnih kapaciteta u privatnom smještaju) posljedica su </w:t>
      </w:r>
      <w:r w:rsidRPr="009B5AC2">
        <w:rPr>
          <w:szCs w:val="24"/>
        </w:rPr>
        <w:t>stihijskog razvoja turizma na otoku</w:t>
      </w:r>
      <w:r>
        <w:rPr>
          <w:szCs w:val="24"/>
        </w:rPr>
        <w:t xml:space="preserve">, ali i </w:t>
      </w:r>
      <w:r w:rsidRPr="009B5AC2">
        <w:rPr>
          <w:szCs w:val="24"/>
        </w:rPr>
        <w:t>nepostojanja jasne strategije i plana razvoja turizma</w:t>
      </w:r>
      <w:r>
        <w:rPr>
          <w:szCs w:val="24"/>
        </w:rPr>
        <w:t xml:space="preserve"> za sam grad Hvar</w:t>
      </w:r>
      <w:r w:rsidRPr="009B5AC2">
        <w:rPr>
          <w:szCs w:val="24"/>
        </w:rPr>
        <w:t xml:space="preserve">. </w:t>
      </w:r>
      <w:r>
        <w:rPr>
          <w:szCs w:val="24"/>
        </w:rPr>
        <w:t xml:space="preserve">Još uvijek se turizam na cijelom otoku odvija stihijski, neplanirano i bez koordinacije razvoja turizma između pojedinih naselja na otoku. Plan razvoja turizma </w:t>
      </w:r>
      <w:r w:rsidRPr="009B5AC2">
        <w:rPr>
          <w:szCs w:val="24"/>
        </w:rPr>
        <w:t>bio</w:t>
      </w:r>
      <w:r>
        <w:rPr>
          <w:szCs w:val="24"/>
        </w:rPr>
        <w:t xml:space="preserve"> bi</w:t>
      </w:r>
      <w:r w:rsidRPr="009B5AC2">
        <w:rPr>
          <w:szCs w:val="24"/>
        </w:rPr>
        <w:t xml:space="preserve"> nužan kako bi se jasno odredile smjernice budućeg razvoja</w:t>
      </w:r>
      <w:r>
        <w:rPr>
          <w:szCs w:val="24"/>
        </w:rPr>
        <w:t xml:space="preserve"> za cijeli otok Hvar u kojem bi svako od naselja na otoku odredilo glavne smjernice gospodarskog razvoja, a unutar njega i turizma. Takav plan razvoja osigurao bi ugodniji život za stanovnike otoka (time zaustavio depopulaciju) i svakog pojedinog naselja, ali i </w:t>
      </w:r>
      <w:r w:rsidRPr="009B5AC2">
        <w:rPr>
          <w:szCs w:val="24"/>
        </w:rPr>
        <w:t>z</w:t>
      </w:r>
      <w:r>
        <w:rPr>
          <w:szCs w:val="24"/>
        </w:rPr>
        <w:t xml:space="preserve">austavila bi se devastacija okoliša </w:t>
      </w:r>
      <w:r w:rsidRPr="009B5AC2">
        <w:rPr>
          <w:szCs w:val="24"/>
        </w:rPr>
        <w:t>koja</w:t>
      </w:r>
      <w:r>
        <w:rPr>
          <w:szCs w:val="24"/>
        </w:rPr>
        <w:t xml:space="preserve"> je značajno prisutna od 1950-ih godina. Devastacija prirode nastala je kao posljedica neplansk</w:t>
      </w:r>
      <w:r w:rsidR="00072D54">
        <w:rPr>
          <w:szCs w:val="24"/>
        </w:rPr>
        <w:t>e</w:t>
      </w:r>
      <w:r>
        <w:rPr>
          <w:szCs w:val="24"/>
        </w:rPr>
        <w:t xml:space="preserve"> i dijelom nelegaln</w:t>
      </w:r>
      <w:r w:rsidR="00072D54">
        <w:rPr>
          <w:szCs w:val="24"/>
        </w:rPr>
        <w:t>e</w:t>
      </w:r>
      <w:r>
        <w:rPr>
          <w:szCs w:val="24"/>
        </w:rPr>
        <w:t xml:space="preserve"> izgradnj</w:t>
      </w:r>
      <w:r w:rsidR="00072D54">
        <w:rPr>
          <w:szCs w:val="24"/>
        </w:rPr>
        <w:t xml:space="preserve">e </w:t>
      </w:r>
      <w:r w:rsidRPr="009B5AC2">
        <w:rPr>
          <w:szCs w:val="24"/>
        </w:rPr>
        <w:t>turističke infrastrukture</w:t>
      </w:r>
      <w:r>
        <w:rPr>
          <w:szCs w:val="24"/>
        </w:rPr>
        <w:t xml:space="preserve"> koja se odvijala kao posljedica stihijskog razvoja turizma na otoku, ali i u samom gradu Hvaru. Veliki problem za okoliš predstavljaju izgrađene</w:t>
      </w:r>
      <w:r w:rsidRPr="009B5AC2">
        <w:rPr>
          <w:szCs w:val="24"/>
        </w:rPr>
        <w:t xml:space="preserve"> kuć</w:t>
      </w:r>
      <w:r w:rsidR="00072D54">
        <w:rPr>
          <w:szCs w:val="24"/>
        </w:rPr>
        <w:t>e</w:t>
      </w:r>
      <w:r w:rsidRPr="009B5AC2">
        <w:rPr>
          <w:szCs w:val="24"/>
        </w:rPr>
        <w:t xml:space="preserve"> za o</w:t>
      </w:r>
      <w:r>
        <w:rPr>
          <w:szCs w:val="24"/>
        </w:rPr>
        <w:t>dmor u obalnim dijelovima otoka koji su turistički najatraktivniji dijelovi otoka</w:t>
      </w:r>
      <w:r w:rsidRPr="009B5AC2">
        <w:rPr>
          <w:szCs w:val="24"/>
        </w:rPr>
        <w:t>.</w:t>
      </w:r>
      <w:r>
        <w:rPr>
          <w:szCs w:val="24"/>
        </w:rPr>
        <w:t xml:space="preserve"> Neplanskom gradnjom osim vizualne i terenske degradacije dovodi </w:t>
      </w:r>
      <w:r w:rsidR="000D4281">
        <w:rPr>
          <w:szCs w:val="24"/>
        </w:rPr>
        <w:t xml:space="preserve">se </w:t>
      </w:r>
      <w:r>
        <w:rPr>
          <w:szCs w:val="24"/>
        </w:rPr>
        <w:t>u pitanje i dovoljna opskrba električnom energijom i pitkom vodom u ljetnim mjesecima jer postojeća vodovodna i električna mreža sa sadašnjim kapacitetom i sustavom</w:t>
      </w:r>
      <w:r w:rsidRPr="009B5AC2">
        <w:rPr>
          <w:szCs w:val="24"/>
        </w:rPr>
        <w:t xml:space="preserve">, </w:t>
      </w:r>
      <w:r>
        <w:rPr>
          <w:szCs w:val="24"/>
        </w:rPr>
        <w:t xml:space="preserve">a </w:t>
      </w:r>
      <w:r w:rsidR="00072D54">
        <w:rPr>
          <w:szCs w:val="24"/>
        </w:rPr>
        <w:t>povezano s</w:t>
      </w:r>
      <w:r w:rsidRPr="009B5AC2">
        <w:rPr>
          <w:szCs w:val="24"/>
        </w:rPr>
        <w:t xml:space="preserve"> </w:t>
      </w:r>
      <w:r w:rsidR="00072D54">
        <w:rPr>
          <w:szCs w:val="24"/>
        </w:rPr>
        <w:t>brzim</w:t>
      </w:r>
      <w:r w:rsidRPr="009B5AC2">
        <w:rPr>
          <w:szCs w:val="24"/>
        </w:rPr>
        <w:t xml:space="preserve"> rast</w:t>
      </w:r>
      <w:r w:rsidR="00072D54">
        <w:rPr>
          <w:szCs w:val="24"/>
        </w:rPr>
        <w:t>om</w:t>
      </w:r>
      <w:r w:rsidRPr="009B5AC2">
        <w:rPr>
          <w:szCs w:val="24"/>
        </w:rPr>
        <w:t xml:space="preserve"> broj</w:t>
      </w:r>
      <w:r w:rsidR="00072D54">
        <w:rPr>
          <w:szCs w:val="24"/>
        </w:rPr>
        <w:t>a</w:t>
      </w:r>
      <w:r w:rsidRPr="009B5AC2">
        <w:rPr>
          <w:szCs w:val="24"/>
        </w:rPr>
        <w:t xml:space="preserve"> turista</w:t>
      </w:r>
      <w:r>
        <w:rPr>
          <w:szCs w:val="24"/>
        </w:rPr>
        <w:t>,</w:t>
      </w:r>
      <w:r w:rsidRPr="009B5AC2">
        <w:rPr>
          <w:szCs w:val="24"/>
        </w:rPr>
        <w:t xml:space="preserve"> ne mogu u ljetnim mjesecima zadovoljiti sve potrebe.</w:t>
      </w:r>
      <w:r>
        <w:rPr>
          <w:szCs w:val="24"/>
        </w:rPr>
        <w:t xml:space="preserve"> Ekološki problem predstavlja i kanalizacijski sustav koji je uređen u gradu Hvaru i Jelsi, no drugdje na otoku ne postoji adekvatan način zbrinjavanja kanalizacije. </w:t>
      </w:r>
      <w:r w:rsidRPr="009B5AC2">
        <w:rPr>
          <w:szCs w:val="24"/>
        </w:rPr>
        <w:t>Posebno veliku opasnost po okoliš, a time i za daljnji razvoj turizma na otoku, predstavlja odlaganje otpada čija trenutačna rješenja ne odgovaraju potr</w:t>
      </w:r>
      <w:r>
        <w:rPr>
          <w:szCs w:val="24"/>
        </w:rPr>
        <w:t xml:space="preserve">ebnim ekološkim standardima. Sadašnje odlagalište otpada za grad Hvar nalazi se 2 kilometra sjeverno od grada i u pogonu je od 1959. godine te se na njega odlažu sve vrste otpada i trenutno je odlagalište pred saturacijom. Prema Planu gospodarenja otpadom za Splitsko-dalmatinsku županiju iz 2008. godine, bilo je predviđeno da se do 2010. godine izgradi Centar za gospodarenje otpadom u Lećevici za područje cijele </w:t>
      </w:r>
      <w:r w:rsidR="00797751">
        <w:rPr>
          <w:szCs w:val="24"/>
        </w:rPr>
        <w:t>ž</w:t>
      </w:r>
      <w:r>
        <w:rPr>
          <w:szCs w:val="24"/>
        </w:rPr>
        <w:t xml:space="preserve">upanije, a grad Hvar trebao </w:t>
      </w:r>
      <w:r w:rsidR="000D4281">
        <w:rPr>
          <w:szCs w:val="24"/>
        </w:rPr>
        <w:t xml:space="preserve">bi </w:t>
      </w:r>
      <w:r>
        <w:rPr>
          <w:szCs w:val="24"/>
        </w:rPr>
        <w:t>imati 8 reciklažnih dvorišta te još po jedno odlagalište za glomazni, zeleni, građevinski otpad i veliko reciklažno dvorište odakle bi se otpad odvozio u Centar za gospodarenje otpadom</w:t>
      </w:r>
      <w:r>
        <w:rPr>
          <w:rStyle w:val="Referencafusnote"/>
          <w:szCs w:val="24"/>
        </w:rPr>
        <w:footnoteReference w:id="159"/>
      </w:r>
      <w:r>
        <w:rPr>
          <w:szCs w:val="24"/>
        </w:rPr>
        <w:t xml:space="preserve">. Kako bi se </w:t>
      </w:r>
      <w:r w:rsidR="000D4281" w:rsidRPr="000D4281">
        <w:rPr>
          <w:szCs w:val="24"/>
        </w:rPr>
        <w:t xml:space="preserve">ova prostorna pitanja </w:t>
      </w:r>
      <w:r>
        <w:rPr>
          <w:szCs w:val="24"/>
        </w:rPr>
        <w:t xml:space="preserve">riješila potrebno je donošenje </w:t>
      </w:r>
      <w:r w:rsidRPr="000D4281">
        <w:rPr>
          <w:szCs w:val="24"/>
        </w:rPr>
        <w:t>Prostornih planova</w:t>
      </w:r>
      <w:r>
        <w:rPr>
          <w:szCs w:val="24"/>
        </w:rPr>
        <w:t xml:space="preserve"> čime bi se </w:t>
      </w:r>
      <w:r w:rsidRPr="009B5AC2">
        <w:rPr>
          <w:szCs w:val="24"/>
        </w:rPr>
        <w:t xml:space="preserve">zaustavila daljnja devastacija prostora, </w:t>
      </w:r>
      <w:r>
        <w:rPr>
          <w:szCs w:val="24"/>
        </w:rPr>
        <w:t>a time osigurala zaštita okoliša čime bi se dugoročno zadovoljile potrebe turista, ali i osigurala egzistencija i kvaliteta života za lokalno stanovništvo.</w:t>
      </w:r>
    </w:p>
    <w:p w:rsidR="002167C6" w:rsidRDefault="002167C6" w:rsidP="00611592"/>
    <w:p w:rsidR="00611592" w:rsidRDefault="00611592" w:rsidP="008D14D5">
      <w:pPr>
        <w:pStyle w:val="Naslov3"/>
        <w:numPr>
          <w:ilvl w:val="2"/>
          <w:numId w:val="46"/>
        </w:numPr>
        <w:jc w:val="both"/>
        <w:rPr>
          <w:szCs w:val="24"/>
        </w:rPr>
      </w:pPr>
      <w:bookmarkStart w:id="390" w:name="_Toc413029301"/>
      <w:bookmarkStart w:id="391" w:name="_Toc415752711"/>
      <w:r w:rsidRPr="00F05A8C">
        <w:rPr>
          <w:szCs w:val="24"/>
        </w:rPr>
        <w:t>SWOT analiza turizma</w:t>
      </w:r>
      <w:bookmarkEnd w:id="390"/>
      <w:bookmarkEnd w:id="391"/>
    </w:p>
    <w:p w:rsidR="00F57F42" w:rsidRDefault="00F57F42" w:rsidP="00F57F42"/>
    <w:p w:rsidR="00F57F42" w:rsidRDefault="00F57F42" w:rsidP="002B1B04">
      <w:pPr>
        <w:jc w:val="both"/>
        <w:rPr>
          <w:rFonts w:eastAsia="Times New Roman"/>
          <w:szCs w:val="24"/>
        </w:rPr>
      </w:pPr>
      <w:r w:rsidRPr="002B1B04">
        <w:rPr>
          <w:szCs w:val="24"/>
        </w:rPr>
        <w:t xml:space="preserve">Ključna obilježja turizma grada Hvara prvenstveno </w:t>
      </w:r>
      <w:r w:rsidR="000D4281">
        <w:rPr>
          <w:szCs w:val="24"/>
        </w:rPr>
        <w:t xml:space="preserve">su </w:t>
      </w:r>
      <w:r w:rsidRPr="002B1B04">
        <w:rPr>
          <w:rFonts w:eastAsia="Times New Roman"/>
          <w:szCs w:val="24"/>
        </w:rPr>
        <w:t xml:space="preserve">duga tradicija razvoja turizma, dobro razvijena turistička infrastruktura te posebnost mikroklime – najduža insolacija u Hrvatskoj. Brojne su prilike, ali možda </w:t>
      </w:r>
      <w:r w:rsidR="000D4281">
        <w:rPr>
          <w:rFonts w:eastAsia="Times New Roman"/>
          <w:szCs w:val="24"/>
        </w:rPr>
        <w:t xml:space="preserve">i </w:t>
      </w:r>
      <w:r w:rsidRPr="002B1B04">
        <w:rPr>
          <w:rFonts w:eastAsia="Times New Roman"/>
          <w:szCs w:val="24"/>
        </w:rPr>
        <w:t>značajnije prijetnje</w:t>
      </w:r>
      <w:r w:rsidR="002B1B04">
        <w:rPr>
          <w:rFonts w:eastAsia="Times New Roman"/>
          <w:szCs w:val="24"/>
        </w:rPr>
        <w:t xml:space="preserve"> razvoju turizma: postojeća</w:t>
      </w:r>
      <w:r w:rsidRPr="002B1B04">
        <w:rPr>
          <w:rFonts w:eastAsia="Times New Roman"/>
          <w:szCs w:val="24"/>
        </w:rPr>
        <w:t xml:space="preserve"> prometna i komunalna infrastruktura, </w:t>
      </w:r>
      <w:r w:rsidR="002B1B04">
        <w:rPr>
          <w:rFonts w:eastAsia="Times New Roman"/>
          <w:szCs w:val="24"/>
        </w:rPr>
        <w:t xml:space="preserve">problem </w:t>
      </w:r>
      <w:r w:rsidRPr="002B1B04">
        <w:rPr>
          <w:rFonts w:eastAsia="Times New Roman"/>
          <w:szCs w:val="24"/>
        </w:rPr>
        <w:t>zbrinjavanj</w:t>
      </w:r>
      <w:r w:rsidR="002B1B04">
        <w:rPr>
          <w:rFonts w:eastAsia="Times New Roman"/>
          <w:szCs w:val="24"/>
        </w:rPr>
        <w:t>a</w:t>
      </w:r>
      <w:r w:rsidRPr="002B1B04">
        <w:rPr>
          <w:rFonts w:eastAsia="Times New Roman"/>
          <w:szCs w:val="24"/>
        </w:rPr>
        <w:t xml:space="preserve"> otpada i konačno </w:t>
      </w:r>
      <w:r w:rsidR="002B1B04" w:rsidRPr="002B1B04">
        <w:rPr>
          <w:rFonts w:eastAsia="Times New Roman"/>
          <w:szCs w:val="24"/>
        </w:rPr>
        <w:t>nejasna vizija razvoja turizma</w:t>
      </w:r>
      <w:r w:rsidR="002B1B04">
        <w:rPr>
          <w:rFonts w:eastAsia="Times New Roman"/>
          <w:szCs w:val="24"/>
        </w:rPr>
        <w:t>,</w:t>
      </w:r>
      <w:r w:rsidR="002B1B04" w:rsidRPr="002B1B04">
        <w:rPr>
          <w:rFonts w:eastAsia="Times New Roman"/>
          <w:szCs w:val="24"/>
        </w:rPr>
        <w:t xml:space="preserve"> što </w:t>
      </w:r>
      <w:r w:rsidR="002B1B04">
        <w:rPr>
          <w:rFonts w:eastAsia="Times New Roman"/>
          <w:szCs w:val="24"/>
        </w:rPr>
        <w:t>je</w:t>
      </w:r>
      <w:r w:rsidR="002167C6">
        <w:rPr>
          <w:rFonts w:eastAsia="Times New Roman"/>
          <w:szCs w:val="24"/>
        </w:rPr>
        <w:t xml:space="preserve"> sve </w:t>
      </w:r>
      <w:r w:rsidR="002B1B04" w:rsidRPr="002B1B04">
        <w:rPr>
          <w:rFonts w:eastAsia="Times New Roman"/>
          <w:szCs w:val="24"/>
        </w:rPr>
        <w:t>prikaz</w:t>
      </w:r>
      <w:r w:rsidR="002B1B04">
        <w:rPr>
          <w:rFonts w:eastAsia="Times New Roman"/>
          <w:szCs w:val="24"/>
        </w:rPr>
        <w:t>ano u</w:t>
      </w:r>
      <w:r w:rsidR="002B1B04" w:rsidRPr="002B1B04">
        <w:rPr>
          <w:rFonts w:eastAsia="Times New Roman"/>
          <w:szCs w:val="24"/>
        </w:rPr>
        <w:t xml:space="preserve"> tablic</w:t>
      </w:r>
      <w:r w:rsidR="002B1B04">
        <w:rPr>
          <w:rFonts w:eastAsia="Times New Roman"/>
          <w:szCs w:val="24"/>
        </w:rPr>
        <w:t>i</w:t>
      </w:r>
      <w:r w:rsidR="002B1B04" w:rsidRPr="002B1B04">
        <w:rPr>
          <w:rFonts w:eastAsia="Times New Roman"/>
          <w:szCs w:val="24"/>
        </w:rPr>
        <w:t xml:space="preserve"> 38.</w:t>
      </w:r>
    </w:p>
    <w:p w:rsidR="00500D9D" w:rsidRDefault="00500D9D" w:rsidP="002B1B04">
      <w:pPr>
        <w:jc w:val="both"/>
        <w:rPr>
          <w:rFonts w:eastAsia="Times New Roman"/>
          <w:szCs w:val="24"/>
        </w:rPr>
      </w:pPr>
    </w:p>
    <w:p w:rsidR="00611592" w:rsidRPr="00020626" w:rsidRDefault="00611592" w:rsidP="00611592">
      <w:pPr>
        <w:pStyle w:val="Opisslike"/>
        <w:rPr>
          <w:sz w:val="24"/>
          <w:szCs w:val="24"/>
        </w:rPr>
      </w:pPr>
      <w:bookmarkStart w:id="392" w:name="_Toc415744341"/>
      <w:r w:rsidRPr="00020626">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38</w:t>
      </w:r>
      <w:r w:rsidR="00031019">
        <w:rPr>
          <w:sz w:val="24"/>
          <w:szCs w:val="24"/>
        </w:rPr>
        <w:fldChar w:fldCharType="end"/>
      </w:r>
      <w:r w:rsidRPr="00020626">
        <w:rPr>
          <w:sz w:val="24"/>
          <w:szCs w:val="24"/>
        </w:rPr>
        <w:t>. SWOT analiza turizma za grad Hvar</w:t>
      </w:r>
      <w:bookmarkEnd w:id="39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2"/>
        <w:gridCol w:w="2322"/>
        <w:gridCol w:w="2322"/>
        <w:gridCol w:w="2322"/>
      </w:tblGrid>
      <w:tr w:rsidR="00611592" w:rsidRPr="00BD4529" w:rsidTr="00500D9D">
        <w:trPr>
          <w:trHeight w:val="573"/>
          <w:jc w:val="center"/>
        </w:trPr>
        <w:tc>
          <w:tcPr>
            <w:tcW w:w="2322" w:type="dxa"/>
            <w:shd w:val="clear" w:color="auto" w:fill="DBE5F1"/>
            <w:vAlign w:val="center"/>
          </w:tcPr>
          <w:p w:rsidR="00611592" w:rsidRPr="000232A2" w:rsidRDefault="00A12DD6" w:rsidP="00500D9D">
            <w:pPr>
              <w:spacing w:line="240" w:lineRule="auto"/>
              <w:jc w:val="center"/>
              <w:rPr>
                <w:rFonts w:eastAsia="Times New Roman"/>
                <w:b/>
                <w:sz w:val="22"/>
              </w:rPr>
            </w:pPr>
            <w:r w:rsidRPr="000232A2">
              <w:rPr>
                <w:rFonts w:eastAsia="Times New Roman"/>
                <w:b/>
                <w:sz w:val="22"/>
              </w:rPr>
              <w:t>SNAGE</w:t>
            </w:r>
          </w:p>
        </w:tc>
        <w:tc>
          <w:tcPr>
            <w:tcW w:w="2322" w:type="dxa"/>
            <w:shd w:val="clear" w:color="auto" w:fill="DBE5F1"/>
            <w:vAlign w:val="center"/>
          </w:tcPr>
          <w:p w:rsidR="00611592" w:rsidRPr="000232A2" w:rsidRDefault="00611592" w:rsidP="00500D9D">
            <w:pPr>
              <w:spacing w:line="240" w:lineRule="auto"/>
              <w:jc w:val="center"/>
              <w:rPr>
                <w:rFonts w:eastAsia="Times New Roman"/>
                <w:b/>
                <w:sz w:val="22"/>
              </w:rPr>
            </w:pPr>
            <w:r w:rsidRPr="000232A2">
              <w:rPr>
                <w:rFonts w:eastAsia="Times New Roman"/>
                <w:b/>
                <w:sz w:val="22"/>
              </w:rPr>
              <w:t>SLABOSTI</w:t>
            </w:r>
          </w:p>
        </w:tc>
        <w:tc>
          <w:tcPr>
            <w:tcW w:w="2322" w:type="dxa"/>
            <w:shd w:val="clear" w:color="auto" w:fill="DBE5F1"/>
            <w:vAlign w:val="center"/>
          </w:tcPr>
          <w:p w:rsidR="00611592" w:rsidRPr="000232A2" w:rsidRDefault="00611592" w:rsidP="00500D9D">
            <w:pPr>
              <w:spacing w:line="240" w:lineRule="auto"/>
              <w:jc w:val="center"/>
              <w:rPr>
                <w:rFonts w:eastAsia="Times New Roman"/>
                <w:b/>
                <w:sz w:val="22"/>
              </w:rPr>
            </w:pPr>
            <w:r w:rsidRPr="000232A2">
              <w:rPr>
                <w:rFonts w:eastAsia="Times New Roman"/>
                <w:b/>
                <w:sz w:val="22"/>
              </w:rPr>
              <w:t>PRILIKE</w:t>
            </w:r>
          </w:p>
        </w:tc>
        <w:tc>
          <w:tcPr>
            <w:tcW w:w="2322" w:type="dxa"/>
            <w:shd w:val="clear" w:color="auto" w:fill="DBE5F1"/>
            <w:vAlign w:val="center"/>
          </w:tcPr>
          <w:p w:rsidR="00A12DD6" w:rsidRPr="000232A2" w:rsidRDefault="00611592" w:rsidP="00500D9D">
            <w:pPr>
              <w:spacing w:line="240" w:lineRule="auto"/>
              <w:jc w:val="center"/>
              <w:rPr>
                <w:rFonts w:eastAsia="Times New Roman"/>
                <w:b/>
                <w:sz w:val="22"/>
              </w:rPr>
            </w:pPr>
            <w:r w:rsidRPr="000232A2">
              <w:rPr>
                <w:rFonts w:eastAsia="Times New Roman"/>
                <w:b/>
                <w:sz w:val="22"/>
              </w:rPr>
              <w:t>PRIJETNJE</w:t>
            </w:r>
          </w:p>
        </w:tc>
      </w:tr>
      <w:tr w:rsidR="00611592" w:rsidRPr="00BD4529" w:rsidTr="00611592">
        <w:trPr>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duga tradicija razvoja turizma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struktura smještajnih kapaciteta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unapređenje postojeće turističke ponude</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nejasna vizija razvoja turizma</w:t>
            </w:r>
          </w:p>
        </w:tc>
      </w:tr>
      <w:tr w:rsidR="00611592" w:rsidRPr="00BD4529" w:rsidTr="00AE52FA">
        <w:trPr>
          <w:trHeight w:val="891"/>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mikroklima – najduža insolacija u Hrvatskoj</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izrazito izražena sezonalnost</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razvoj novih turističkih proizvoda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pad imidža – identifikacija grada kao „party</w:t>
            </w:r>
            <w:r w:rsidR="00797751" w:rsidRPr="00500D9D">
              <w:rPr>
                <w:rFonts w:eastAsia="Times New Roman"/>
                <w:sz w:val="22"/>
              </w:rPr>
              <w:t>ˮ</w:t>
            </w:r>
            <w:r w:rsidRPr="00500D9D">
              <w:rPr>
                <w:rFonts w:eastAsia="Times New Roman"/>
                <w:sz w:val="22"/>
              </w:rPr>
              <w:t xml:space="preserve"> destinacije</w:t>
            </w:r>
          </w:p>
        </w:tc>
      </w:tr>
      <w:tr w:rsidR="00611592" w:rsidRPr="00BD4529" w:rsidTr="00AE52FA">
        <w:trPr>
          <w:trHeight w:val="977"/>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dobro razvijena turistička infrastruktura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nedovoljn</w:t>
            </w:r>
            <w:r w:rsidR="00797751" w:rsidRPr="00500D9D">
              <w:rPr>
                <w:rFonts w:eastAsia="Times New Roman"/>
                <w:sz w:val="22"/>
              </w:rPr>
              <w:t>o</w:t>
            </w:r>
            <w:r w:rsidRPr="00500D9D">
              <w:rPr>
                <w:rFonts w:eastAsia="Times New Roman"/>
                <w:sz w:val="22"/>
              </w:rPr>
              <w:t xml:space="preserve"> ostalih specifičnih oblika turizma </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produženje sezone</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neselektiranje otpada</w:t>
            </w:r>
          </w:p>
        </w:tc>
      </w:tr>
      <w:tr w:rsidR="00611592" w:rsidRPr="00BD4529" w:rsidTr="00611592">
        <w:trPr>
          <w:trHeight w:val="831"/>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očuvanost etno-socijalnih resursa – tradicionalna prehrana, ples, pjesma (klape)</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kratak prosječni boravak turista (4,2 dana)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produženje boravka turista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postojeće odlagalište otpada koje je pred saturacijom</w:t>
            </w:r>
          </w:p>
        </w:tc>
      </w:tr>
      <w:tr w:rsidR="00611592" w:rsidRPr="00BD4529" w:rsidTr="00611592">
        <w:trPr>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proizvodnja autohtonih proizvoda – vino, maslinovo ulje, lavandino ulje</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gužve, buka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povećanje potrošnje turista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komunalna infrastruktura – kanalizacija</w:t>
            </w:r>
          </w:p>
        </w:tc>
      </w:tr>
      <w:tr w:rsidR="00611592" w:rsidRPr="00BD4529" w:rsidTr="00611592">
        <w:trPr>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 xml:space="preserve">očuvan okoliš </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nekoordiniranost razvoja turizma na cijelom otoku Hvaru</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razvoj zdravstvenog turizma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prometna infrastruktura – problem parkinga i prometnih gužvi</w:t>
            </w:r>
          </w:p>
        </w:tc>
      </w:tr>
      <w:tr w:rsidR="00611592" w:rsidRPr="00BD4529" w:rsidTr="00611592">
        <w:trPr>
          <w:trHeight w:val="1179"/>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školstvo – srednja ugostiteljska i turistička škola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prometna povezanost</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razvoj kulturnog turizma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nedovoljan broj vezova i nemogućnost gradnje dodatnih u samom gradu</w:t>
            </w:r>
          </w:p>
        </w:tc>
      </w:tr>
      <w:tr w:rsidR="00611592" w:rsidRPr="00BD4529" w:rsidTr="00611592">
        <w:trPr>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brojni antropogeni turistički resursi</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neriješen problem odlaganja otpada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razvoj eno-gastro turizma</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nedostatak suradnje između TZ</w:t>
            </w:r>
            <w:r w:rsidR="00797751" w:rsidRPr="00500D9D">
              <w:rPr>
                <w:rFonts w:eastAsia="Times New Roman"/>
                <w:sz w:val="22"/>
              </w:rPr>
              <w:t>-a</w:t>
            </w:r>
            <w:r w:rsidRPr="00500D9D">
              <w:rPr>
                <w:rFonts w:eastAsia="Times New Roman"/>
                <w:sz w:val="22"/>
              </w:rPr>
              <w:t xml:space="preserve"> pojedinih JLS</w:t>
            </w:r>
            <w:r w:rsidR="00797751" w:rsidRPr="00500D9D">
              <w:rPr>
                <w:rFonts w:eastAsia="Times New Roman"/>
                <w:sz w:val="22"/>
              </w:rPr>
              <w:t>-a</w:t>
            </w:r>
          </w:p>
        </w:tc>
      </w:tr>
      <w:tr w:rsidR="00611592" w:rsidRPr="00BD4529" w:rsidTr="00611592">
        <w:trPr>
          <w:jc w:val="center"/>
        </w:trPr>
        <w:tc>
          <w:tcPr>
            <w:tcW w:w="2322" w:type="dxa"/>
            <w:shd w:val="clear" w:color="auto" w:fill="auto"/>
            <w:vAlign w:val="center"/>
          </w:tcPr>
          <w:p w:rsidR="00611592" w:rsidRPr="00500D9D" w:rsidRDefault="00611592" w:rsidP="00500D9D">
            <w:pPr>
              <w:spacing w:line="276" w:lineRule="auto"/>
              <w:jc w:val="center"/>
              <w:rPr>
                <w:rFonts w:eastAsia="Times New Roman"/>
                <w:sz w:val="22"/>
              </w:rPr>
            </w:pP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r w:rsidRPr="00500D9D">
              <w:rPr>
                <w:rFonts w:eastAsia="Times New Roman"/>
                <w:sz w:val="22"/>
              </w:rPr>
              <w:t>razvoj sportskog turizma – ronjene, penjanje</w:t>
            </w:r>
          </w:p>
        </w:tc>
        <w:tc>
          <w:tcPr>
            <w:tcW w:w="2322" w:type="dxa"/>
            <w:shd w:val="clear" w:color="auto" w:fill="auto"/>
            <w:vAlign w:val="center"/>
          </w:tcPr>
          <w:p w:rsidR="00611592" w:rsidRPr="00500D9D" w:rsidRDefault="00611592" w:rsidP="00500D9D">
            <w:pPr>
              <w:spacing w:line="276" w:lineRule="auto"/>
              <w:jc w:val="center"/>
              <w:rPr>
                <w:rFonts w:eastAsia="Times New Roman"/>
                <w:sz w:val="22"/>
              </w:rPr>
            </w:pPr>
          </w:p>
        </w:tc>
      </w:tr>
    </w:tbl>
    <w:p w:rsidR="00F20E68" w:rsidRDefault="00611592" w:rsidP="00611592">
      <w:pPr>
        <w:jc w:val="both"/>
        <w:rPr>
          <w:sz w:val="20"/>
          <w:szCs w:val="20"/>
        </w:rPr>
      </w:pPr>
      <w:r w:rsidRPr="00D3499A">
        <w:rPr>
          <w:sz w:val="20"/>
          <w:szCs w:val="20"/>
        </w:rPr>
        <w:t>Izvor:</w:t>
      </w:r>
      <w:r>
        <w:rPr>
          <w:sz w:val="20"/>
          <w:szCs w:val="20"/>
        </w:rPr>
        <w:t xml:space="preserve"> </w:t>
      </w:r>
      <w:r w:rsidR="000232A2">
        <w:rPr>
          <w:sz w:val="20"/>
          <w:szCs w:val="20"/>
        </w:rPr>
        <w:t>i</w:t>
      </w:r>
      <w:r>
        <w:rPr>
          <w:sz w:val="20"/>
          <w:szCs w:val="20"/>
        </w:rPr>
        <w:t>zrada autora</w:t>
      </w:r>
    </w:p>
    <w:p w:rsidR="000232A2" w:rsidRPr="000232A2" w:rsidRDefault="000232A2" w:rsidP="000232A2">
      <w:pPr>
        <w:jc w:val="both"/>
        <w:rPr>
          <w:szCs w:val="24"/>
        </w:rPr>
      </w:pPr>
    </w:p>
    <w:p w:rsidR="000232A2" w:rsidRPr="000232A2" w:rsidRDefault="000232A2" w:rsidP="000232A2">
      <w:pPr>
        <w:jc w:val="both"/>
        <w:rPr>
          <w:szCs w:val="24"/>
        </w:rPr>
      </w:pPr>
    </w:p>
    <w:p w:rsidR="000232A2" w:rsidRPr="000232A2" w:rsidRDefault="000232A2" w:rsidP="000232A2">
      <w:pPr>
        <w:jc w:val="both"/>
        <w:rPr>
          <w:szCs w:val="24"/>
        </w:rPr>
      </w:pPr>
    </w:p>
    <w:p w:rsidR="000232A2" w:rsidRPr="000232A2" w:rsidRDefault="000232A2" w:rsidP="000232A2">
      <w:pPr>
        <w:jc w:val="both"/>
        <w:rPr>
          <w:szCs w:val="24"/>
        </w:rPr>
      </w:pPr>
    </w:p>
    <w:p w:rsidR="000232A2" w:rsidRPr="000232A2" w:rsidRDefault="000232A2" w:rsidP="000232A2">
      <w:pPr>
        <w:jc w:val="both"/>
        <w:rPr>
          <w:szCs w:val="24"/>
        </w:rPr>
      </w:pPr>
    </w:p>
    <w:p w:rsidR="000232A2" w:rsidRPr="000232A2" w:rsidRDefault="000232A2" w:rsidP="000232A2">
      <w:pPr>
        <w:jc w:val="both"/>
        <w:rPr>
          <w:szCs w:val="24"/>
        </w:rPr>
      </w:pPr>
    </w:p>
    <w:p w:rsidR="00611592" w:rsidRDefault="00611592" w:rsidP="008D14D5">
      <w:pPr>
        <w:pStyle w:val="Naslov2"/>
        <w:numPr>
          <w:ilvl w:val="1"/>
          <w:numId w:val="46"/>
        </w:numPr>
        <w:jc w:val="both"/>
        <w:rPr>
          <w:i/>
          <w:color w:val="4F81BD"/>
        </w:rPr>
      </w:pPr>
      <w:r w:rsidRPr="00FA6AC7">
        <w:rPr>
          <w:color w:val="4F81BD"/>
        </w:rPr>
        <w:t xml:space="preserve"> </w:t>
      </w:r>
      <w:bookmarkStart w:id="393" w:name="_Toc413029302"/>
      <w:bookmarkStart w:id="394" w:name="_Toc415752712"/>
      <w:r w:rsidRPr="00FA6AC7">
        <w:rPr>
          <w:color w:val="4F81BD"/>
        </w:rPr>
        <w:t>Infrastruktura</w:t>
      </w:r>
      <w:bookmarkEnd w:id="393"/>
      <w:bookmarkEnd w:id="394"/>
    </w:p>
    <w:p w:rsidR="000D5C4D" w:rsidRPr="0036141F" w:rsidRDefault="000D5C4D" w:rsidP="0036141F">
      <w:pPr>
        <w:jc w:val="both"/>
        <w:rPr>
          <w:lang w:val="en-US"/>
        </w:rPr>
      </w:pPr>
    </w:p>
    <w:p w:rsidR="00611592" w:rsidRPr="00801C86" w:rsidRDefault="0085046C" w:rsidP="00801C86">
      <w:pPr>
        <w:rPr>
          <w:rFonts w:ascii="Times" w:eastAsia="Times New Roman" w:hAnsi="Times" w:cs="Arial"/>
          <w:szCs w:val="24"/>
          <w:lang w:eastAsia="hr-HR"/>
        </w:rPr>
      </w:pPr>
      <w:r w:rsidRPr="00801C86">
        <w:rPr>
          <w:rFonts w:ascii="Times" w:eastAsia="Times New Roman" w:hAnsi="Times" w:cs="Arial"/>
          <w:szCs w:val="24"/>
          <w:lang w:eastAsia="hr-HR"/>
        </w:rPr>
        <w:t>Infrastruktura grada Hvara dobro je razvijena, međutim potrebna su poboljšanja što se tiče pomorske povezanosti s kopnom (u sezoni</w:t>
      </w:r>
      <w:r w:rsidR="00801C86" w:rsidRPr="00801C86">
        <w:rPr>
          <w:rFonts w:ascii="Times" w:eastAsia="Times New Roman" w:hAnsi="Times" w:cs="Arial"/>
          <w:szCs w:val="24"/>
          <w:lang w:eastAsia="hr-HR"/>
        </w:rPr>
        <w:t xml:space="preserve"> i van sezone</w:t>
      </w:r>
      <w:r w:rsidRPr="00801C86">
        <w:rPr>
          <w:rFonts w:ascii="Times" w:eastAsia="Times New Roman" w:hAnsi="Times" w:cs="Arial"/>
          <w:szCs w:val="24"/>
          <w:lang w:eastAsia="hr-HR"/>
        </w:rPr>
        <w:t>), a isto tako</w:t>
      </w:r>
      <w:r w:rsidR="000D4281">
        <w:rPr>
          <w:rFonts w:ascii="Times" w:eastAsia="Times New Roman" w:hAnsi="Times" w:cs="Arial"/>
          <w:szCs w:val="24"/>
          <w:lang w:eastAsia="hr-HR"/>
        </w:rPr>
        <w:t xml:space="preserve"> potrebno je</w:t>
      </w:r>
      <w:r w:rsidRPr="00801C86">
        <w:rPr>
          <w:rFonts w:ascii="Times" w:eastAsia="Times New Roman" w:hAnsi="Times" w:cs="Arial"/>
          <w:szCs w:val="24"/>
          <w:lang w:eastAsia="hr-HR"/>
        </w:rPr>
        <w:t xml:space="preserve"> </w:t>
      </w:r>
      <w:r w:rsidR="00801C86" w:rsidRPr="00801C86">
        <w:rPr>
          <w:rFonts w:ascii="Times" w:eastAsia="Times New Roman" w:hAnsi="Times" w:cs="Arial"/>
          <w:szCs w:val="24"/>
          <w:lang w:eastAsia="hr-HR"/>
        </w:rPr>
        <w:t xml:space="preserve">unaprijediti </w:t>
      </w:r>
      <w:r w:rsidRPr="00801C86">
        <w:rPr>
          <w:rFonts w:ascii="Times" w:eastAsia="Times New Roman" w:hAnsi="Times" w:cs="Arial"/>
          <w:szCs w:val="24"/>
          <w:lang w:eastAsia="hr-HR"/>
        </w:rPr>
        <w:t>cestovn</w:t>
      </w:r>
      <w:r w:rsidR="00801C86" w:rsidRPr="00801C86">
        <w:rPr>
          <w:rFonts w:ascii="Times" w:eastAsia="Times New Roman" w:hAnsi="Times" w:cs="Arial"/>
          <w:szCs w:val="24"/>
          <w:lang w:eastAsia="hr-HR"/>
        </w:rPr>
        <w:t>u</w:t>
      </w:r>
      <w:r w:rsidRPr="00801C86">
        <w:rPr>
          <w:rFonts w:ascii="Times" w:eastAsia="Times New Roman" w:hAnsi="Times" w:cs="Arial"/>
          <w:szCs w:val="24"/>
          <w:lang w:eastAsia="hr-HR"/>
        </w:rPr>
        <w:t xml:space="preserve"> povezanost</w:t>
      </w:r>
      <w:r w:rsidR="00801C86" w:rsidRPr="00801C86">
        <w:rPr>
          <w:rFonts w:ascii="Times" w:eastAsia="Times New Roman" w:hAnsi="Times" w:cs="Arial"/>
          <w:szCs w:val="24"/>
          <w:lang w:eastAsia="hr-HR"/>
        </w:rPr>
        <w:t xml:space="preserve"> </w:t>
      </w:r>
      <w:r w:rsidRPr="00801C86">
        <w:rPr>
          <w:rFonts w:ascii="Times" w:eastAsia="Times New Roman" w:hAnsi="Times" w:cs="Arial"/>
          <w:szCs w:val="24"/>
          <w:lang w:eastAsia="hr-HR"/>
        </w:rPr>
        <w:t xml:space="preserve">grada Hvara s ostalim mjestima na otoku.  </w:t>
      </w:r>
    </w:p>
    <w:p w:rsidR="0085046C" w:rsidRDefault="0085046C" w:rsidP="00801C86">
      <w:pPr>
        <w:rPr>
          <w:rFonts w:ascii="Times" w:eastAsia="Times New Roman" w:hAnsi="Times" w:cs="Arial"/>
          <w:szCs w:val="24"/>
          <w:lang w:eastAsia="hr-HR"/>
        </w:rPr>
      </w:pPr>
    </w:p>
    <w:p w:rsidR="00C9388E" w:rsidRPr="00C9388E" w:rsidRDefault="00C9388E" w:rsidP="00C9388E">
      <w:pPr>
        <w:pStyle w:val="Odlomakpopisa"/>
        <w:keepNext/>
        <w:keepLines/>
        <w:numPr>
          <w:ilvl w:val="1"/>
          <w:numId w:val="3"/>
        </w:numPr>
        <w:contextualSpacing w:val="0"/>
        <w:jc w:val="both"/>
        <w:outlineLvl w:val="2"/>
        <w:rPr>
          <w:rFonts w:eastAsia="Times New Roman"/>
          <w:b/>
          <w:bCs/>
          <w:vanish/>
          <w:color w:val="4F81BD"/>
          <w:szCs w:val="24"/>
        </w:rPr>
      </w:pPr>
      <w:bookmarkStart w:id="395" w:name="_Toc407591350"/>
      <w:bookmarkStart w:id="396" w:name="_Toc407591576"/>
      <w:bookmarkStart w:id="397" w:name="_Toc407591688"/>
      <w:bookmarkStart w:id="398" w:name="_Toc407591798"/>
      <w:bookmarkStart w:id="399" w:name="_Toc407591907"/>
      <w:bookmarkStart w:id="400" w:name="_Toc407634149"/>
      <w:bookmarkStart w:id="401" w:name="_Toc413029188"/>
      <w:bookmarkStart w:id="402" w:name="_Toc413029303"/>
      <w:bookmarkStart w:id="403" w:name="_Toc413841619"/>
      <w:bookmarkStart w:id="404" w:name="_Toc413841856"/>
      <w:bookmarkStart w:id="405" w:name="_Toc414975243"/>
      <w:bookmarkStart w:id="406" w:name="_Toc414982778"/>
      <w:bookmarkStart w:id="407" w:name="_Toc415673156"/>
      <w:bookmarkStart w:id="408" w:name="_Toc415742485"/>
      <w:bookmarkStart w:id="409" w:name="_Toc415752713"/>
      <w:bookmarkStart w:id="410" w:name="_Toc413029310"/>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rsidR="00C9388E" w:rsidRPr="00C9388E" w:rsidRDefault="00C9388E" w:rsidP="00C9388E">
      <w:pPr>
        <w:pStyle w:val="Odlomakpopisa"/>
        <w:keepNext/>
        <w:keepLines/>
        <w:numPr>
          <w:ilvl w:val="1"/>
          <w:numId w:val="3"/>
        </w:numPr>
        <w:contextualSpacing w:val="0"/>
        <w:jc w:val="both"/>
        <w:outlineLvl w:val="2"/>
        <w:rPr>
          <w:rFonts w:eastAsia="Times New Roman"/>
          <w:b/>
          <w:bCs/>
          <w:vanish/>
          <w:color w:val="4F81BD"/>
          <w:szCs w:val="24"/>
        </w:rPr>
      </w:pPr>
      <w:bookmarkStart w:id="411" w:name="_Toc414982779"/>
      <w:bookmarkStart w:id="412" w:name="_Toc415673157"/>
      <w:bookmarkStart w:id="413" w:name="_Toc415742486"/>
      <w:bookmarkStart w:id="414" w:name="_Toc415752714"/>
      <w:bookmarkEnd w:id="411"/>
      <w:bookmarkEnd w:id="412"/>
      <w:bookmarkEnd w:id="413"/>
      <w:bookmarkEnd w:id="414"/>
    </w:p>
    <w:p w:rsidR="00C9388E" w:rsidRPr="00C9388E" w:rsidRDefault="00C9388E" w:rsidP="00C9388E">
      <w:pPr>
        <w:pStyle w:val="Odlomakpopisa"/>
        <w:keepNext/>
        <w:keepLines/>
        <w:numPr>
          <w:ilvl w:val="1"/>
          <w:numId w:val="3"/>
        </w:numPr>
        <w:contextualSpacing w:val="0"/>
        <w:jc w:val="both"/>
        <w:outlineLvl w:val="2"/>
        <w:rPr>
          <w:rFonts w:eastAsia="Times New Roman"/>
          <w:b/>
          <w:bCs/>
          <w:vanish/>
          <w:color w:val="4F81BD"/>
          <w:szCs w:val="24"/>
        </w:rPr>
      </w:pPr>
      <w:bookmarkStart w:id="415" w:name="_Toc414982780"/>
      <w:bookmarkStart w:id="416" w:name="_Toc415673158"/>
      <w:bookmarkStart w:id="417" w:name="_Toc415742487"/>
      <w:bookmarkStart w:id="418" w:name="_Toc415752715"/>
      <w:bookmarkEnd w:id="415"/>
      <w:bookmarkEnd w:id="416"/>
      <w:bookmarkEnd w:id="417"/>
      <w:bookmarkEnd w:id="418"/>
    </w:p>
    <w:p w:rsidR="00C9388E" w:rsidRPr="00C9388E" w:rsidRDefault="00C9388E" w:rsidP="00C9388E">
      <w:pPr>
        <w:pStyle w:val="Odlomakpopisa"/>
        <w:keepNext/>
        <w:keepLines/>
        <w:numPr>
          <w:ilvl w:val="1"/>
          <w:numId w:val="3"/>
        </w:numPr>
        <w:contextualSpacing w:val="0"/>
        <w:jc w:val="both"/>
        <w:outlineLvl w:val="2"/>
        <w:rPr>
          <w:rFonts w:eastAsia="Times New Roman"/>
          <w:b/>
          <w:bCs/>
          <w:vanish/>
          <w:color w:val="4F81BD"/>
          <w:szCs w:val="24"/>
        </w:rPr>
      </w:pPr>
      <w:bookmarkStart w:id="419" w:name="_Toc414982781"/>
      <w:bookmarkStart w:id="420" w:name="_Toc415673159"/>
      <w:bookmarkStart w:id="421" w:name="_Toc415742488"/>
      <w:bookmarkStart w:id="422" w:name="_Toc415752716"/>
      <w:bookmarkEnd w:id="419"/>
      <w:bookmarkEnd w:id="420"/>
      <w:bookmarkEnd w:id="421"/>
      <w:bookmarkEnd w:id="422"/>
    </w:p>
    <w:p w:rsidR="00611592" w:rsidRPr="00422923" w:rsidRDefault="00611592" w:rsidP="00C9388E">
      <w:pPr>
        <w:pStyle w:val="Naslov3"/>
        <w:numPr>
          <w:ilvl w:val="2"/>
          <w:numId w:val="3"/>
        </w:numPr>
        <w:jc w:val="both"/>
        <w:rPr>
          <w:szCs w:val="24"/>
        </w:rPr>
      </w:pPr>
      <w:bookmarkStart w:id="423" w:name="_Toc415752717"/>
      <w:r w:rsidRPr="00422923">
        <w:rPr>
          <w:szCs w:val="24"/>
        </w:rPr>
        <w:t>Cestovni promet</w:t>
      </w:r>
      <w:bookmarkEnd w:id="410"/>
      <w:bookmarkEnd w:id="423"/>
    </w:p>
    <w:p w:rsidR="00611592" w:rsidRPr="0036141F" w:rsidRDefault="00611592" w:rsidP="0036141F">
      <w:pPr>
        <w:pStyle w:val="x1-1-uvlaka"/>
        <w:spacing w:before="0" w:beforeAutospacing="0" w:after="0" w:afterAutospacing="0" w:line="360" w:lineRule="auto"/>
        <w:jc w:val="both"/>
      </w:pPr>
    </w:p>
    <w:p w:rsidR="00611592" w:rsidRPr="00BD4529" w:rsidRDefault="00611592" w:rsidP="00611592">
      <w:pPr>
        <w:pStyle w:val="x1-1-uvlaka"/>
        <w:spacing w:before="0" w:beforeAutospacing="0" w:after="0" w:afterAutospacing="0" w:line="360" w:lineRule="auto"/>
        <w:jc w:val="both"/>
      </w:pPr>
      <w:r w:rsidRPr="00BD4529">
        <w:t xml:space="preserve">Područjem Grada Hvara prolazi jedna državna cesta, </w:t>
      </w:r>
      <w:r w:rsidR="000D4281">
        <w:t xml:space="preserve">a </w:t>
      </w:r>
      <w:r w:rsidRPr="00BD4529">
        <w:t>to je državna cesta D116 Hvar – Milna – Star</w:t>
      </w:r>
      <w:r w:rsidR="00B72BBA" w:rsidRPr="00BD4529">
        <w:t>i G</w:t>
      </w:r>
      <w:r w:rsidRPr="00BD4529">
        <w:t xml:space="preserve">rad (trajektna luka) – Sućuraj s pripadajućom zaobilaznicom Grada Hvara. Ona je punom dužinom asfaltirana, no trenutno </w:t>
      </w:r>
      <w:r w:rsidR="00B72BBA" w:rsidRPr="00BD4529">
        <w:t xml:space="preserve">su </w:t>
      </w:r>
      <w:r w:rsidRPr="00BD4529">
        <w:t xml:space="preserve">na nekim dionicama potrebna poboljšanja. Nadalje, na području </w:t>
      </w:r>
      <w:r w:rsidR="007C7860" w:rsidRPr="00BD4529">
        <w:t>Gr</w:t>
      </w:r>
      <w:r w:rsidRPr="00BD4529">
        <w:t>ada Hvara nalaze se i četiri županijske ceste koje su većim dijelom asfaltirane i većinom udovoljavaju prometnim potrebama stanovništva</w:t>
      </w:r>
      <w:r w:rsidR="00801C86" w:rsidRPr="00BD4529">
        <w:t>, tablica 39.</w:t>
      </w:r>
    </w:p>
    <w:p w:rsidR="00611592" w:rsidRPr="00BD4529" w:rsidRDefault="00611592" w:rsidP="00611592">
      <w:pPr>
        <w:pStyle w:val="x1-1-uvlaka"/>
        <w:spacing w:before="0" w:beforeAutospacing="0" w:after="0" w:afterAutospacing="0" w:line="360" w:lineRule="auto"/>
        <w:jc w:val="both"/>
      </w:pPr>
    </w:p>
    <w:p w:rsidR="00611592" w:rsidRPr="0038396E" w:rsidRDefault="00611592" w:rsidP="00611592">
      <w:pPr>
        <w:pStyle w:val="Opisslike"/>
        <w:rPr>
          <w:rFonts w:ascii="Times" w:hAnsi="Times" w:cs="Arial"/>
          <w:sz w:val="24"/>
          <w:szCs w:val="24"/>
        </w:rPr>
      </w:pPr>
      <w:bookmarkStart w:id="424" w:name="_Toc415744342"/>
      <w:r w:rsidRPr="0038396E">
        <w:rPr>
          <w:sz w:val="24"/>
          <w:szCs w:val="24"/>
        </w:rPr>
        <w:t xml:space="preserve">Tablica </w:t>
      </w:r>
      <w:r w:rsidR="00031019" w:rsidRPr="0038396E">
        <w:rPr>
          <w:sz w:val="24"/>
          <w:szCs w:val="24"/>
        </w:rPr>
        <w:fldChar w:fldCharType="begin"/>
      </w:r>
      <w:r w:rsidRPr="0038396E">
        <w:rPr>
          <w:sz w:val="24"/>
          <w:szCs w:val="24"/>
        </w:rPr>
        <w:instrText xml:space="preserve"> SEQ Tablica \* ARABIC </w:instrText>
      </w:r>
      <w:r w:rsidR="00031019" w:rsidRPr="0038396E">
        <w:rPr>
          <w:sz w:val="24"/>
          <w:szCs w:val="24"/>
        </w:rPr>
        <w:fldChar w:fldCharType="separate"/>
      </w:r>
      <w:r w:rsidR="00D45F8A">
        <w:rPr>
          <w:noProof/>
          <w:sz w:val="24"/>
          <w:szCs w:val="24"/>
        </w:rPr>
        <w:t>39</w:t>
      </w:r>
      <w:r w:rsidR="00031019" w:rsidRPr="0038396E">
        <w:rPr>
          <w:sz w:val="24"/>
          <w:szCs w:val="24"/>
        </w:rPr>
        <w:fldChar w:fldCharType="end"/>
      </w:r>
      <w:r w:rsidRPr="0038396E">
        <w:rPr>
          <w:sz w:val="24"/>
          <w:szCs w:val="24"/>
        </w:rPr>
        <w:t>.</w:t>
      </w:r>
      <w:r w:rsidR="000D4281">
        <w:rPr>
          <w:sz w:val="24"/>
          <w:szCs w:val="24"/>
        </w:rPr>
        <w:t xml:space="preserve"> </w:t>
      </w:r>
      <w:r w:rsidR="0036141F">
        <w:rPr>
          <w:sz w:val="24"/>
          <w:szCs w:val="24"/>
        </w:rPr>
        <w:t>Županijske ceste na području Grada Hvara</w:t>
      </w:r>
      <w:bookmarkEnd w:id="424"/>
      <w:r w:rsidR="0036141F">
        <w:rPr>
          <w:sz w:val="24"/>
          <w:szCs w:val="24"/>
        </w:rPr>
        <w:t xml:space="preserve"> </w:t>
      </w:r>
    </w:p>
    <w:tbl>
      <w:tblPr>
        <w:tblStyle w:val="Reetkatablice"/>
        <w:tblW w:w="0" w:type="auto"/>
        <w:jc w:val="center"/>
        <w:tblLook w:val="04A0" w:firstRow="1" w:lastRow="0" w:firstColumn="1" w:lastColumn="0" w:noHBand="0" w:noVBand="1"/>
      </w:tblPr>
      <w:tblGrid>
        <w:gridCol w:w="392"/>
        <w:gridCol w:w="2477"/>
        <w:gridCol w:w="4328"/>
      </w:tblGrid>
      <w:tr w:rsidR="00611592" w:rsidRPr="00D60CF6" w:rsidTr="000232A2">
        <w:trPr>
          <w:trHeight w:val="573"/>
          <w:jc w:val="center"/>
        </w:trPr>
        <w:tc>
          <w:tcPr>
            <w:tcW w:w="392" w:type="dxa"/>
            <w:shd w:val="clear" w:color="auto" w:fill="DBE5F1"/>
            <w:vAlign w:val="center"/>
          </w:tcPr>
          <w:p w:rsidR="00611592" w:rsidRPr="00704B70" w:rsidRDefault="00611592" w:rsidP="00704B70">
            <w:pPr>
              <w:pStyle w:val="x1-1-uvlaka"/>
              <w:spacing w:before="0" w:beforeAutospacing="0" w:after="0" w:afterAutospacing="0" w:line="276" w:lineRule="auto"/>
              <w:jc w:val="center"/>
              <w:rPr>
                <w:b/>
                <w:sz w:val="22"/>
                <w:szCs w:val="22"/>
              </w:rPr>
            </w:pPr>
          </w:p>
        </w:tc>
        <w:tc>
          <w:tcPr>
            <w:tcW w:w="2477" w:type="dxa"/>
            <w:shd w:val="clear" w:color="auto" w:fill="DBE5F1"/>
            <w:vAlign w:val="center"/>
          </w:tcPr>
          <w:p w:rsidR="00611592" w:rsidRPr="00704B70" w:rsidRDefault="00611592" w:rsidP="00704B70">
            <w:pPr>
              <w:pStyle w:val="x1-1-uvlaka"/>
              <w:spacing w:before="0" w:beforeAutospacing="0" w:after="0" w:afterAutospacing="0" w:line="276" w:lineRule="auto"/>
              <w:jc w:val="center"/>
              <w:rPr>
                <w:b/>
                <w:sz w:val="22"/>
                <w:szCs w:val="22"/>
              </w:rPr>
            </w:pPr>
            <w:r w:rsidRPr="00704B70">
              <w:rPr>
                <w:b/>
                <w:sz w:val="22"/>
                <w:szCs w:val="22"/>
              </w:rPr>
              <w:t>Naziv ceste</w:t>
            </w:r>
          </w:p>
        </w:tc>
        <w:tc>
          <w:tcPr>
            <w:tcW w:w="4328" w:type="dxa"/>
            <w:shd w:val="clear" w:color="auto" w:fill="DBE5F1"/>
            <w:vAlign w:val="center"/>
          </w:tcPr>
          <w:p w:rsidR="00611592" w:rsidRPr="00704B70" w:rsidRDefault="00611592" w:rsidP="00704B70">
            <w:pPr>
              <w:pStyle w:val="x1-1-uvlaka"/>
              <w:spacing w:before="0" w:beforeAutospacing="0" w:after="0" w:afterAutospacing="0" w:line="276" w:lineRule="auto"/>
              <w:jc w:val="center"/>
              <w:rPr>
                <w:b/>
                <w:sz w:val="22"/>
                <w:szCs w:val="22"/>
              </w:rPr>
            </w:pPr>
            <w:r w:rsidRPr="00704B70">
              <w:rPr>
                <w:b/>
                <w:sz w:val="22"/>
                <w:szCs w:val="22"/>
              </w:rPr>
              <w:t>Pružanje ceste</w:t>
            </w:r>
          </w:p>
        </w:tc>
      </w:tr>
      <w:tr w:rsidR="00611592" w:rsidRPr="00D60CF6" w:rsidTr="000232A2">
        <w:trPr>
          <w:trHeight w:val="369"/>
          <w:jc w:val="center"/>
        </w:trPr>
        <w:tc>
          <w:tcPr>
            <w:tcW w:w="392" w:type="dxa"/>
            <w:vAlign w:val="center"/>
          </w:tcPr>
          <w:p w:rsidR="00611592" w:rsidRPr="00704B70" w:rsidRDefault="00611592" w:rsidP="000232A2">
            <w:pPr>
              <w:pStyle w:val="x1-1-uvlaka"/>
              <w:spacing w:before="0" w:beforeAutospacing="0" w:after="0" w:afterAutospacing="0"/>
              <w:jc w:val="center"/>
              <w:rPr>
                <w:sz w:val="22"/>
                <w:szCs w:val="22"/>
              </w:rPr>
            </w:pPr>
            <w:r w:rsidRPr="00704B70">
              <w:rPr>
                <w:sz w:val="22"/>
                <w:szCs w:val="22"/>
              </w:rPr>
              <w:t>1.</w:t>
            </w:r>
          </w:p>
        </w:tc>
        <w:tc>
          <w:tcPr>
            <w:tcW w:w="2477" w:type="dxa"/>
            <w:vAlign w:val="center"/>
          </w:tcPr>
          <w:p w:rsidR="00611592" w:rsidRPr="00704B70" w:rsidRDefault="00611592" w:rsidP="000232A2">
            <w:pPr>
              <w:pStyle w:val="x1-1-uvlaka"/>
              <w:spacing w:before="0" w:beforeAutospacing="0" w:after="0" w:afterAutospacing="0"/>
              <w:rPr>
                <w:sz w:val="22"/>
                <w:szCs w:val="22"/>
              </w:rPr>
            </w:pPr>
            <w:r w:rsidRPr="00704B70">
              <w:rPr>
                <w:sz w:val="22"/>
                <w:szCs w:val="22"/>
              </w:rPr>
              <w:t>županijska cesta Ž6203</w:t>
            </w:r>
          </w:p>
        </w:tc>
        <w:tc>
          <w:tcPr>
            <w:tcW w:w="4328" w:type="dxa"/>
            <w:vAlign w:val="center"/>
          </w:tcPr>
          <w:p w:rsidR="00611592" w:rsidRPr="00704B70" w:rsidRDefault="00611592" w:rsidP="000232A2">
            <w:pPr>
              <w:pStyle w:val="x1-1-uvlaka"/>
              <w:spacing w:before="0" w:beforeAutospacing="0" w:after="0" w:afterAutospacing="0"/>
              <w:rPr>
                <w:sz w:val="22"/>
                <w:szCs w:val="22"/>
              </w:rPr>
            </w:pPr>
            <w:r w:rsidRPr="00704B70">
              <w:rPr>
                <w:sz w:val="22"/>
                <w:szCs w:val="22"/>
              </w:rPr>
              <w:t>Uvala M. Garška – Ž6269</w:t>
            </w:r>
          </w:p>
        </w:tc>
      </w:tr>
      <w:tr w:rsidR="00611592" w:rsidRPr="00D60CF6" w:rsidTr="000232A2">
        <w:trPr>
          <w:trHeight w:val="369"/>
          <w:jc w:val="center"/>
        </w:trPr>
        <w:tc>
          <w:tcPr>
            <w:tcW w:w="392" w:type="dxa"/>
            <w:vAlign w:val="center"/>
          </w:tcPr>
          <w:p w:rsidR="00611592" w:rsidRPr="00704B70" w:rsidRDefault="00611592" w:rsidP="000232A2">
            <w:pPr>
              <w:pStyle w:val="x1-1-uvlaka"/>
              <w:spacing w:before="0" w:beforeAutospacing="0" w:after="0" w:afterAutospacing="0"/>
              <w:jc w:val="center"/>
              <w:rPr>
                <w:sz w:val="22"/>
                <w:szCs w:val="22"/>
              </w:rPr>
            </w:pPr>
            <w:r w:rsidRPr="00704B70">
              <w:rPr>
                <w:sz w:val="22"/>
                <w:szCs w:val="22"/>
              </w:rPr>
              <w:t>2.</w:t>
            </w:r>
          </w:p>
        </w:tc>
        <w:tc>
          <w:tcPr>
            <w:tcW w:w="2477" w:type="dxa"/>
            <w:vAlign w:val="center"/>
          </w:tcPr>
          <w:p w:rsidR="00611592" w:rsidRPr="00704B70" w:rsidRDefault="00611592" w:rsidP="000232A2">
            <w:pPr>
              <w:pStyle w:val="x1-1-uvlaka"/>
              <w:spacing w:before="0" w:beforeAutospacing="0" w:after="0" w:afterAutospacing="0"/>
              <w:rPr>
                <w:sz w:val="22"/>
                <w:szCs w:val="22"/>
              </w:rPr>
            </w:pPr>
            <w:r w:rsidRPr="00704B70">
              <w:rPr>
                <w:sz w:val="22"/>
                <w:szCs w:val="22"/>
              </w:rPr>
              <w:t>županijska cesta Ž6252</w:t>
            </w:r>
          </w:p>
        </w:tc>
        <w:tc>
          <w:tcPr>
            <w:tcW w:w="4328" w:type="dxa"/>
            <w:vAlign w:val="center"/>
          </w:tcPr>
          <w:p w:rsidR="00611592" w:rsidRPr="00704B70" w:rsidRDefault="00611592" w:rsidP="000232A2">
            <w:pPr>
              <w:pStyle w:val="x1-1-uvlaka"/>
              <w:spacing w:before="0" w:beforeAutospacing="0" w:after="0" w:afterAutospacing="0"/>
              <w:rPr>
                <w:sz w:val="22"/>
                <w:szCs w:val="22"/>
              </w:rPr>
            </w:pPr>
            <w:r w:rsidRPr="00704B70">
              <w:rPr>
                <w:sz w:val="22"/>
                <w:szCs w:val="22"/>
              </w:rPr>
              <w:t xml:space="preserve">Hvar (D116) </w:t>
            </w:r>
            <w:r w:rsidR="002369D2">
              <w:rPr>
                <w:sz w:val="22"/>
                <w:szCs w:val="22"/>
              </w:rPr>
              <w:t>–</w:t>
            </w:r>
            <w:r w:rsidRPr="00704B70">
              <w:rPr>
                <w:sz w:val="22"/>
                <w:szCs w:val="22"/>
              </w:rPr>
              <w:t xml:space="preserve"> Brusje </w:t>
            </w:r>
            <w:r w:rsidR="002369D2">
              <w:rPr>
                <w:sz w:val="22"/>
                <w:szCs w:val="22"/>
              </w:rPr>
              <w:t>–</w:t>
            </w:r>
            <w:r w:rsidRPr="00704B70">
              <w:rPr>
                <w:sz w:val="22"/>
                <w:szCs w:val="22"/>
              </w:rPr>
              <w:t xml:space="preserve"> Stari Grad (D116)</w:t>
            </w:r>
          </w:p>
        </w:tc>
      </w:tr>
      <w:tr w:rsidR="00611592" w:rsidRPr="00D60CF6" w:rsidTr="000232A2">
        <w:trPr>
          <w:trHeight w:val="369"/>
          <w:jc w:val="center"/>
        </w:trPr>
        <w:tc>
          <w:tcPr>
            <w:tcW w:w="392" w:type="dxa"/>
            <w:vAlign w:val="center"/>
          </w:tcPr>
          <w:p w:rsidR="00611592" w:rsidRPr="00704B70" w:rsidRDefault="00611592" w:rsidP="000232A2">
            <w:pPr>
              <w:pStyle w:val="x1-1-uvlaka"/>
              <w:spacing w:before="0" w:beforeAutospacing="0" w:after="0" w:afterAutospacing="0"/>
              <w:jc w:val="center"/>
              <w:rPr>
                <w:sz w:val="22"/>
                <w:szCs w:val="22"/>
              </w:rPr>
            </w:pPr>
            <w:r w:rsidRPr="00704B70">
              <w:rPr>
                <w:sz w:val="22"/>
                <w:szCs w:val="22"/>
              </w:rPr>
              <w:t>3.</w:t>
            </w:r>
          </w:p>
        </w:tc>
        <w:tc>
          <w:tcPr>
            <w:tcW w:w="2477" w:type="dxa"/>
            <w:vAlign w:val="center"/>
          </w:tcPr>
          <w:p w:rsidR="00611592" w:rsidRPr="00704B70" w:rsidRDefault="00611592" w:rsidP="000232A2">
            <w:pPr>
              <w:pStyle w:val="x1-1-uvlaka"/>
              <w:spacing w:before="0" w:beforeAutospacing="0" w:after="0" w:afterAutospacing="0"/>
              <w:rPr>
                <w:sz w:val="22"/>
                <w:szCs w:val="22"/>
              </w:rPr>
            </w:pPr>
            <w:r w:rsidRPr="00704B70">
              <w:rPr>
                <w:sz w:val="22"/>
                <w:szCs w:val="22"/>
              </w:rPr>
              <w:t>županijska cesta Ž6269</w:t>
            </w:r>
          </w:p>
        </w:tc>
        <w:tc>
          <w:tcPr>
            <w:tcW w:w="4328" w:type="dxa"/>
            <w:vAlign w:val="center"/>
          </w:tcPr>
          <w:p w:rsidR="00611592" w:rsidRPr="00704B70" w:rsidRDefault="00611592" w:rsidP="000232A2">
            <w:pPr>
              <w:pStyle w:val="x1-1-uvlaka"/>
              <w:spacing w:before="0" w:beforeAutospacing="0" w:after="0" w:afterAutospacing="0"/>
              <w:rPr>
                <w:sz w:val="22"/>
                <w:szCs w:val="22"/>
              </w:rPr>
            </w:pPr>
            <w:r w:rsidRPr="00704B70">
              <w:rPr>
                <w:sz w:val="22"/>
                <w:szCs w:val="22"/>
              </w:rPr>
              <w:t>Vira – Hvar (D116)</w:t>
            </w:r>
          </w:p>
        </w:tc>
      </w:tr>
      <w:tr w:rsidR="00611592" w:rsidRPr="00D60CF6" w:rsidTr="000232A2">
        <w:trPr>
          <w:trHeight w:val="369"/>
          <w:jc w:val="center"/>
        </w:trPr>
        <w:tc>
          <w:tcPr>
            <w:tcW w:w="392" w:type="dxa"/>
            <w:vAlign w:val="center"/>
          </w:tcPr>
          <w:p w:rsidR="00611592" w:rsidRPr="00704B70" w:rsidRDefault="00611592" w:rsidP="000232A2">
            <w:pPr>
              <w:pStyle w:val="x1-1-uvlaka"/>
              <w:spacing w:before="0" w:beforeAutospacing="0" w:after="0" w:afterAutospacing="0"/>
              <w:jc w:val="center"/>
              <w:rPr>
                <w:sz w:val="22"/>
                <w:szCs w:val="22"/>
              </w:rPr>
            </w:pPr>
            <w:r w:rsidRPr="00704B70">
              <w:rPr>
                <w:sz w:val="22"/>
                <w:szCs w:val="22"/>
              </w:rPr>
              <w:t>4.</w:t>
            </w:r>
          </w:p>
        </w:tc>
        <w:tc>
          <w:tcPr>
            <w:tcW w:w="2477" w:type="dxa"/>
            <w:vAlign w:val="center"/>
          </w:tcPr>
          <w:p w:rsidR="00611592" w:rsidRPr="00704B70" w:rsidRDefault="00611592" w:rsidP="000232A2">
            <w:pPr>
              <w:pStyle w:val="x1-1-uvlaka"/>
              <w:spacing w:before="0" w:beforeAutospacing="0" w:after="0" w:afterAutospacing="0"/>
              <w:rPr>
                <w:sz w:val="22"/>
                <w:szCs w:val="22"/>
              </w:rPr>
            </w:pPr>
            <w:r w:rsidRPr="00704B70">
              <w:rPr>
                <w:sz w:val="22"/>
                <w:szCs w:val="22"/>
              </w:rPr>
              <w:t>županijska cesta Ž6280</w:t>
            </w:r>
          </w:p>
        </w:tc>
        <w:tc>
          <w:tcPr>
            <w:tcW w:w="4328" w:type="dxa"/>
            <w:vAlign w:val="center"/>
          </w:tcPr>
          <w:p w:rsidR="00611592" w:rsidRPr="00704B70" w:rsidRDefault="00611592" w:rsidP="000232A2">
            <w:pPr>
              <w:pStyle w:val="x1-1-uvlaka"/>
              <w:spacing w:before="0" w:beforeAutospacing="0" w:after="0" w:afterAutospacing="0"/>
              <w:rPr>
                <w:sz w:val="22"/>
                <w:szCs w:val="22"/>
              </w:rPr>
            </w:pPr>
            <w:r w:rsidRPr="00704B70">
              <w:rPr>
                <w:sz w:val="22"/>
                <w:szCs w:val="22"/>
              </w:rPr>
              <w:t>Dubovica (D116) – Sv. Nedjelja (L67190)</w:t>
            </w:r>
          </w:p>
        </w:tc>
      </w:tr>
    </w:tbl>
    <w:p w:rsidR="00611592" w:rsidRPr="00C9388E" w:rsidRDefault="00611592" w:rsidP="00C9388E">
      <w:pPr>
        <w:pStyle w:val="x1-1-uvlaka"/>
        <w:tabs>
          <w:tab w:val="left" w:pos="709"/>
          <w:tab w:val="left" w:pos="8222"/>
        </w:tabs>
        <w:spacing w:before="0" w:beforeAutospacing="0" w:after="0" w:afterAutospacing="0" w:line="360" w:lineRule="auto"/>
        <w:jc w:val="both"/>
        <w:rPr>
          <w:sz w:val="20"/>
          <w:szCs w:val="20"/>
        </w:rPr>
      </w:pPr>
      <w:r w:rsidRPr="00C9388E">
        <w:rPr>
          <w:sz w:val="20"/>
          <w:szCs w:val="20"/>
        </w:rPr>
        <w:t xml:space="preserve">Izvor: </w:t>
      </w:r>
      <w:r w:rsidR="00834BE5" w:rsidRPr="00C9388E">
        <w:rPr>
          <w:sz w:val="20"/>
          <w:szCs w:val="20"/>
        </w:rPr>
        <w:t xml:space="preserve"> Izvješće o stanju u prostoru Grada Hvara 200</w:t>
      </w:r>
      <w:r w:rsidR="00C9388E">
        <w:rPr>
          <w:sz w:val="20"/>
          <w:szCs w:val="20"/>
        </w:rPr>
        <w:t xml:space="preserve">7. </w:t>
      </w:r>
      <w:r w:rsidR="000D4281">
        <w:rPr>
          <w:sz w:val="20"/>
          <w:szCs w:val="20"/>
        </w:rPr>
        <w:t>–</w:t>
      </w:r>
      <w:r w:rsidR="00C9388E">
        <w:rPr>
          <w:sz w:val="20"/>
          <w:szCs w:val="20"/>
        </w:rPr>
        <w:t xml:space="preserve"> 2014., Grad Hvar, listopad </w:t>
      </w:r>
      <w:r w:rsidR="00834BE5" w:rsidRPr="00C9388E">
        <w:rPr>
          <w:sz w:val="20"/>
          <w:szCs w:val="20"/>
        </w:rPr>
        <w:t>2014., str. 29.</w:t>
      </w:r>
    </w:p>
    <w:p w:rsidR="00611592" w:rsidRPr="0038396E" w:rsidRDefault="00611592" w:rsidP="00611592">
      <w:pPr>
        <w:pStyle w:val="x1-1-uvlaka"/>
        <w:tabs>
          <w:tab w:val="left" w:pos="709"/>
          <w:tab w:val="left" w:pos="8222"/>
        </w:tabs>
        <w:spacing w:before="0" w:beforeAutospacing="0" w:after="0" w:afterAutospacing="0" w:line="360" w:lineRule="auto"/>
        <w:ind w:right="1985"/>
        <w:rPr>
          <w:rFonts w:ascii="Times" w:hAnsi="Times" w:cs="Arial"/>
        </w:rPr>
      </w:pPr>
    </w:p>
    <w:p w:rsidR="00A30D18" w:rsidRDefault="00611592">
      <w:pPr>
        <w:pStyle w:val="x1-1-uvlaka"/>
        <w:tabs>
          <w:tab w:val="left" w:pos="709"/>
        </w:tabs>
        <w:spacing w:before="0" w:beforeAutospacing="0" w:after="0" w:afterAutospacing="0" w:line="360" w:lineRule="auto"/>
        <w:jc w:val="both"/>
        <w:rPr>
          <w:rFonts w:ascii="Times" w:hAnsi="Times"/>
        </w:rPr>
      </w:pPr>
      <w:r w:rsidRPr="00BD4529">
        <w:t>Na području Grada Hvara nema lokalnih cesta. Međutim, u strukturi prometnica većinu čine nerazvrstane ceste (gotovo 65</w:t>
      </w:r>
      <w:r w:rsidR="00C10BC4" w:rsidRPr="00BD4529">
        <w:t xml:space="preserve"> </w:t>
      </w:r>
      <w:r w:rsidRPr="00BD4529">
        <w:t xml:space="preserve">%, vidjeti </w:t>
      </w:r>
      <w:r w:rsidR="002A0D2B" w:rsidRPr="00BD4529">
        <w:t>t</w:t>
      </w:r>
      <w:r w:rsidRPr="00BD4529">
        <w:t>ablicu 4</w:t>
      </w:r>
      <w:r w:rsidR="0081109A" w:rsidRPr="00BD4529">
        <w:t>0</w:t>
      </w:r>
      <w:r w:rsidRPr="00BD4529">
        <w:t xml:space="preserve">). Uočeno je nekoliko problema </w:t>
      </w:r>
      <w:r w:rsidR="00B72BBA" w:rsidRPr="00BD4529">
        <w:t>povezanih s</w:t>
      </w:r>
      <w:r w:rsidRPr="00BD4529">
        <w:t xml:space="preserve"> prometnic</w:t>
      </w:r>
      <w:r w:rsidR="00B72BBA" w:rsidRPr="00BD4529">
        <w:t>ama</w:t>
      </w:r>
      <w:r w:rsidRPr="00BD4529">
        <w:t xml:space="preserve"> na području Grada Hvara. Prvo, županijska cesta Ž6252 od posebne važnosti za naselja Brusje i Velo Grablje nije dovoljno široka što ju čini nepogodnom za autobusni promet te bi trebalo napraviti rekonstrukciju</w:t>
      </w:r>
      <w:r w:rsidR="00B72BBA" w:rsidRPr="00BD4529">
        <w:t>, a</w:t>
      </w:r>
      <w:r w:rsidRPr="00BD4529">
        <w:t xml:space="preserve"> što je i predviđeno Prostornim planom uređenja Grada (PPUG</w:t>
      </w:r>
      <w:r w:rsidR="000D4281">
        <w:t>-om</w:t>
      </w:r>
      <w:r w:rsidRPr="00BD4529">
        <w:t>) Hvara</w:t>
      </w:r>
      <w:r w:rsidRPr="00BD4529">
        <w:rPr>
          <w:rStyle w:val="Referencafusnote"/>
        </w:rPr>
        <w:footnoteReference w:id="160"/>
      </w:r>
      <w:r w:rsidRPr="00BD4529">
        <w:t xml:space="preserve">. Drugo, prometna povezanost Grada Hvara s ostatkom otoka značajno </w:t>
      </w:r>
      <w:r w:rsidR="000D4281" w:rsidRPr="000D4281">
        <w:t xml:space="preserve">će se </w:t>
      </w:r>
      <w:r w:rsidRPr="00BD4529">
        <w:t>poboljšati i izgradnjom nove županijske ceste Dubovica – Sv. Nedilja čija</w:t>
      </w:r>
      <w:r w:rsidR="00B72BBA" w:rsidRPr="00BD4529">
        <w:t xml:space="preserve"> je</w:t>
      </w:r>
      <w:r w:rsidRPr="00BD4529">
        <w:t xml:space="preserve"> gradnja planirana u PPUG</w:t>
      </w:r>
      <w:r w:rsidR="00B72BBA" w:rsidRPr="00BD4529">
        <w:t>-u</w:t>
      </w:r>
      <w:r w:rsidRPr="00BD4529">
        <w:t xml:space="preserve"> Hvara i za koju su postupci ishođenja dozvola i izrade izvedbenih projekata već u tijeku. U PPUG</w:t>
      </w:r>
      <w:r w:rsidR="00B72BBA" w:rsidRPr="00BD4529">
        <w:t>-u</w:t>
      </w:r>
      <w:r w:rsidRPr="00BD4529">
        <w:t xml:space="preserve"> Hvara planirana je i izgradnja lokalne ceste D116 (tunel Dubovica) – Sv</w:t>
      </w:r>
      <w:r w:rsidR="000D4281">
        <w:t>eta</w:t>
      </w:r>
      <w:r w:rsidRPr="00BD4529">
        <w:t xml:space="preserve"> Ned</w:t>
      </w:r>
      <w:r w:rsidR="000D4281">
        <w:t>je</w:t>
      </w:r>
      <w:r w:rsidRPr="00BD4529">
        <w:t xml:space="preserve">lja te su utvrđene dvije trase u istraživanju, a izgradnjom ove ceste dodatno </w:t>
      </w:r>
      <w:r w:rsidR="000D4281" w:rsidRPr="000D4281">
        <w:t xml:space="preserve">će se </w:t>
      </w:r>
      <w:r w:rsidRPr="00BD4529">
        <w:t>unaprijediti prometna povezanost Grada</w:t>
      </w:r>
      <w:r w:rsidR="0038696F">
        <w:t xml:space="preserve"> Hvara</w:t>
      </w:r>
      <w:r w:rsidRPr="00BD4529">
        <w:t>. PPUG Hvara predviđa i da se, u skladu s posebnim propisima,</w:t>
      </w:r>
      <w:r w:rsidR="00B72BBA" w:rsidRPr="00BD4529">
        <w:t xml:space="preserve"> </w:t>
      </w:r>
      <w:r w:rsidRPr="00BD4529">
        <w:t>predvide proširenja za autobusne postaje s nadstrešnicama</w:t>
      </w:r>
      <w:r w:rsidRPr="003A1698">
        <w:t xml:space="preserve"> na postojećim prometnicama. </w:t>
      </w:r>
      <w:r>
        <w:t xml:space="preserve">     </w:t>
      </w:r>
    </w:p>
    <w:p w:rsidR="000232A2" w:rsidRPr="000232A2" w:rsidRDefault="000232A2">
      <w:pPr>
        <w:pStyle w:val="x1-1-uvlaka"/>
        <w:tabs>
          <w:tab w:val="left" w:pos="709"/>
        </w:tabs>
        <w:spacing w:before="0" w:beforeAutospacing="0" w:after="0" w:afterAutospacing="0" w:line="360" w:lineRule="auto"/>
        <w:jc w:val="both"/>
        <w:rPr>
          <w:rFonts w:ascii="Times" w:hAnsi="Times"/>
        </w:rPr>
      </w:pPr>
    </w:p>
    <w:p w:rsidR="00611592" w:rsidRPr="004D54F0" w:rsidRDefault="00611592" w:rsidP="00611592">
      <w:pPr>
        <w:pStyle w:val="Opisslike"/>
        <w:rPr>
          <w:sz w:val="24"/>
          <w:szCs w:val="24"/>
        </w:rPr>
      </w:pPr>
      <w:bookmarkStart w:id="425" w:name="_Toc415744343"/>
      <w:r w:rsidRPr="004D54F0">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40</w:t>
      </w:r>
      <w:r w:rsidR="00031019">
        <w:rPr>
          <w:sz w:val="24"/>
          <w:szCs w:val="24"/>
        </w:rPr>
        <w:fldChar w:fldCharType="end"/>
      </w:r>
      <w:r w:rsidRPr="004D54F0">
        <w:rPr>
          <w:sz w:val="24"/>
          <w:szCs w:val="24"/>
        </w:rPr>
        <w:t>. Udio pojedinih vrsta cesta i cestovna gustoća</w:t>
      </w:r>
      <w:bookmarkEnd w:id="425"/>
    </w:p>
    <w:tbl>
      <w:tblPr>
        <w:tblW w:w="9606"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33"/>
        <w:gridCol w:w="2309"/>
        <w:gridCol w:w="1562"/>
        <w:gridCol w:w="3402"/>
      </w:tblGrid>
      <w:tr w:rsidR="00611592" w:rsidRPr="004D54F0" w:rsidTr="00451653">
        <w:trPr>
          <w:trHeight w:val="573"/>
        </w:trPr>
        <w:tc>
          <w:tcPr>
            <w:tcW w:w="2333" w:type="dxa"/>
            <w:shd w:val="clear" w:color="auto" w:fill="DBE5F1"/>
            <w:vAlign w:val="center"/>
          </w:tcPr>
          <w:p w:rsidR="00611592" w:rsidRPr="00890674" w:rsidRDefault="00611592" w:rsidP="000232A2">
            <w:pPr>
              <w:pStyle w:val="Naslov21"/>
              <w:numPr>
                <w:ilvl w:val="0"/>
                <w:numId w:val="0"/>
              </w:numPr>
              <w:spacing w:before="0"/>
              <w:jc w:val="center"/>
              <w:rPr>
                <w:rFonts w:ascii="Times New Roman" w:hAnsi="Times New Roman" w:cs="Times New Roman"/>
                <w:sz w:val="22"/>
                <w:szCs w:val="22"/>
              </w:rPr>
            </w:pPr>
            <w:bookmarkStart w:id="426" w:name="_MON_1393157750"/>
            <w:bookmarkStart w:id="427" w:name="_MON_1393157414"/>
            <w:bookmarkStart w:id="428" w:name="_MON_1393157466"/>
            <w:bookmarkStart w:id="429" w:name="_MON_1393157508"/>
            <w:bookmarkEnd w:id="426"/>
            <w:bookmarkEnd w:id="427"/>
            <w:bookmarkEnd w:id="428"/>
            <w:bookmarkEnd w:id="429"/>
            <w:r w:rsidRPr="00890674">
              <w:rPr>
                <w:rFonts w:ascii="Times New Roman" w:hAnsi="Times New Roman" w:cs="Times New Roman"/>
                <w:sz w:val="22"/>
                <w:szCs w:val="22"/>
              </w:rPr>
              <w:t>Skupina razvrstanih cesta</w:t>
            </w:r>
          </w:p>
        </w:tc>
        <w:tc>
          <w:tcPr>
            <w:tcW w:w="2309" w:type="dxa"/>
            <w:shd w:val="clear" w:color="auto" w:fill="DBE5F1"/>
            <w:vAlign w:val="center"/>
          </w:tcPr>
          <w:p w:rsidR="00611592" w:rsidRPr="00890674" w:rsidRDefault="00611592" w:rsidP="000232A2">
            <w:pPr>
              <w:pStyle w:val="Naslov21"/>
              <w:numPr>
                <w:ilvl w:val="0"/>
                <w:numId w:val="0"/>
              </w:numPr>
              <w:spacing w:before="0"/>
              <w:jc w:val="center"/>
              <w:rPr>
                <w:rFonts w:ascii="Times New Roman" w:hAnsi="Times New Roman" w:cs="Times New Roman"/>
                <w:sz w:val="22"/>
                <w:szCs w:val="22"/>
              </w:rPr>
            </w:pPr>
            <w:r w:rsidRPr="00890674">
              <w:rPr>
                <w:rFonts w:ascii="Times New Roman" w:hAnsi="Times New Roman" w:cs="Times New Roman"/>
                <w:sz w:val="22"/>
                <w:szCs w:val="22"/>
              </w:rPr>
              <w:t>Duljina na prostoru Grada (km)</w:t>
            </w:r>
          </w:p>
        </w:tc>
        <w:tc>
          <w:tcPr>
            <w:tcW w:w="1562" w:type="dxa"/>
            <w:shd w:val="clear" w:color="auto" w:fill="DBE5F1"/>
            <w:vAlign w:val="center"/>
          </w:tcPr>
          <w:p w:rsidR="00611592" w:rsidRPr="00890674" w:rsidRDefault="00611592" w:rsidP="000232A2">
            <w:pPr>
              <w:pStyle w:val="Naslov21"/>
              <w:numPr>
                <w:ilvl w:val="0"/>
                <w:numId w:val="0"/>
              </w:numPr>
              <w:spacing w:before="0"/>
              <w:jc w:val="center"/>
              <w:rPr>
                <w:rFonts w:ascii="Times New Roman" w:hAnsi="Times New Roman" w:cs="Times New Roman"/>
                <w:sz w:val="22"/>
                <w:szCs w:val="22"/>
              </w:rPr>
            </w:pPr>
            <w:r w:rsidRPr="00890674">
              <w:rPr>
                <w:rFonts w:ascii="Times New Roman" w:hAnsi="Times New Roman" w:cs="Times New Roman"/>
                <w:sz w:val="22"/>
                <w:szCs w:val="22"/>
              </w:rPr>
              <w:t>Udio</w:t>
            </w:r>
          </w:p>
        </w:tc>
        <w:tc>
          <w:tcPr>
            <w:tcW w:w="3402" w:type="dxa"/>
            <w:shd w:val="clear" w:color="auto" w:fill="DBE5F1"/>
            <w:vAlign w:val="center"/>
          </w:tcPr>
          <w:p w:rsidR="00C20F9B" w:rsidRPr="00890674" w:rsidRDefault="00611592" w:rsidP="000232A2">
            <w:pPr>
              <w:pStyle w:val="Naslov21"/>
              <w:numPr>
                <w:ilvl w:val="0"/>
                <w:numId w:val="0"/>
              </w:numPr>
              <w:spacing w:before="0"/>
              <w:jc w:val="center"/>
              <w:rPr>
                <w:rFonts w:ascii="Times New Roman" w:hAnsi="Times New Roman" w:cs="Times New Roman"/>
                <w:sz w:val="22"/>
                <w:szCs w:val="22"/>
              </w:rPr>
            </w:pPr>
            <w:r w:rsidRPr="00890674">
              <w:rPr>
                <w:rFonts w:ascii="Times New Roman" w:hAnsi="Times New Roman" w:cs="Times New Roman"/>
                <w:sz w:val="22"/>
                <w:szCs w:val="22"/>
              </w:rPr>
              <w:t>Cestovna gustoća</w:t>
            </w:r>
          </w:p>
          <w:p w:rsidR="00611592" w:rsidRPr="00890674" w:rsidRDefault="00611592" w:rsidP="000232A2">
            <w:pPr>
              <w:pStyle w:val="Naslov21"/>
              <w:numPr>
                <w:ilvl w:val="0"/>
                <w:numId w:val="0"/>
              </w:numPr>
              <w:spacing w:before="0"/>
              <w:jc w:val="center"/>
              <w:rPr>
                <w:rFonts w:ascii="Times New Roman" w:hAnsi="Times New Roman" w:cs="Times New Roman"/>
                <w:sz w:val="22"/>
                <w:szCs w:val="22"/>
              </w:rPr>
            </w:pPr>
            <w:r w:rsidRPr="00890674">
              <w:rPr>
                <w:rFonts w:ascii="Times New Roman" w:hAnsi="Times New Roman" w:cs="Times New Roman"/>
                <w:sz w:val="22"/>
                <w:szCs w:val="22"/>
              </w:rPr>
              <w:t xml:space="preserve"> (duljina cesta/površina </w:t>
            </w:r>
          </w:p>
          <w:p w:rsidR="00611592" w:rsidRPr="00890674" w:rsidRDefault="00611592" w:rsidP="000232A2">
            <w:pPr>
              <w:pStyle w:val="Naslov21"/>
              <w:numPr>
                <w:ilvl w:val="0"/>
                <w:numId w:val="0"/>
              </w:numPr>
              <w:spacing w:before="0"/>
              <w:jc w:val="center"/>
              <w:rPr>
                <w:rFonts w:ascii="Times New Roman" w:hAnsi="Times New Roman" w:cs="Times New Roman"/>
                <w:sz w:val="22"/>
                <w:szCs w:val="22"/>
              </w:rPr>
            </w:pPr>
            <w:r w:rsidRPr="00890674">
              <w:rPr>
                <w:rFonts w:ascii="Times New Roman" w:hAnsi="Times New Roman" w:cs="Times New Roman"/>
                <w:sz w:val="22"/>
                <w:szCs w:val="22"/>
              </w:rPr>
              <w:t>Grada - km/ha)</w:t>
            </w:r>
          </w:p>
        </w:tc>
      </w:tr>
      <w:tr w:rsidR="00611592" w:rsidRPr="004D54F0" w:rsidTr="000232A2">
        <w:trPr>
          <w:trHeight w:val="369"/>
        </w:trPr>
        <w:tc>
          <w:tcPr>
            <w:tcW w:w="2333" w:type="dxa"/>
            <w:vAlign w:val="center"/>
          </w:tcPr>
          <w:p w:rsidR="00611592" w:rsidRPr="00890674" w:rsidRDefault="00611592" w:rsidP="000232A2">
            <w:pPr>
              <w:pStyle w:val="Naslov21"/>
              <w:numPr>
                <w:ilvl w:val="0"/>
                <w:numId w:val="0"/>
              </w:numPr>
              <w:spacing w:before="0"/>
              <w:rPr>
                <w:rFonts w:ascii="Times New Roman" w:hAnsi="Times New Roman" w:cs="Times New Roman"/>
                <w:b w:val="0"/>
                <w:sz w:val="22"/>
                <w:szCs w:val="22"/>
              </w:rPr>
            </w:pPr>
            <w:r w:rsidRPr="00890674">
              <w:rPr>
                <w:rFonts w:ascii="Times New Roman" w:hAnsi="Times New Roman" w:cs="Times New Roman"/>
                <w:b w:val="0"/>
                <w:sz w:val="22"/>
                <w:szCs w:val="22"/>
              </w:rPr>
              <w:t>Državne</w:t>
            </w:r>
          </w:p>
        </w:tc>
        <w:tc>
          <w:tcPr>
            <w:tcW w:w="2309"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12,76</w:t>
            </w:r>
          </w:p>
        </w:tc>
        <w:tc>
          <w:tcPr>
            <w:tcW w:w="156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10,44</w:t>
            </w:r>
            <w:r w:rsidR="00C10BC4" w:rsidRPr="00890674">
              <w:rPr>
                <w:rFonts w:ascii="Times New Roman" w:hAnsi="Times New Roman" w:cs="Times New Roman"/>
                <w:b w:val="0"/>
                <w:sz w:val="22"/>
                <w:szCs w:val="22"/>
              </w:rPr>
              <w:t xml:space="preserve"> </w:t>
            </w:r>
            <w:r w:rsidRPr="00890674">
              <w:rPr>
                <w:rFonts w:ascii="Times New Roman" w:hAnsi="Times New Roman" w:cs="Times New Roman"/>
                <w:b w:val="0"/>
                <w:sz w:val="22"/>
                <w:szCs w:val="22"/>
              </w:rPr>
              <w:t>%</w:t>
            </w:r>
          </w:p>
        </w:tc>
        <w:tc>
          <w:tcPr>
            <w:tcW w:w="340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0,17</w:t>
            </w:r>
          </w:p>
        </w:tc>
      </w:tr>
      <w:tr w:rsidR="00611592" w:rsidRPr="004D54F0" w:rsidTr="000232A2">
        <w:trPr>
          <w:trHeight w:val="369"/>
        </w:trPr>
        <w:tc>
          <w:tcPr>
            <w:tcW w:w="2333" w:type="dxa"/>
            <w:vAlign w:val="center"/>
          </w:tcPr>
          <w:p w:rsidR="00611592" w:rsidRPr="00890674" w:rsidRDefault="00611592" w:rsidP="000232A2">
            <w:pPr>
              <w:pStyle w:val="Naslov21"/>
              <w:numPr>
                <w:ilvl w:val="0"/>
                <w:numId w:val="0"/>
              </w:numPr>
              <w:spacing w:before="0"/>
              <w:rPr>
                <w:rFonts w:ascii="Times New Roman" w:hAnsi="Times New Roman" w:cs="Times New Roman"/>
                <w:b w:val="0"/>
                <w:sz w:val="22"/>
                <w:szCs w:val="22"/>
              </w:rPr>
            </w:pPr>
            <w:r w:rsidRPr="00890674">
              <w:rPr>
                <w:rFonts w:ascii="Times New Roman" w:hAnsi="Times New Roman" w:cs="Times New Roman"/>
                <w:b w:val="0"/>
                <w:sz w:val="22"/>
                <w:szCs w:val="22"/>
              </w:rPr>
              <w:t>Županijske</w:t>
            </w:r>
          </w:p>
        </w:tc>
        <w:tc>
          <w:tcPr>
            <w:tcW w:w="2309"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30,31</w:t>
            </w:r>
          </w:p>
        </w:tc>
        <w:tc>
          <w:tcPr>
            <w:tcW w:w="156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24,80</w:t>
            </w:r>
            <w:r w:rsidR="00C10BC4" w:rsidRPr="00890674">
              <w:rPr>
                <w:rFonts w:ascii="Times New Roman" w:hAnsi="Times New Roman" w:cs="Times New Roman"/>
                <w:b w:val="0"/>
                <w:sz w:val="22"/>
                <w:szCs w:val="22"/>
              </w:rPr>
              <w:t xml:space="preserve"> </w:t>
            </w:r>
            <w:r w:rsidRPr="00890674">
              <w:rPr>
                <w:rFonts w:ascii="Times New Roman" w:hAnsi="Times New Roman" w:cs="Times New Roman"/>
                <w:b w:val="0"/>
                <w:sz w:val="22"/>
                <w:szCs w:val="22"/>
              </w:rPr>
              <w:t>%</w:t>
            </w:r>
          </w:p>
        </w:tc>
        <w:tc>
          <w:tcPr>
            <w:tcW w:w="340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0,40</w:t>
            </w:r>
          </w:p>
        </w:tc>
      </w:tr>
      <w:tr w:rsidR="00611592" w:rsidRPr="004D54F0" w:rsidTr="000232A2">
        <w:trPr>
          <w:trHeight w:val="369"/>
        </w:trPr>
        <w:tc>
          <w:tcPr>
            <w:tcW w:w="2333" w:type="dxa"/>
            <w:vAlign w:val="center"/>
          </w:tcPr>
          <w:p w:rsidR="00611592" w:rsidRPr="00890674" w:rsidRDefault="00611592" w:rsidP="000232A2">
            <w:pPr>
              <w:pStyle w:val="Naslov21"/>
              <w:numPr>
                <w:ilvl w:val="0"/>
                <w:numId w:val="0"/>
              </w:numPr>
              <w:spacing w:before="0"/>
              <w:rPr>
                <w:rFonts w:ascii="Times New Roman" w:hAnsi="Times New Roman" w:cs="Times New Roman"/>
                <w:b w:val="0"/>
                <w:sz w:val="22"/>
                <w:szCs w:val="22"/>
              </w:rPr>
            </w:pPr>
            <w:r w:rsidRPr="00890674">
              <w:rPr>
                <w:rFonts w:ascii="Times New Roman" w:hAnsi="Times New Roman" w:cs="Times New Roman"/>
                <w:b w:val="0"/>
                <w:sz w:val="22"/>
                <w:szCs w:val="22"/>
              </w:rPr>
              <w:t>Lokalne</w:t>
            </w:r>
          </w:p>
        </w:tc>
        <w:tc>
          <w:tcPr>
            <w:tcW w:w="2309"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0,0</w:t>
            </w:r>
          </w:p>
        </w:tc>
        <w:tc>
          <w:tcPr>
            <w:tcW w:w="156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0,00</w:t>
            </w:r>
            <w:r w:rsidR="00C10BC4" w:rsidRPr="00890674">
              <w:rPr>
                <w:rFonts w:ascii="Times New Roman" w:hAnsi="Times New Roman" w:cs="Times New Roman"/>
                <w:b w:val="0"/>
                <w:sz w:val="22"/>
                <w:szCs w:val="22"/>
              </w:rPr>
              <w:t xml:space="preserve"> </w:t>
            </w:r>
            <w:r w:rsidRPr="00890674">
              <w:rPr>
                <w:rFonts w:ascii="Times New Roman" w:hAnsi="Times New Roman" w:cs="Times New Roman"/>
                <w:b w:val="0"/>
                <w:sz w:val="22"/>
                <w:szCs w:val="22"/>
              </w:rPr>
              <w:t>%</w:t>
            </w:r>
          </w:p>
        </w:tc>
        <w:tc>
          <w:tcPr>
            <w:tcW w:w="340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0,00</w:t>
            </w:r>
          </w:p>
        </w:tc>
      </w:tr>
      <w:tr w:rsidR="00611592" w:rsidRPr="004D54F0" w:rsidTr="000232A2">
        <w:trPr>
          <w:trHeight w:val="369"/>
        </w:trPr>
        <w:tc>
          <w:tcPr>
            <w:tcW w:w="2333" w:type="dxa"/>
            <w:vAlign w:val="center"/>
          </w:tcPr>
          <w:p w:rsidR="00611592" w:rsidRPr="00890674" w:rsidRDefault="00611592" w:rsidP="000232A2">
            <w:pPr>
              <w:pStyle w:val="Naslov21"/>
              <w:numPr>
                <w:ilvl w:val="0"/>
                <w:numId w:val="0"/>
              </w:numPr>
              <w:spacing w:before="0"/>
              <w:rPr>
                <w:rFonts w:ascii="Times New Roman" w:hAnsi="Times New Roman" w:cs="Times New Roman"/>
                <w:b w:val="0"/>
                <w:sz w:val="22"/>
                <w:szCs w:val="22"/>
              </w:rPr>
            </w:pPr>
            <w:r w:rsidRPr="00890674">
              <w:rPr>
                <w:rFonts w:ascii="Times New Roman" w:hAnsi="Times New Roman" w:cs="Times New Roman"/>
                <w:b w:val="0"/>
                <w:sz w:val="22"/>
                <w:szCs w:val="22"/>
              </w:rPr>
              <w:t>Nerazvrstane ceste</w:t>
            </w:r>
          </w:p>
        </w:tc>
        <w:tc>
          <w:tcPr>
            <w:tcW w:w="2309"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79,2</w:t>
            </w:r>
          </w:p>
        </w:tc>
        <w:tc>
          <w:tcPr>
            <w:tcW w:w="156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64,76</w:t>
            </w:r>
            <w:r w:rsidR="00C10BC4" w:rsidRPr="00890674">
              <w:rPr>
                <w:rFonts w:ascii="Times New Roman" w:hAnsi="Times New Roman" w:cs="Times New Roman"/>
                <w:b w:val="0"/>
                <w:sz w:val="22"/>
                <w:szCs w:val="22"/>
              </w:rPr>
              <w:t xml:space="preserve"> </w:t>
            </w:r>
            <w:r w:rsidRPr="00890674">
              <w:rPr>
                <w:rFonts w:ascii="Times New Roman" w:hAnsi="Times New Roman" w:cs="Times New Roman"/>
                <w:b w:val="0"/>
                <w:sz w:val="22"/>
                <w:szCs w:val="22"/>
              </w:rPr>
              <w:t>%</w:t>
            </w:r>
          </w:p>
        </w:tc>
        <w:tc>
          <w:tcPr>
            <w:tcW w:w="340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1,04</w:t>
            </w:r>
          </w:p>
        </w:tc>
      </w:tr>
      <w:tr w:rsidR="00611592" w:rsidRPr="004D54F0" w:rsidTr="000232A2">
        <w:trPr>
          <w:trHeight w:val="369"/>
        </w:trPr>
        <w:tc>
          <w:tcPr>
            <w:tcW w:w="2333" w:type="dxa"/>
            <w:vAlign w:val="center"/>
          </w:tcPr>
          <w:p w:rsidR="00611592" w:rsidRPr="00890674" w:rsidRDefault="007E0D56" w:rsidP="000232A2">
            <w:pPr>
              <w:pStyle w:val="Naslov21"/>
              <w:numPr>
                <w:ilvl w:val="0"/>
                <w:numId w:val="0"/>
              </w:numPr>
              <w:spacing w:before="0"/>
              <w:rPr>
                <w:rFonts w:ascii="Times New Roman" w:hAnsi="Times New Roman" w:cs="Times New Roman"/>
                <w:b w:val="0"/>
                <w:sz w:val="22"/>
                <w:szCs w:val="22"/>
              </w:rPr>
            </w:pPr>
            <w:r w:rsidRPr="00890674">
              <w:rPr>
                <w:rFonts w:ascii="Times New Roman" w:hAnsi="Times New Roman" w:cs="Times New Roman"/>
                <w:b w:val="0"/>
                <w:sz w:val="22"/>
                <w:szCs w:val="22"/>
              </w:rPr>
              <w:t>U</w:t>
            </w:r>
            <w:r w:rsidR="00611592" w:rsidRPr="00890674">
              <w:rPr>
                <w:rFonts w:ascii="Times New Roman" w:hAnsi="Times New Roman" w:cs="Times New Roman"/>
                <w:b w:val="0"/>
                <w:sz w:val="22"/>
                <w:szCs w:val="22"/>
              </w:rPr>
              <w:t>kupno</w:t>
            </w:r>
          </w:p>
        </w:tc>
        <w:tc>
          <w:tcPr>
            <w:tcW w:w="2309"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122,2</w:t>
            </w:r>
          </w:p>
        </w:tc>
        <w:tc>
          <w:tcPr>
            <w:tcW w:w="156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100,00</w:t>
            </w:r>
            <w:r w:rsidR="00C10BC4" w:rsidRPr="00890674">
              <w:rPr>
                <w:rFonts w:ascii="Times New Roman" w:hAnsi="Times New Roman" w:cs="Times New Roman"/>
                <w:b w:val="0"/>
                <w:sz w:val="22"/>
                <w:szCs w:val="22"/>
              </w:rPr>
              <w:t xml:space="preserve"> </w:t>
            </w:r>
            <w:r w:rsidRPr="00890674">
              <w:rPr>
                <w:rFonts w:ascii="Times New Roman" w:hAnsi="Times New Roman" w:cs="Times New Roman"/>
                <w:b w:val="0"/>
                <w:sz w:val="22"/>
                <w:szCs w:val="22"/>
              </w:rPr>
              <w:t>%</w:t>
            </w:r>
          </w:p>
        </w:tc>
        <w:tc>
          <w:tcPr>
            <w:tcW w:w="3402" w:type="dxa"/>
            <w:vAlign w:val="center"/>
          </w:tcPr>
          <w:p w:rsidR="00611592" w:rsidRPr="00890674" w:rsidRDefault="00611592" w:rsidP="000232A2">
            <w:pPr>
              <w:pStyle w:val="Naslov21"/>
              <w:numPr>
                <w:ilvl w:val="0"/>
                <w:numId w:val="0"/>
              </w:numPr>
              <w:spacing w:before="0"/>
              <w:jc w:val="center"/>
              <w:rPr>
                <w:rFonts w:ascii="Times New Roman" w:hAnsi="Times New Roman" w:cs="Times New Roman"/>
                <w:b w:val="0"/>
                <w:sz w:val="22"/>
                <w:szCs w:val="22"/>
              </w:rPr>
            </w:pPr>
            <w:r w:rsidRPr="00890674">
              <w:rPr>
                <w:rFonts w:ascii="Times New Roman" w:hAnsi="Times New Roman" w:cs="Times New Roman"/>
                <w:b w:val="0"/>
                <w:sz w:val="22"/>
                <w:szCs w:val="22"/>
              </w:rPr>
              <w:t>1,61</w:t>
            </w:r>
          </w:p>
        </w:tc>
      </w:tr>
    </w:tbl>
    <w:p w:rsidR="00611592" w:rsidRPr="00422923" w:rsidRDefault="00611592" w:rsidP="00611592">
      <w:pPr>
        <w:pStyle w:val="Naslov21"/>
        <w:numPr>
          <w:ilvl w:val="0"/>
          <w:numId w:val="0"/>
        </w:numPr>
        <w:spacing w:before="0" w:line="360" w:lineRule="auto"/>
        <w:jc w:val="both"/>
        <w:rPr>
          <w:rFonts w:ascii="Times" w:hAnsi="Times"/>
          <w:b w:val="0"/>
          <w:sz w:val="20"/>
          <w:lang w:eastAsia="hr-HR"/>
        </w:rPr>
      </w:pPr>
      <w:r w:rsidRPr="00422923">
        <w:rPr>
          <w:rFonts w:ascii="Times" w:hAnsi="Times"/>
          <w:b w:val="0"/>
          <w:sz w:val="20"/>
          <w:lang w:eastAsia="hr-HR"/>
        </w:rPr>
        <w:t>Izvor: Izvješće o stanju u prostoru Grada Hvara 2007.</w:t>
      </w:r>
      <w:r w:rsidR="00B72BBA">
        <w:rPr>
          <w:rFonts w:ascii="Times" w:hAnsi="Times"/>
          <w:b w:val="0"/>
          <w:sz w:val="20"/>
          <w:lang w:eastAsia="hr-HR"/>
        </w:rPr>
        <w:t xml:space="preserve"> </w:t>
      </w:r>
      <w:r w:rsidR="003A377F">
        <w:rPr>
          <w:rFonts w:ascii="Times" w:hAnsi="Times"/>
          <w:b w:val="0"/>
          <w:sz w:val="20"/>
          <w:lang w:eastAsia="hr-HR"/>
        </w:rPr>
        <w:t>–</w:t>
      </w:r>
      <w:r w:rsidR="00B72BBA">
        <w:rPr>
          <w:rFonts w:ascii="Times" w:hAnsi="Times"/>
          <w:b w:val="0"/>
          <w:sz w:val="20"/>
          <w:lang w:eastAsia="hr-HR"/>
        </w:rPr>
        <w:t xml:space="preserve"> </w:t>
      </w:r>
      <w:r w:rsidRPr="00422923">
        <w:rPr>
          <w:rFonts w:ascii="Times" w:hAnsi="Times"/>
          <w:b w:val="0"/>
          <w:sz w:val="20"/>
          <w:lang w:eastAsia="hr-HR"/>
        </w:rPr>
        <w:t>2014., Grad Hvar, listopad 2014.</w:t>
      </w:r>
    </w:p>
    <w:p w:rsidR="00611592" w:rsidRPr="000232A2" w:rsidRDefault="00611592" w:rsidP="00611592">
      <w:pPr>
        <w:pStyle w:val="Naslov21"/>
        <w:numPr>
          <w:ilvl w:val="0"/>
          <w:numId w:val="0"/>
        </w:numPr>
        <w:spacing w:before="0" w:line="360" w:lineRule="auto"/>
        <w:rPr>
          <w:rFonts w:ascii="Times New Roman" w:hAnsi="Times New Roman" w:cs="Times New Roman"/>
          <w:b w:val="0"/>
          <w:szCs w:val="24"/>
        </w:rPr>
      </w:pPr>
    </w:p>
    <w:p w:rsidR="00611592" w:rsidRPr="0014642C" w:rsidRDefault="00611592" w:rsidP="00611592">
      <w:pPr>
        <w:pStyle w:val="Naslov21"/>
        <w:numPr>
          <w:ilvl w:val="0"/>
          <w:numId w:val="0"/>
        </w:numPr>
        <w:spacing w:before="0" w:line="360" w:lineRule="auto"/>
        <w:jc w:val="both"/>
        <w:rPr>
          <w:rFonts w:ascii="Times" w:hAnsi="Times"/>
          <w:b w:val="0"/>
          <w:szCs w:val="24"/>
        </w:rPr>
      </w:pPr>
      <w:r w:rsidRPr="0014642C">
        <w:rPr>
          <w:rFonts w:ascii="Times" w:hAnsi="Times"/>
          <w:b w:val="0"/>
          <w:szCs w:val="24"/>
        </w:rPr>
        <w:t>PPUG Hvara predvi</w:t>
      </w:r>
      <w:r>
        <w:rPr>
          <w:rFonts w:ascii="Times" w:hAnsi="Times"/>
          <w:b w:val="0"/>
          <w:szCs w:val="24"/>
        </w:rPr>
        <w:t>đa tri</w:t>
      </w:r>
      <w:r w:rsidR="00B72BBA">
        <w:rPr>
          <w:rFonts w:ascii="Times" w:hAnsi="Times"/>
          <w:b w:val="0"/>
          <w:szCs w:val="24"/>
        </w:rPr>
        <w:t xml:space="preserve"> </w:t>
      </w:r>
      <w:r>
        <w:rPr>
          <w:rFonts w:ascii="Times" w:hAnsi="Times"/>
          <w:b w:val="0"/>
          <w:szCs w:val="24"/>
        </w:rPr>
        <w:t>vrste ulica: 1) kolne s</w:t>
      </w:r>
      <w:r w:rsidRPr="0014642C">
        <w:rPr>
          <w:rFonts w:ascii="Times" w:hAnsi="Times"/>
          <w:b w:val="0"/>
          <w:szCs w:val="24"/>
        </w:rPr>
        <w:t xml:space="preserve"> minimalnom širinom kolnika 5,5 m za dvosmjerni ili 3,5 m za jednosmjerni promet uz nogostup širine 1,6 m, uz izuzetak izgrađenog dijela grada gdje može biti i uži</w:t>
      </w:r>
      <w:r w:rsidR="003A377F">
        <w:rPr>
          <w:rFonts w:ascii="Times" w:hAnsi="Times"/>
          <w:b w:val="0"/>
          <w:szCs w:val="24"/>
        </w:rPr>
        <w:t>,</w:t>
      </w:r>
      <w:r w:rsidRPr="0014642C">
        <w:rPr>
          <w:rFonts w:ascii="Times" w:hAnsi="Times"/>
          <w:b w:val="0"/>
          <w:szCs w:val="24"/>
        </w:rPr>
        <w:t xml:space="preserve"> 2) kolno-pješačke ulice sa istom minimalnom širinom kolnika, ali bez nogostupa, te 3) pješačke ulice s mninimalnom širinom 3 m ili 1,5 m u izgrađenom dijelu grada. PPUG predviđa i da se </w:t>
      </w:r>
      <w:r w:rsidR="003A377F" w:rsidRPr="003A377F">
        <w:rPr>
          <w:rFonts w:ascii="Times" w:hAnsi="Times"/>
          <w:b w:val="0"/>
          <w:szCs w:val="24"/>
        </w:rPr>
        <w:t xml:space="preserve">u slijepim ulicama </w:t>
      </w:r>
      <w:r w:rsidR="003A377F">
        <w:rPr>
          <w:rFonts w:ascii="Times" w:hAnsi="Times"/>
          <w:b w:val="0"/>
          <w:szCs w:val="24"/>
        </w:rPr>
        <w:t xml:space="preserve">može izgrađivati </w:t>
      </w:r>
      <w:r w:rsidRPr="0014642C">
        <w:rPr>
          <w:rFonts w:ascii="Times" w:hAnsi="Times"/>
          <w:b w:val="0"/>
          <w:szCs w:val="24"/>
        </w:rPr>
        <w:t>samo jedna vozna traka do maksimalno 100 m dužine uz uvjet izgradnje ugibališta na 50 m. Uz to, prema PPUG</w:t>
      </w:r>
      <w:r w:rsidR="00B72BBA">
        <w:rPr>
          <w:rFonts w:ascii="Times" w:hAnsi="Times"/>
          <w:b w:val="0"/>
          <w:szCs w:val="24"/>
        </w:rPr>
        <w:t>-u</w:t>
      </w:r>
      <w:r w:rsidRPr="0014642C">
        <w:rPr>
          <w:rFonts w:ascii="Times" w:hAnsi="Times"/>
          <w:b w:val="0"/>
          <w:szCs w:val="24"/>
        </w:rPr>
        <w:t xml:space="preserve"> Hvara priključak građevne čestice može biti </w:t>
      </w:r>
      <w:r w:rsidR="003A377F">
        <w:rPr>
          <w:rFonts w:ascii="Times" w:hAnsi="Times"/>
          <w:b w:val="0"/>
          <w:szCs w:val="24"/>
        </w:rPr>
        <w:t>na samo</w:t>
      </w:r>
      <w:r w:rsidRPr="0014642C">
        <w:rPr>
          <w:rFonts w:ascii="Times" w:hAnsi="Times"/>
          <w:b w:val="0"/>
          <w:szCs w:val="24"/>
        </w:rPr>
        <w:t xml:space="preserve"> jednom mjestu u maksimalnoj širini </w:t>
      </w:r>
      <w:r w:rsidR="003A377F">
        <w:rPr>
          <w:rFonts w:ascii="Times" w:hAnsi="Times"/>
          <w:b w:val="0"/>
          <w:szCs w:val="24"/>
        </w:rPr>
        <w:t xml:space="preserve">od </w:t>
      </w:r>
      <w:r w:rsidRPr="0014642C">
        <w:rPr>
          <w:rFonts w:ascii="Times" w:hAnsi="Times"/>
          <w:b w:val="0"/>
          <w:szCs w:val="24"/>
        </w:rPr>
        <w:t xml:space="preserve">4 m. </w:t>
      </w:r>
    </w:p>
    <w:p w:rsidR="00611592" w:rsidRPr="0014642C" w:rsidRDefault="00611592" w:rsidP="00611592">
      <w:pPr>
        <w:pStyle w:val="Naslov21"/>
        <w:numPr>
          <w:ilvl w:val="0"/>
          <w:numId w:val="0"/>
        </w:numPr>
        <w:spacing w:before="0" w:line="360" w:lineRule="auto"/>
        <w:rPr>
          <w:rFonts w:ascii="Times" w:hAnsi="Times"/>
          <w:szCs w:val="24"/>
        </w:rPr>
      </w:pPr>
    </w:p>
    <w:p w:rsidR="002369D2" w:rsidRDefault="00611592" w:rsidP="00611592">
      <w:pPr>
        <w:pStyle w:val="x1-1-uvlaka"/>
        <w:spacing w:before="0" w:beforeAutospacing="0" w:after="0" w:afterAutospacing="0" w:line="360" w:lineRule="auto"/>
        <w:jc w:val="both"/>
      </w:pPr>
      <w:r w:rsidRPr="00BD4529">
        <w:t>Poseban problem kojem</w:t>
      </w:r>
      <w:r w:rsidR="00B72BBA" w:rsidRPr="00BD4529">
        <w:t>u</w:t>
      </w:r>
      <w:r w:rsidRPr="00BD4529">
        <w:t xml:space="preserve"> se treba </w:t>
      </w:r>
      <w:r w:rsidR="003A377F" w:rsidRPr="003A377F">
        <w:t xml:space="preserve">sustavno </w:t>
      </w:r>
      <w:r w:rsidRPr="00BD4529">
        <w:t>pristupiti jest parkiranje</w:t>
      </w:r>
      <w:r w:rsidR="00B72BBA" w:rsidRPr="00BD4529">
        <w:t>.</w:t>
      </w:r>
      <w:r w:rsidRPr="00BD4529">
        <w:t xml:space="preserve"> </w:t>
      </w:r>
      <w:r w:rsidR="00B72BBA" w:rsidRPr="00BD4529">
        <w:t xml:space="preserve">Problem parkiranja </w:t>
      </w:r>
      <w:r w:rsidRPr="00BD4529">
        <w:t xml:space="preserve">posebno </w:t>
      </w:r>
      <w:r w:rsidR="00B72BBA" w:rsidRPr="00BD4529">
        <w:t xml:space="preserve">je </w:t>
      </w:r>
      <w:r w:rsidRPr="00BD4529">
        <w:t xml:space="preserve">izražen za vrijeme glavne turističke sezone (ljeti). Najveći broj uređenih parkirališnih mjesta (oko 270) nalazi se na parkiralištu </w:t>
      </w:r>
      <w:r w:rsidR="002369D2" w:rsidRPr="002369D2">
        <w:t>„</w:t>
      </w:r>
      <w:r w:rsidRPr="00BD4529">
        <w:t>Dolac</w:t>
      </w:r>
      <w:r w:rsidR="002369D2">
        <w:t>ˮ</w:t>
      </w:r>
      <w:r w:rsidRPr="00BD4529">
        <w:t xml:space="preserve"> koje je smješteno uz samu gradsku jezgru. Postoji još nekoliko manjih parkirališnih površina koje su namijenjene za potrebe hotela, kao što su: </w:t>
      </w:r>
      <w:r w:rsidR="00BC3EAD" w:rsidRPr="00BD4529">
        <w:t xml:space="preserve">parkiralište </w:t>
      </w:r>
      <w:r w:rsidRPr="00BD4529">
        <w:t xml:space="preserve">iznad Marinac Dolca, te uz hotele </w:t>
      </w:r>
      <w:r w:rsidR="002369D2" w:rsidRPr="002369D2">
        <w:t>„</w:t>
      </w:r>
      <w:r w:rsidRPr="00BD4529">
        <w:t>Sirena</w:t>
      </w:r>
      <w:r w:rsidR="002369D2">
        <w:t>ˮ</w:t>
      </w:r>
      <w:r w:rsidRPr="00BD4529">
        <w:t xml:space="preserve"> i </w:t>
      </w:r>
      <w:r w:rsidR="002369D2" w:rsidRPr="002369D2">
        <w:t>„</w:t>
      </w:r>
      <w:r w:rsidRPr="00BD4529">
        <w:t>Bodul</w:t>
      </w:r>
      <w:r w:rsidR="002369D2">
        <w:t>ˮ</w:t>
      </w:r>
      <w:r w:rsidRPr="00BD4529">
        <w:t xml:space="preserve">. Uređena parkirališna mjesta jedva zadovoljavaju ukupne potrebe gravitacijskog prostora </w:t>
      </w:r>
      <w:r w:rsidR="00BC3EAD" w:rsidRPr="00BD4529">
        <w:t>g</w:t>
      </w:r>
      <w:r w:rsidRPr="00BD4529">
        <w:t>rada Hvara i izvan sezone, dok je u sezoni problem parkirališta iznimno izražen. Dodatni problem tijekom sezone jest i to što neki hotel</w:t>
      </w:r>
      <w:r w:rsidR="00BC3EAD" w:rsidRPr="00BD4529">
        <w:t>i</w:t>
      </w:r>
      <w:r w:rsidRPr="00BD4529">
        <w:t xml:space="preserve"> uopće ne raspolažu</w:t>
      </w:r>
      <w:r w:rsidR="00BC3EAD" w:rsidRPr="00BD4529">
        <w:t xml:space="preserve"> s</w:t>
      </w:r>
      <w:r w:rsidRPr="00BD4529">
        <w:t xml:space="preserve"> parikirališni</w:t>
      </w:r>
      <w:r w:rsidR="00BC3EAD" w:rsidRPr="00BD4529">
        <w:t>m</w:t>
      </w:r>
      <w:r w:rsidRPr="00BD4529">
        <w:t xml:space="preserve"> prostor</w:t>
      </w:r>
      <w:r w:rsidR="00BC3EAD" w:rsidRPr="00BD4529">
        <w:t>om</w:t>
      </w:r>
      <w:r w:rsidRPr="00BD4529">
        <w:t xml:space="preserve"> uz sami hotel te to što vlasnici privatnog smještaja nemaju riješeno parkiranje gostiju na vlastitim česticama. Uz to, parkiranje uz plaže u ljetnim mjesecima također nije sustavno riješen</w:t>
      </w:r>
      <w:r w:rsidR="00BC3EAD" w:rsidRPr="00BD4529">
        <w:t>o</w:t>
      </w:r>
      <w:r w:rsidRPr="00BD4529">
        <w:t xml:space="preserve"> te se rješenja svode na privatne inicijative na česticama u blizini plaža ili na improvizirano parkiranje vozila duž postojećih prometnica čime se ugrožava prometna sigurnost i stanovnika i gostiju. Stoga bi se ovome problemu trebalo pristupiti planiranjem i izgradnjom javnih parkirališta i javnih garaža po uzoru na neke druge mediteranske gradove.</w:t>
      </w:r>
      <w:r w:rsidR="002369D2">
        <w:t xml:space="preserve"> </w:t>
      </w:r>
    </w:p>
    <w:p w:rsidR="002369D2" w:rsidRPr="00BD4529" w:rsidRDefault="002369D2" w:rsidP="00611592">
      <w:pPr>
        <w:pStyle w:val="x1-1-uvlaka"/>
        <w:spacing w:before="0" w:beforeAutospacing="0" w:after="0" w:afterAutospacing="0" w:line="360" w:lineRule="auto"/>
        <w:jc w:val="both"/>
      </w:pPr>
    </w:p>
    <w:p w:rsidR="00611592" w:rsidRPr="00BD4529" w:rsidRDefault="00611592" w:rsidP="00611592">
      <w:pPr>
        <w:pStyle w:val="x1-1-uvlaka"/>
        <w:spacing w:before="0" w:beforeAutospacing="0" w:after="0" w:afterAutospacing="0" w:line="360" w:lineRule="auto"/>
        <w:jc w:val="both"/>
      </w:pPr>
      <w:r w:rsidRPr="00BD4529">
        <w:t>Iz PPUG</w:t>
      </w:r>
      <w:r w:rsidR="00BC3EAD" w:rsidRPr="00BD4529">
        <w:t>-a</w:t>
      </w:r>
      <w:r w:rsidRPr="00BD4529">
        <w:t xml:space="preserve"> Hvara uočava se kako s</w:t>
      </w:r>
      <w:r w:rsidR="002369D2">
        <w:t>e</w:t>
      </w:r>
      <w:r w:rsidRPr="00BD4529">
        <w:t xml:space="preserve"> problem parkirališta poč</w:t>
      </w:r>
      <w:r w:rsidR="002369D2">
        <w:t xml:space="preserve">eo rješavati </w:t>
      </w:r>
      <w:r w:rsidRPr="00BD4529">
        <w:t>jer su izričito propisani normativi parkirališnih mjesta koja je potrebno osigurati u sklopu parcele ili na zasebnoj parceli parkirališta pri izgradnji građevina javne, poslovne, ugostiteljsko</w:t>
      </w:r>
      <w:r w:rsidR="00BC3EAD" w:rsidRPr="00BD4529">
        <w:t>-</w:t>
      </w:r>
      <w:r w:rsidRPr="00BD4529">
        <w:t>tur</w:t>
      </w:r>
      <w:r w:rsidR="001A6896">
        <w:t>ističke, proizvodno-servisne i s</w:t>
      </w:r>
      <w:r w:rsidRPr="00BD4529">
        <w:t xml:space="preserve">portsko-rekreacijske namjene (vidjeti </w:t>
      </w:r>
      <w:r w:rsidR="001806CE" w:rsidRPr="00BD4529">
        <w:t>t</w:t>
      </w:r>
      <w:r w:rsidRPr="00BD4529">
        <w:t>ablicu 4</w:t>
      </w:r>
      <w:r w:rsidR="00801C86" w:rsidRPr="00BD4529">
        <w:t>1</w:t>
      </w:r>
      <w:r w:rsidRPr="00BD4529">
        <w:t xml:space="preserve">).  </w:t>
      </w:r>
    </w:p>
    <w:p w:rsidR="00611592" w:rsidRPr="00BD4529" w:rsidRDefault="00611592" w:rsidP="00611592">
      <w:pPr>
        <w:numPr>
          <w:ilvl w:val="12"/>
          <w:numId w:val="0"/>
        </w:numPr>
        <w:tabs>
          <w:tab w:val="left" w:pos="360"/>
        </w:tabs>
        <w:ind w:right="-1"/>
        <w:jc w:val="both"/>
        <w:rPr>
          <w:szCs w:val="24"/>
          <w:highlight w:val="yellow"/>
        </w:rPr>
      </w:pPr>
    </w:p>
    <w:p w:rsidR="00611592" w:rsidRPr="00BD4529" w:rsidRDefault="00611592" w:rsidP="00611592">
      <w:pPr>
        <w:pStyle w:val="Opisslike"/>
        <w:rPr>
          <w:sz w:val="24"/>
          <w:szCs w:val="24"/>
        </w:rPr>
      </w:pPr>
      <w:bookmarkStart w:id="430" w:name="_Toc415744344"/>
      <w:r w:rsidRPr="00BD4529">
        <w:rPr>
          <w:sz w:val="24"/>
          <w:szCs w:val="24"/>
        </w:rPr>
        <w:t xml:space="preserve">Tablica </w:t>
      </w:r>
      <w:r w:rsidR="00031019" w:rsidRPr="00BD4529">
        <w:rPr>
          <w:sz w:val="24"/>
          <w:szCs w:val="24"/>
        </w:rPr>
        <w:fldChar w:fldCharType="begin"/>
      </w:r>
      <w:r w:rsidRPr="00BD4529">
        <w:rPr>
          <w:sz w:val="24"/>
          <w:szCs w:val="24"/>
        </w:rPr>
        <w:instrText xml:space="preserve"> SEQ Tablica \* ARABIC </w:instrText>
      </w:r>
      <w:r w:rsidR="00031019" w:rsidRPr="00BD4529">
        <w:rPr>
          <w:sz w:val="24"/>
          <w:szCs w:val="24"/>
        </w:rPr>
        <w:fldChar w:fldCharType="separate"/>
      </w:r>
      <w:r w:rsidR="00D45F8A">
        <w:rPr>
          <w:noProof/>
          <w:sz w:val="24"/>
          <w:szCs w:val="24"/>
        </w:rPr>
        <w:t>41</w:t>
      </w:r>
      <w:r w:rsidR="00031019" w:rsidRPr="00BD4529">
        <w:rPr>
          <w:sz w:val="24"/>
          <w:szCs w:val="24"/>
        </w:rPr>
        <w:fldChar w:fldCharType="end"/>
      </w:r>
      <w:r w:rsidRPr="00BD4529">
        <w:rPr>
          <w:sz w:val="24"/>
          <w:szCs w:val="24"/>
        </w:rPr>
        <w:t>. Normativi parkirališnih mjesta u postupku izdavanja lokacijske dozvole prema vrsti namjene građevine</w:t>
      </w:r>
      <w:bookmarkEnd w:id="430"/>
    </w:p>
    <w:tbl>
      <w:tblPr>
        <w:tblW w:w="0" w:type="auto"/>
        <w:jc w:val="cente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4A0" w:firstRow="1" w:lastRow="0" w:firstColumn="1" w:lastColumn="0" w:noHBand="0" w:noVBand="1"/>
      </w:tblPr>
      <w:tblGrid>
        <w:gridCol w:w="3344"/>
        <w:gridCol w:w="2840"/>
        <w:gridCol w:w="2565"/>
      </w:tblGrid>
      <w:tr w:rsidR="00611592" w:rsidRPr="00BD4529" w:rsidTr="000232A2">
        <w:trPr>
          <w:trHeight w:val="573"/>
          <w:jc w:val="center"/>
        </w:trPr>
        <w:tc>
          <w:tcPr>
            <w:tcW w:w="3344" w:type="dxa"/>
            <w:shd w:val="clear" w:color="auto" w:fill="DBE5F1"/>
            <w:vAlign w:val="center"/>
            <w:hideMark/>
          </w:tcPr>
          <w:p w:rsidR="00611592" w:rsidRPr="000232A2" w:rsidRDefault="00611592" w:rsidP="000232A2">
            <w:pPr>
              <w:numPr>
                <w:ilvl w:val="12"/>
                <w:numId w:val="0"/>
              </w:numPr>
              <w:spacing w:line="240" w:lineRule="auto"/>
              <w:jc w:val="center"/>
              <w:rPr>
                <w:rFonts w:eastAsia="Times New Roman"/>
                <w:b/>
                <w:sz w:val="22"/>
              </w:rPr>
            </w:pPr>
            <w:r w:rsidRPr="000232A2">
              <w:rPr>
                <w:rFonts w:eastAsia="Times New Roman"/>
                <w:b/>
                <w:sz w:val="22"/>
              </w:rPr>
              <w:t>Namjena građevine</w:t>
            </w:r>
          </w:p>
        </w:tc>
        <w:tc>
          <w:tcPr>
            <w:tcW w:w="2840" w:type="dxa"/>
            <w:shd w:val="clear" w:color="auto" w:fill="DBE5F1"/>
            <w:vAlign w:val="center"/>
            <w:hideMark/>
          </w:tcPr>
          <w:p w:rsidR="00611592" w:rsidRPr="000232A2" w:rsidRDefault="00611592" w:rsidP="000232A2">
            <w:pPr>
              <w:numPr>
                <w:ilvl w:val="12"/>
                <w:numId w:val="0"/>
              </w:numPr>
              <w:spacing w:line="240" w:lineRule="auto"/>
              <w:jc w:val="center"/>
              <w:rPr>
                <w:rFonts w:eastAsia="Times New Roman"/>
                <w:b/>
                <w:sz w:val="22"/>
              </w:rPr>
            </w:pPr>
            <w:r w:rsidRPr="000232A2">
              <w:rPr>
                <w:rFonts w:eastAsia="Times New Roman"/>
                <w:b/>
                <w:sz w:val="22"/>
              </w:rPr>
              <w:t xml:space="preserve">Broj mjesta </w:t>
            </w:r>
          </w:p>
        </w:tc>
        <w:tc>
          <w:tcPr>
            <w:tcW w:w="2565" w:type="dxa"/>
            <w:shd w:val="clear" w:color="auto" w:fill="DBE5F1"/>
            <w:vAlign w:val="center"/>
            <w:hideMark/>
          </w:tcPr>
          <w:p w:rsidR="00611592" w:rsidRPr="000232A2" w:rsidRDefault="00611592" w:rsidP="000232A2">
            <w:pPr>
              <w:numPr>
                <w:ilvl w:val="12"/>
                <w:numId w:val="0"/>
              </w:numPr>
              <w:spacing w:line="240" w:lineRule="auto"/>
              <w:jc w:val="center"/>
              <w:rPr>
                <w:rFonts w:eastAsia="Times New Roman"/>
                <w:b/>
                <w:sz w:val="22"/>
              </w:rPr>
            </w:pPr>
            <w:r w:rsidRPr="000232A2">
              <w:rPr>
                <w:rFonts w:eastAsia="Times New Roman"/>
                <w:b/>
                <w:sz w:val="22"/>
              </w:rPr>
              <w:t>Potreban broj mjesta</w:t>
            </w:r>
          </w:p>
        </w:tc>
      </w:tr>
      <w:tr w:rsidR="00611592" w:rsidRPr="00BD4529" w:rsidTr="000232A2">
        <w:trPr>
          <w:trHeight w:val="369"/>
          <w:jc w:val="center"/>
        </w:trPr>
        <w:tc>
          <w:tcPr>
            <w:tcW w:w="3344" w:type="dxa"/>
            <w:vAlign w:val="center"/>
            <w:hideMark/>
          </w:tcPr>
          <w:p w:rsidR="00611592" w:rsidRPr="000232A2" w:rsidRDefault="00611592" w:rsidP="000232A2">
            <w:pPr>
              <w:numPr>
                <w:ilvl w:val="12"/>
                <w:numId w:val="0"/>
              </w:numPr>
              <w:spacing w:line="240" w:lineRule="auto"/>
              <w:ind w:right="708"/>
              <w:rPr>
                <w:rFonts w:eastAsia="Times New Roman"/>
                <w:sz w:val="22"/>
              </w:rPr>
            </w:pPr>
            <w:r w:rsidRPr="000232A2">
              <w:rPr>
                <w:rFonts w:eastAsia="Times New Roman"/>
                <w:sz w:val="22"/>
              </w:rPr>
              <w:t>Industrija i skladišta</w:t>
            </w:r>
          </w:p>
        </w:tc>
        <w:tc>
          <w:tcPr>
            <w:tcW w:w="2840"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1 zaposleni</w:t>
            </w:r>
          </w:p>
        </w:tc>
        <w:tc>
          <w:tcPr>
            <w:tcW w:w="2565"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0,45</w:t>
            </w:r>
          </w:p>
        </w:tc>
      </w:tr>
      <w:tr w:rsidR="00611592" w:rsidRPr="00BD4529" w:rsidTr="000232A2">
        <w:trPr>
          <w:trHeight w:val="369"/>
          <w:jc w:val="center"/>
        </w:trPr>
        <w:tc>
          <w:tcPr>
            <w:tcW w:w="3344" w:type="dxa"/>
            <w:vAlign w:val="center"/>
            <w:hideMark/>
          </w:tcPr>
          <w:p w:rsidR="00611592" w:rsidRPr="000232A2" w:rsidRDefault="00611592" w:rsidP="000232A2">
            <w:pPr>
              <w:numPr>
                <w:ilvl w:val="12"/>
                <w:numId w:val="0"/>
              </w:numPr>
              <w:spacing w:line="240" w:lineRule="auto"/>
              <w:ind w:right="708"/>
              <w:rPr>
                <w:rFonts w:eastAsia="Times New Roman"/>
                <w:sz w:val="22"/>
              </w:rPr>
            </w:pPr>
            <w:r w:rsidRPr="000232A2">
              <w:rPr>
                <w:rFonts w:eastAsia="Times New Roman"/>
                <w:sz w:val="22"/>
              </w:rPr>
              <w:t>Uredski prostori</w:t>
            </w:r>
          </w:p>
        </w:tc>
        <w:tc>
          <w:tcPr>
            <w:tcW w:w="2840"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100 m</w:t>
            </w:r>
            <w:r w:rsidRPr="000232A2">
              <w:rPr>
                <w:rFonts w:eastAsia="Times New Roman"/>
                <w:sz w:val="22"/>
                <w:vertAlign w:val="superscript"/>
              </w:rPr>
              <w:t>2</w:t>
            </w:r>
            <w:r w:rsidRPr="000232A2">
              <w:rPr>
                <w:rFonts w:eastAsia="Times New Roman"/>
                <w:sz w:val="22"/>
              </w:rPr>
              <w:t xml:space="preserve"> BRP</w:t>
            </w:r>
          </w:p>
        </w:tc>
        <w:tc>
          <w:tcPr>
            <w:tcW w:w="2565"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2</w:t>
            </w:r>
          </w:p>
        </w:tc>
      </w:tr>
      <w:tr w:rsidR="00611592" w:rsidRPr="00BD4529" w:rsidTr="000232A2">
        <w:trPr>
          <w:trHeight w:val="369"/>
          <w:jc w:val="center"/>
        </w:trPr>
        <w:tc>
          <w:tcPr>
            <w:tcW w:w="3344" w:type="dxa"/>
            <w:vAlign w:val="center"/>
            <w:hideMark/>
          </w:tcPr>
          <w:p w:rsidR="00611592" w:rsidRPr="000232A2" w:rsidRDefault="00611592" w:rsidP="000232A2">
            <w:pPr>
              <w:numPr>
                <w:ilvl w:val="12"/>
                <w:numId w:val="0"/>
              </w:numPr>
              <w:spacing w:line="240" w:lineRule="auto"/>
              <w:ind w:right="708"/>
              <w:rPr>
                <w:rFonts w:eastAsia="Times New Roman"/>
                <w:sz w:val="22"/>
              </w:rPr>
            </w:pPr>
            <w:r w:rsidRPr="000232A2">
              <w:rPr>
                <w:rFonts w:eastAsia="Times New Roman"/>
                <w:sz w:val="22"/>
              </w:rPr>
              <w:t>Trgovina</w:t>
            </w:r>
          </w:p>
        </w:tc>
        <w:tc>
          <w:tcPr>
            <w:tcW w:w="2840"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100 m</w:t>
            </w:r>
            <w:r w:rsidRPr="000232A2">
              <w:rPr>
                <w:rFonts w:eastAsia="Times New Roman"/>
                <w:sz w:val="22"/>
                <w:vertAlign w:val="superscript"/>
              </w:rPr>
              <w:t>2</w:t>
            </w:r>
            <w:r w:rsidRPr="000232A2">
              <w:rPr>
                <w:rFonts w:eastAsia="Times New Roman"/>
                <w:sz w:val="22"/>
              </w:rPr>
              <w:t xml:space="preserve"> BRP</w:t>
            </w:r>
          </w:p>
        </w:tc>
        <w:tc>
          <w:tcPr>
            <w:tcW w:w="2565"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2,5</w:t>
            </w:r>
          </w:p>
        </w:tc>
      </w:tr>
      <w:tr w:rsidR="00611592" w:rsidRPr="00BD4529" w:rsidTr="000232A2">
        <w:trPr>
          <w:trHeight w:val="369"/>
          <w:jc w:val="center"/>
        </w:trPr>
        <w:tc>
          <w:tcPr>
            <w:tcW w:w="3344" w:type="dxa"/>
            <w:vAlign w:val="center"/>
            <w:hideMark/>
          </w:tcPr>
          <w:p w:rsidR="00611592" w:rsidRPr="000232A2" w:rsidRDefault="00611592" w:rsidP="000232A2">
            <w:pPr>
              <w:numPr>
                <w:ilvl w:val="12"/>
                <w:numId w:val="0"/>
              </w:numPr>
              <w:spacing w:line="240" w:lineRule="auto"/>
              <w:ind w:right="708"/>
              <w:rPr>
                <w:rFonts w:eastAsia="Times New Roman"/>
                <w:sz w:val="22"/>
              </w:rPr>
            </w:pPr>
            <w:r w:rsidRPr="000232A2">
              <w:rPr>
                <w:rFonts w:eastAsia="Times New Roman"/>
                <w:sz w:val="22"/>
              </w:rPr>
              <w:t>Banka, pošta, usluge</w:t>
            </w:r>
          </w:p>
        </w:tc>
        <w:tc>
          <w:tcPr>
            <w:tcW w:w="2840"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100 m</w:t>
            </w:r>
            <w:r w:rsidRPr="000232A2">
              <w:rPr>
                <w:rFonts w:eastAsia="Times New Roman"/>
                <w:sz w:val="22"/>
                <w:vertAlign w:val="superscript"/>
              </w:rPr>
              <w:t>2</w:t>
            </w:r>
            <w:r w:rsidRPr="000232A2">
              <w:rPr>
                <w:rFonts w:eastAsia="Times New Roman"/>
                <w:sz w:val="22"/>
              </w:rPr>
              <w:t xml:space="preserve"> BRP</w:t>
            </w:r>
          </w:p>
        </w:tc>
        <w:tc>
          <w:tcPr>
            <w:tcW w:w="2565"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2</w:t>
            </w:r>
          </w:p>
        </w:tc>
      </w:tr>
      <w:tr w:rsidR="00611592" w:rsidRPr="00BD4529" w:rsidTr="000232A2">
        <w:trPr>
          <w:trHeight w:val="369"/>
          <w:jc w:val="center"/>
        </w:trPr>
        <w:tc>
          <w:tcPr>
            <w:tcW w:w="3344" w:type="dxa"/>
            <w:vAlign w:val="center"/>
            <w:hideMark/>
          </w:tcPr>
          <w:p w:rsidR="00611592" w:rsidRPr="000232A2" w:rsidRDefault="00611592" w:rsidP="000232A2">
            <w:pPr>
              <w:numPr>
                <w:ilvl w:val="12"/>
                <w:numId w:val="0"/>
              </w:numPr>
              <w:spacing w:line="240" w:lineRule="auto"/>
              <w:ind w:right="708"/>
              <w:rPr>
                <w:rFonts w:eastAsia="Times New Roman"/>
                <w:sz w:val="22"/>
              </w:rPr>
            </w:pPr>
            <w:r w:rsidRPr="000232A2">
              <w:rPr>
                <w:rFonts w:eastAsia="Times New Roman"/>
                <w:sz w:val="22"/>
              </w:rPr>
              <w:t>Ugostiteljstvo i turizam</w:t>
            </w:r>
          </w:p>
        </w:tc>
        <w:tc>
          <w:tcPr>
            <w:tcW w:w="2840"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100 m</w:t>
            </w:r>
            <w:r w:rsidRPr="000232A2">
              <w:rPr>
                <w:rFonts w:eastAsia="Times New Roman"/>
                <w:sz w:val="22"/>
                <w:vertAlign w:val="superscript"/>
              </w:rPr>
              <w:t>2</w:t>
            </w:r>
            <w:r w:rsidRPr="000232A2">
              <w:rPr>
                <w:rFonts w:eastAsia="Times New Roman"/>
                <w:sz w:val="22"/>
              </w:rPr>
              <w:t xml:space="preserve"> BRP</w:t>
            </w:r>
          </w:p>
        </w:tc>
        <w:tc>
          <w:tcPr>
            <w:tcW w:w="2565"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2 za hotele</w:t>
            </w:r>
          </w:p>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1,5 za pansione i vile</w:t>
            </w:r>
          </w:p>
          <w:p w:rsidR="00611592" w:rsidRPr="000232A2" w:rsidRDefault="00611592" w:rsidP="000232A2">
            <w:pPr>
              <w:numPr>
                <w:ilvl w:val="12"/>
                <w:numId w:val="0"/>
              </w:numPr>
              <w:tabs>
                <w:tab w:val="left" w:pos="2400"/>
              </w:tabs>
              <w:spacing w:line="240" w:lineRule="auto"/>
              <w:jc w:val="center"/>
              <w:rPr>
                <w:rFonts w:eastAsia="Times New Roman"/>
                <w:sz w:val="22"/>
              </w:rPr>
            </w:pPr>
            <w:r w:rsidRPr="000232A2">
              <w:rPr>
                <w:rFonts w:eastAsia="Times New Roman"/>
                <w:sz w:val="22"/>
              </w:rPr>
              <w:t>3 za restorane i sl.</w:t>
            </w:r>
          </w:p>
        </w:tc>
      </w:tr>
      <w:tr w:rsidR="00611592" w:rsidRPr="00BD4529" w:rsidTr="000232A2">
        <w:trPr>
          <w:trHeight w:val="369"/>
          <w:jc w:val="center"/>
        </w:trPr>
        <w:tc>
          <w:tcPr>
            <w:tcW w:w="3344" w:type="dxa"/>
            <w:vAlign w:val="center"/>
            <w:hideMark/>
          </w:tcPr>
          <w:p w:rsidR="00611592" w:rsidRPr="000232A2" w:rsidRDefault="00611592" w:rsidP="000232A2">
            <w:pPr>
              <w:numPr>
                <w:ilvl w:val="12"/>
                <w:numId w:val="0"/>
              </w:numPr>
              <w:spacing w:line="240" w:lineRule="auto"/>
              <w:ind w:right="708"/>
              <w:rPr>
                <w:rFonts w:eastAsia="Times New Roman"/>
                <w:sz w:val="22"/>
              </w:rPr>
            </w:pPr>
            <w:r w:rsidRPr="000232A2">
              <w:rPr>
                <w:rFonts w:eastAsia="Times New Roman"/>
                <w:sz w:val="22"/>
              </w:rPr>
              <w:t>Višenamjenske dvorane</w:t>
            </w:r>
          </w:p>
        </w:tc>
        <w:tc>
          <w:tcPr>
            <w:tcW w:w="2840"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1 posjetitelj</w:t>
            </w:r>
          </w:p>
        </w:tc>
        <w:tc>
          <w:tcPr>
            <w:tcW w:w="2565"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0,15</w:t>
            </w:r>
          </w:p>
        </w:tc>
      </w:tr>
      <w:tr w:rsidR="00611592" w:rsidRPr="00BD4529" w:rsidTr="000232A2">
        <w:trPr>
          <w:trHeight w:val="369"/>
          <w:jc w:val="center"/>
        </w:trPr>
        <w:tc>
          <w:tcPr>
            <w:tcW w:w="3344" w:type="dxa"/>
            <w:vAlign w:val="center"/>
            <w:hideMark/>
          </w:tcPr>
          <w:p w:rsidR="00611592" w:rsidRPr="000232A2" w:rsidRDefault="001A6896" w:rsidP="000232A2">
            <w:pPr>
              <w:numPr>
                <w:ilvl w:val="12"/>
                <w:numId w:val="0"/>
              </w:numPr>
              <w:spacing w:line="240" w:lineRule="auto"/>
              <w:ind w:right="708"/>
              <w:rPr>
                <w:rFonts w:eastAsia="Times New Roman"/>
                <w:sz w:val="22"/>
              </w:rPr>
            </w:pPr>
            <w:r w:rsidRPr="000232A2">
              <w:rPr>
                <w:rFonts w:eastAsia="Times New Roman"/>
                <w:sz w:val="22"/>
              </w:rPr>
              <w:t>S</w:t>
            </w:r>
            <w:r w:rsidR="00611592" w:rsidRPr="000232A2">
              <w:rPr>
                <w:rFonts w:eastAsia="Times New Roman"/>
                <w:sz w:val="22"/>
              </w:rPr>
              <w:t>portske građevine</w:t>
            </w:r>
          </w:p>
        </w:tc>
        <w:tc>
          <w:tcPr>
            <w:tcW w:w="2840"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1 posjetitelj</w:t>
            </w:r>
          </w:p>
        </w:tc>
        <w:tc>
          <w:tcPr>
            <w:tcW w:w="2565" w:type="dxa"/>
            <w:vAlign w:val="center"/>
            <w:hideMark/>
          </w:tcPr>
          <w:p w:rsidR="00611592" w:rsidRPr="000232A2" w:rsidRDefault="00611592" w:rsidP="000232A2">
            <w:pPr>
              <w:numPr>
                <w:ilvl w:val="12"/>
                <w:numId w:val="0"/>
              </w:numPr>
              <w:spacing w:line="240" w:lineRule="auto"/>
              <w:jc w:val="center"/>
              <w:rPr>
                <w:rFonts w:eastAsia="Times New Roman"/>
                <w:sz w:val="22"/>
              </w:rPr>
            </w:pPr>
            <w:r w:rsidRPr="000232A2">
              <w:rPr>
                <w:rFonts w:eastAsia="Times New Roman"/>
                <w:sz w:val="22"/>
              </w:rPr>
              <w:t>0,20</w:t>
            </w:r>
          </w:p>
        </w:tc>
      </w:tr>
    </w:tbl>
    <w:p w:rsidR="003D09BE" w:rsidRPr="00BD4529" w:rsidRDefault="00611592" w:rsidP="00CB6C30">
      <w:pPr>
        <w:pStyle w:val="Tekstfusnote"/>
        <w:jc w:val="both"/>
        <w:rPr>
          <w:i/>
        </w:rPr>
      </w:pPr>
      <w:r w:rsidRPr="00BD4529">
        <w:t>Izvor: Prostorni plan uređenja Grada Hvara</w:t>
      </w:r>
      <w:r w:rsidR="002369D2">
        <w:t xml:space="preserve">, </w:t>
      </w:r>
      <w:hyperlink r:id="rId55" w:history="1">
        <w:r w:rsidRPr="00BD4529">
          <w:rPr>
            <w:rStyle w:val="Hiperveza"/>
            <w:color w:val="000000" w:themeColor="text1"/>
            <w:u w:val="none"/>
          </w:rPr>
          <w:t>http://www.hvar.hr/portal/prostorni-plan/</w:t>
        </w:r>
      </w:hyperlink>
      <w:r w:rsidR="00964E87" w:rsidRPr="00BD4529">
        <w:t xml:space="preserve"> (pristupljeno</w:t>
      </w:r>
      <w:r w:rsidR="00235361">
        <w:t xml:space="preserve"> </w:t>
      </w:r>
      <w:r w:rsidRPr="00BD4529">
        <w:t>5.</w:t>
      </w:r>
      <w:r w:rsidR="00BC3EAD" w:rsidRPr="00BD4529">
        <w:t xml:space="preserve"> </w:t>
      </w:r>
      <w:r w:rsidRPr="00BD4529">
        <w:t>12.</w:t>
      </w:r>
      <w:r w:rsidR="00BC3EAD" w:rsidRPr="00BD4529">
        <w:t xml:space="preserve"> </w:t>
      </w:r>
      <w:r w:rsidRPr="00BD4529">
        <w:t>2014.)</w:t>
      </w:r>
    </w:p>
    <w:p w:rsidR="00611592" w:rsidRPr="00BD4529" w:rsidRDefault="00611592" w:rsidP="009A008A">
      <w:pPr>
        <w:pStyle w:val="x1-1-uvlaka"/>
        <w:spacing w:before="0" w:beforeAutospacing="0" w:after="0" w:afterAutospacing="0" w:line="360" w:lineRule="auto"/>
        <w:jc w:val="both"/>
      </w:pPr>
    </w:p>
    <w:p w:rsidR="00611592" w:rsidRDefault="00611592" w:rsidP="009A008A">
      <w:pPr>
        <w:pStyle w:val="x1-1-uvlaka"/>
        <w:spacing w:before="0" w:beforeAutospacing="0" w:after="0" w:afterAutospacing="0" w:line="360" w:lineRule="auto"/>
        <w:jc w:val="both"/>
      </w:pPr>
      <w:r w:rsidRPr="00BD4529">
        <w:t>U naselju Hvar propisuje se izrada većeg broja urbanističkih planova uređen</w:t>
      </w:r>
      <w:r w:rsidR="001A6896">
        <w:t>ja za područja:  Mala Garška – S</w:t>
      </w:r>
      <w:r w:rsidRPr="00BD4529">
        <w:t>portski centar</w:t>
      </w:r>
      <w:r w:rsidR="002369D2">
        <w:t>,</w:t>
      </w:r>
      <w:r w:rsidRPr="00BD4529">
        <w:t xml:space="preserve"> naselje Hvar</w:t>
      </w:r>
      <w:r w:rsidR="002369D2">
        <w:t>,</w:t>
      </w:r>
      <w:r w:rsidRPr="00BD4529">
        <w:t xml:space="preserve"> Pokonji </w:t>
      </w:r>
      <w:r w:rsidR="003A6DA5">
        <w:t>D</w:t>
      </w:r>
      <w:r w:rsidRPr="00BD4529">
        <w:t>ol</w:t>
      </w:r>
      <w:r w:rsidR="002369D2">
        <w:t>,</w:t>
      </w:r>
      <w:r w:rsidRPr="00BD4529">
        <w:t xml:space="preserve"> Dolac</w:t>
      </w:r>
      <w:r w:rsidR="002369D2">
        <w:t>,</w:t>
      </w:r>
      <w:r w:rsidRPr="00BD4529">
        <w:t xml:space="preserve"> Opuzena glavica</w:t>
      </w:r>
      <w:r w:rsidR="002369D2">
        <w:t>,</w:t>
      </w:r>
      <w:r w:rsidRPr="00BD4529">
        <w:t xml:space="preserve"> Križna luka i Propod gdje se propisuje kako se uz obvezne površine parkirališta (određene spomenutim normativima), dodaje još i 20</w:t>
      </w:r>
      <w:r w:rsidR="00C10BC4" w:rsidRPr="00BD4529">
        <w:t xml:space="preserve"> </w:t>
      </w:r>
      <w:r w:rsidRPr="00BD4529">
        <w:t xml:space="preserve">% površine za javna parkirališta. </w:t>
      </w:r>
    </w:p>
    <w:p w:rsidR="002369D2" w:rsidRPr="00BD4529" w:rsidRDefault="002369D2" w:rsidP="009A008A">
      <w:pPr>
        <w:pStyle w:val="x1-1-uvlaka"/>
        <w:spacing w:before="0" w:beforeAutospacing="0" w:after="0" w:afterAutospacing="0" w:line="360" w:lineRule="auto"/>
        <w:jc w:val="both"/>
      </w:pPr>
    </w:p>
    <w:p w:rsidR="00611592" w:rsidRPr="00BD4529" w:rsidRDefault="00611592" w:rsidP="00611592">
      <w:pPr>
        <w:pStyle w:val="x1-1-uvlaka"/>
        <w:spacing w:before="0" w:beforeAutospacing="0" w:after="0" w:afterAutospacing="0" w:line="360" w:lineRule="auto"/>
        <w:jc w:val="both"/>
      </w:pPr>
      <w:r w:rsidRPr="00BD4529">
        <w:t>Dodatno, PPUG Hvara predviđa izgradnju jednog pratećeg uslužnog objekta na državnoj cesti D116 na dionici Vira – Hvar čime će se poboljšati i razina usluga za stanovnike i goste Grada Hvara. Razina usluga i prometna povezanost povećati</w:t>
      </w:r>
      <w:r w:rsidR="00BC3EAD" w:rsidRPr="00BD4529">
        <w:t xml:space="preserve"> će se</w:t>
      </w:r>
      <w:r w:rsidRPr="00BD4529">
        <w:t xml:space="preserve"> i izgradnjom kružne</w:t>
      </w:r>
      <w:r w:rsidRPr="00BD4529">
        <w:rPr>
          <w:b/>
        </w:rPr>
        <w:t xml:space="preserve"> </w:t>
      </w:r>
      <w:r w:rsidRPr="00BD4529">
        <w:t xml:space="preserve">biciklističke staze Pokonji </w:t>
      </w:r>
      <w:r w:rsidR="003A6DA5">
        <w:t>D</w:t>
      </w:r>
      <w:r w:rsidRPr="00BD4529">
        <w:t>ol – Milna – Malo Grablje – Velo Grablje – Brusje – Hvar koja je predviđena PPUG-om.</w:t>
      </w:r>
    </w:p>
    <w:p w:rsidR="00611592" w:rsidRPr="00BD4529" w:rsidRDefault="00611592" w:rsidP="00611592">
      <w:pPr>
        <w:pStyle w:val="Naslov3"/>
        <w:numPr>
          <w:ilvl w:val="2"/>
          <w:numId w:val="3"/>
        </w:numPr>
        <w:jc w:val="both"/>
        <w:rPr>
          <w:szCs w:val="24"/>
        </w:rPr>
      </w:pPr>
      <w:bookmarkStart w:id="431" w:name="_Toc413029311"/>
      <w:bookmarkStart w:id="432" w:name="_Toc415752718"/>
      <w:r w:rsidRPr="00BD4529">
        <w:rPr>
          <w:szCs w:val="24"/>
        </w:rPr>
        <w:t>Zračni promet</w:t>
      </w:r>
      <w:bookmarkEnd w:id="431"/>
      <w:bookmarkEnd w:id="432"/>
    </w:p>
    <w:p w:rsidR="00611592" w:rsidRPr="00BD4529" w:rsidRDefault="00611592" w:rsidP="00611592">
      <w:pPr>
        <w:jc w:val="both"/>
      </w:pPr>
    </w:p>
    <w:p w:rsidR="00611592" w:rsidRPr="00BD4529" w:rsidRDefault="00611592" w:rsidP="00611592">
      <w:pPr>
        <w:pStyle w:val="x1-1-uvlaka"/>
        <w:spacing w:before="0" w:beforeAutospacing="0" w:after="0" w:afterAutospacing="0" w:line="360" w:lineRule="auto"/>
        <w:jc w:val="both"/>
      </w:pPr>
      <w:r w:rsidRPr="00BD4529">
        <w:t>Na području Grada Hvara ne postoji zračna luka za zrakoplovni promet, ali postoje dva heliodroma koji se pretežito koriste u svrhu hitne medicinske pomoći, to su:</w:t>
      </w:r>
    </w:p>
    <w:p w:rsidR="00611592" w:rsidRPr="00BD4529" w:rsidRDefault="00611592" w:rsidP="002369D2">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s>
        <w:ind w:right="709"/>
        <w:jc w:val="both"/>
        <w:rPr>
          <w:szCs w:val="24"/>
        </w:rPr>
      </w:pPr>
      <w:r w:rsidRPr="00BD4529">
        <w:rPr>
          <w:szCs w:val="24"/>
        </w:rPr>
        <w:t xml:space="preserve">heliodrom </w:t>
      </w:r>
      <w:r w:rsidR="002369D2" w:rsidRPr="002369D2">
        <w:rPr>
          <w:szCs w:val="24"/>
        </w:rPr>
        <w:t>„</w:t>
      </w:r>
      <w:r w:rsidRPr="00BD4529">
        <w:rPr>
          <w:szCs w:val="24"/>
        </w:rPr>
        <w:t>Smokovik</w:t>
      </w:r>
      <w:r w:rsidR="002369D2">
        <w:rPr>
          <w:szCs w:val="24"/>
        </w:rPr>
        <w:t>ˮ</w:t>
      </w:r>
      <w:r w:rsidR="00BC3EAD" w:rsidRPr="00BD4529">
        <w:rPr>
          <w:szCs w:val="24"/>
        </w:rPr>
        <w:t>,</w:t>
      </w:r>
    </w:p>
    <w:p w:rsidR="00611592" w:rsidRPr="00BD4529" w:rsidRDefault="00611592" w:rsidP="002369D2">
      <w:pPr>
        <w:numPr>
          <w:ilvl w:val="0"/>
          <w:numId w:val="34"/>
        </w:numPr>
        <w:tabs>
          <w:tab w:val="left" w:pos="720"/>
          <w:tab w:val="left" w:pos="1440"/>
          <w:tab w:val="left" w:pos="2160"/>
          <w:tab w:val="left" w:pos="2880"/>
          <w:tab w:val="left" w:pos="3600"/>
          <w:tab w:val="left" w:pos="4320"/>
          <w:tab w:val="left" w:pos="5040"/>
          <w:tab w:val="left" w:pos="5760"/>
          <w:tab w:val="left" w:pos="6480"/>
          <w:tab w:val="left" w:pos="7200"/>
          <w:tab w:val="left" w:pos="7920"/>
        </w:tabs>
        <w:ind w:right="709"/>
        <w:jc w:val="both"/>
        <w:rPr>
          <w:szCs w:val="24"/>
        </w:rPr>
      </w:pPr>
      <w:r w:rsidRPr="00BD4529">
        <w:rPr>
          <w:szCs w:val="24"/>
        </w:rPr>
        <w:t xml:space="preserve">heliodrom </w:t>
      </w:r>
      <w:r w:rsidR="002369D2" w:rsidRPr="002369D2">
        <w:rPr>
          <w:szCs w:val="24"/>
        </w:rPr>
        <w:t>„</w:t>
      </w:r>
      <w:r w:rsidRPr="00BD4529">
        <w:rPr>
          <w:szCs w:val="24"/>
        </w:rPr>
        <w:t>Palmižana</w:t>
      </w:r>
      <w:r w:rsidR="002369D2">
        <w:rPr>
          <w:szCs w:val="24"/>
        </w:rPr>
        <w:t>ˮ</w:t>
      </w:r>
      <w:r w:rsidR="00BC3EAD" w:rsidRPr="00BD4529">
        <w:rPr>
          <w:szCs w:val="24"/>
        </w:rPr>
        <w:t>.</w:t>
      </w:r>
    </w:p>
    <w:p w:rsidR="00611592" w:rsidRPr="00BD4529" w:rsidRDefault="00611592" w:rsidP="00611592">
      <w:pPr>
        <w:pStyle w:val="x1-1-uvlaka"/>
        <w:spacing w:before="0" w:beforeAutospacing="0" w:after="0" w:afterAutospacing="0" w:line="360" w:lineRule="auto"/>
        <w:jc w:val="both"/>
      </w:pPr>
      <w:r w:rsidRPr="00BD4529">
        <w:t>Prema Nacrtu programa održivog razvitka otočne skupine Hvar (PORO HVAR) iz 2005</w:t>
      </w:r>
      <w:r w:rsidRPr="00BD4529">
        <w:rPr>
          <w:rStyle w:val="Referencafusnote"/>
        </w:rPr>
        <w:footnoteReference w:id="161"/>
      </w:r>
      <w:r w:rsidR="00BC3EAD" w:rsidRPr="00BD4529">
        <w:t xml:space="preserve"> s</w:t>
      </w:r>
      <w:r w:rsidRPr="00BD4529">
        <w:t>pominje se kako prostorni plan Splitsko-dalmatinske županije predviđa izgradnju zračne luke na lokaciji Plošnik koja bi trebala imati kategoriju 2C (prema preporukama ICAO) s dužinom slijetne staze 1400 m, širine 30 m, s ukupnom površinom zračne luke od 486.000 m</w:t>
      </w:r>
      <w:r w:rsidRPr="00BD4529">
        <w:rPr>
          <w:vertAlign w:val="superscript"/>
        </w:rPr>
        <w:t>2</w:t>
      </w:r>
      <w:r w:rsidRPr="00BD4529">
        <w:t>. Osim toga, u istom dok</w:t>
      </w:r>
      <w:r w:rsidR="001A6896">
        <w:t>umentu spominje se i izgradnja s</w:t>
      </w:r>
      <w:r w:rsidRPr="00BD4529">
        <w:t>portskog uzletišta u općini Sućuraj na lokaciji Grabak u ukupnoj površini 20</w:t>
      </w:r>
      <w:r w:rsidR="00BC3EAD" w:rsidRPr="00BD4529">
        <w:t xml:space="preserve"> – </w:t>
      </w:r>
      <w:r w:rsidRPr="00BD4529">
        <w:t>25 ha</w:t>
      </w:r>
      <w:r w:rsidR="00765664" w:rsidRPr="00BD4529">
        <w:t xml:space="preserve">. </w:t>
      </w:r>
      <w:r w:rsidRPr="00BD4529">
        <w:t>Heli</w:t>
      </w:r>
      <w:r w:rsidR="002369D2">
        <w:t>o</w:t>
      </w:r>
      <w:r w:rsidRPr="00BD4529">
        <w:t xml:space="preserve">drom </w:t>
      </w:r>
      <w:r w:rsidR="00985AE3" w:rsidRPr="00985AE3">
        <w:t>„</w:t>
      </w:r>
      <w:r w:rsidRPr="00BD4529">
        <w:t>Jelsa</w:t>
      </w:r>
      <w:r w:rsidR="00985AE3">
        <w:t>ˮ</w:t>
      </w:r>
      <w:r w:rsidRPr="00BD4529">
        <w:t xml:space="preserve"> započeo je s radom </w:t>
      </w:r>
      <w:r w:rsidR="008F045F">
        <w:t>početkom rujna</w:t>
      </w:r>
      <w:r w:rsidRPr="00BD4529">
        <w:t xml:space="preserve"> 2014. nudeći po vrlo povoljnim cijenama prijevoz hidroavionima tako da se na taj način osigurala zračna povezanost Split</w:t>
      </w:r>
      <w:r w:rsidR="00BC3EAD" w:rsidRPr="00BD4529">
        <w:t xml:space="preserve"> – </w:t>
      </w:r>
      <w:r w:rsidRPr="00BD4529">
        <w:t>otok Hvar (Jelsa).</w:t>
      </w:r>
    </w:p>
    <w:p w:rsidR="00611592" w:rsidRPr="00BD4529" w:rsidRDefault="00611592" w:rsidP="00611592">
      <w:pPr>
        <w:pStyle w:val="x1-1-uvlaka"/>
        <w:spacing w:before="0" w:beforeAutospacing="0" w:after="0" w:afterAutospacing="0" w:line="360" w:lineRule="auto"/>
        <w:jc w:val="both"/>
      </w:pPr>
    </w:p>
    <w:p w:rsidR="00611592" w:rsidRPr="00BD4529" w:rsidRDefault="00611592" w:rsidP="00611592">
      <w:pPr>
        <w:pStyle w:val="Naslov3"/>
        <w:numPr>
          <w:ilvl w:val="2"/>
          <w:numId w:val="3"/>
        </w:numPr>
        <w:rPr>
          <w:szCs w:val="24"/>
        </w:rPr>
      </w:pPr>
      <w:bookmarkStart w:id="433" w:name="_Toc413029312"/>
      <w:bookmarkStart w:id="434" w:name="_Toc415752719"/>
      <w:r w:rsidRPr="00BD4529">
        <w:rPr>
          <w:szCs w:val="24"/>
        </w:rPr>
        <w:t>Pomorski promet</w:t>
      </w:r>
      <w:bookmarkEnd w:id="433"/>
      <w:bookmarkEnd w:id="434"/>
    </w:p>
    <w:p w:rsidR="00611592" w:rsidRPr="00BD4529" w:rsidRDefault="00611592" w:rsidP="00611592"/>
    <w:p w:rsidR="00801C86" w:rsidRDefault="00611592" w:rsidP="00801C86">
      <w:pPr>
        <w:pStyle w:val="x1-1-uvlaka"/>
        <w:spacing w:before="0" w:beforeAutospacing="0" w:after="0" w:afterAutospacing="0" w:line="360" w:lineRule="auto"/>
        <w:jc w:val="both"/>
        <w:rPr>
          <w:noProof/>
        </w:rPr>
      </w:pPr>
      <w:r w:rsidRPr="00BD4529">
        <w:rPr>
          <w:noProof/>
        </w:rPr>
        <w:t>Na području Grada Hvara nalazi se jedna luka od značaja za javni promet županije te za potrebe državnih tijela. Prema podacima Lučke uprave Splitsko-dalmatinske županije</w:t>
      </w:r>
      <w:r w:rsidRPr="00BD4529">
        <w:rPr>
          <w:rStyle w:val="Referencafusnote"/>
          <w:noProof/>
        </w:rPr>
        <w:footnoteReference w:id="162"/>
      </w:r>
      <w:r w:rsidRPr="00BD4529">
        <w:rPr>
          <w:noProof/>
        </w:rPr>
        <w:t xml:space="preserve">, površina pristaništa u ovoj luci </w:t>
      </w:r>
      <w:r w:rsidR="002369D2">
        <w:rPr>
          <w:noProof/>
        </w:rPr>
        <w:t>iznosi</w:t>
      </w:r>
      <w:r w:rsidRPr="00BD4529">
        <w:rPr>
          <w:noProof/>
        </w:rPr>
        <w:t xml:space="preserve"> 1410 m</w:t>
      </w:r>
      <w:r w:rsidRPr="00BD4529">
        <w:rPr>
          <w:noProof/>
          <w:vertAlign w:val="superscript"/>
        </w:rPr>
        <w:t>2</w:t>
      </w:r>
      <w:r w:rsidR="002369D2">
        <w:rPr>
          <w:noProof/>
        </w:rPr>
        <w:t>.</w:t>
      </w:r>
      <w:r w:rsidRPr="00BD4529">
        <w:rPr>
          <w:noProof/>
        </w:rPr>
        <w:t xml:space="preserve"> </w:t>
      </w:r>
      <w:r w:rsidR="002369D2">
        <w:rPr>
          <w:noProof/>
        </w:rPr>
        <w:t>T</w:t>
      </w:r>
      <w:r w:rsidRPr="00BD4529">
        <w:rPr>
          <w:noProof/>
        </w:rPr>
        <w:t xml:space="preserve">renutna dužina pristaništa je 235 m, a planira se povaćanje s dodatnih 528,2 m. Osim za potrebe javnog prometa, luka naselja Hvar u glavnoj turističkoj sezoni koristi </w:t>
      </w:r>
      <w:r w:rsidR="002369D2">
        <w:rPr>
          <w:noProof/>
        </w:rPr>
        <w:t xml:space="preserve">se </w:t>
      </w:r>
      <w:r w:rsidRPr="00BD4529">
        <w:rPr>
          <w:noProof/>
        </w:rPr>
        <w:t>i kao privezište za jahte te kao pristan turističkih brodova</w:t>
      </w:r>
      <w:r w:rsidR="00BC3EAD" w:rsidRPr="00BD4529">
        <w:rPr>
          <w:noProof/>
        </w:rPr>
        <w:t>, s</w:t>
      </w:r>
      <w:r w:rsidRPr="00BD4529">
        <w:rPr>
          <w:noProof/>
        </w:rPr>
        <w:t xml:space="preserve">toga bi se trebalo sustavno pristupiti rješavanju prometne prenapučenosti u luci za vrijeme turističke sezone. Osim toga, veliki problem </w:t>
      </w:r>
      <w:r w:rsidR="002369D2">
        <w:rPr>
          <w:noProof/>
        </w:rPr>
        <w:t xml:space="preserve">je u tome </w:t>
      </w:r>
      <w:r w:rsidRPr="00BD4529">
        <w:rPr>
          <w:noProof/>
        </w:rPr>
        <w:t>što ova luka služi kao luka putničkog prometa bez mogućnosti ukrcaja/iskrcaja vozila zbog neodgovarajućeg uređenja operativne obale. Stoga su gosti pri dolasku vlastitim vozilima prisiljeni koristiti trajektn</w:t>
      </w:r>
      <w:r w:rsidR="00BC3EAD" w:rsidRPr="00BD4529">
        <w:rPr>
          <w:noProof/>
        </w:rPr>
        <w:t>o</w:t>
      </w:r>
      <w:r w:rsidRPr="00BD4529">
        <w:rPr>
          <w:noProof/>
        </w:rPr>
        <w:t xml:space="preserve"> pristanište u Starom Gradu. </w:t>
      </w:r>
      <w:r w:rsidR="00801C86" w:rsidRPr="00BD4529">
        <w:rPr>
          <w:noProof/>
        </w:rPr>
        <w:t xml:space="preserve">Osim luke Hvar, na području Grada Hvara uređena je i jedna luka od lokalnog značaja u Uvali Vira u kojoj osim pristana manjih plovila, postoji i mogućnost priveza ribarskih brodova. Uz luke sa županijskim i lokalnim značajem, na području Grada Hvara PPUG Hvara predviđa više luka s posebnom namjenom (vidjeti </w:t>
      </w:r>
      <w:r w:rsidR="00985AE3">
        <w:rPr>
          <w:noProof/>
        </w:rPr>
        <w:t>t</w:t>
      </w:r>
      <w:r w:rsidR="00801C86" w:rsidRPr="00BD4529">
        <w:rPr>
          <w:noProof/>
        </w:rPr>
        <w:t>ablicu 42) od kojih je jedna izgrađena m</w:t>
      </w:r>
      <w:r w:rsidR="001A6896">
        <w:rPr>
          <w:noProof/>
        </w:rPr>
        <w:t>arina u Palmižani, te nekoliko s</w:t>
      </w:r>
      <w:r w:rsidR="00801C86" w:rsidRPr="00BD4529">
        <w:rPr>
          <w:noProof/>
        </w:rPr>
        <w:t>portsko-rekreacijskih luka.</w:t>
      </w:r>
    </w:p>
    <w:p w:rsidR="000232A2" w:rsidRPr="00BD4529" w:rsidRDefault="000232A2" w:rsidP="00801C86">
      <w:pPr>
        <w:pStyle w:val="x1-1-uvlaka"/>
        <w:spacing w:before="0" w:beforeAutospacing="0" w:after="0" w:afterAutospacing="0" w:line="360" w:lineRule="auto"/>
        <w:jc w:val="both"/>
        <w:rPr>
          <w:noProof/>
        </w:rPr>
      </w:pPr>
    </w:p>
    <w:p w:rsidR="00611592" w:rsidRPr="00232B3E" w:rsidRDefault="00611592" w:rsidP="00611592">
      <w:pPr>
        <w:pStyle w:val="Opisslike"/>
        <w:rPr>
          <w:sz w:val="24"/>
          <w:szCs w:val="24"/>
        </w:rPr>
      </w:pPr>
      <w:bookmarkStart w:id="435" w:name="_Toc415744345"/>
      <w:r w:rsidRPr="00232B3E">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42</w:t>
      </w:r>
      <w:r w:rsidR="00031019">
        <w:rPr>
          <w:sz w:val="24"/>
          <w:szCs w:val="24"/>
        </w:rPr>
        <w:fldChar w:fldCharType="end"/>
      </w:r>
      <w:r w:rsidRPr="00232B3E">
        <w:rPr>
          <w:sz w:val="24"/>
          <w:szCs w:val="24"/>
        </w:rPr>
        <w:t>. Luke na području Grada Hvara</w:t>
      </w:r>
      <w:bookmarkEnd w:id="435"/>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3544"/>
        <w:gridCol w:w="4394"/>
      </w:tblGrid>
      <w:tr w:rsidR="00611592" w:rsidRPr="00C505D9" w:rsidTr="000232A2">
        <w:trPr>
          <w:trHeight w:val="573"/>
        </w:trPr>
        <w:tc>
          <w:tcPr>
            <w:tcW w:w="2376" w:type="dxa"/>
            <w:shd w:val="clear" w:color="auto" w:fill="DBE5F1"/>
            <w:vAlign w:val="center"/>
          </w:tcPr>
          <w:p w:rsidR="00611592" w:rsidRPr="000232A2" w:rsidRDefault="00611592" w:rsidP="000232A2">
            <w:pPr>
              <w:spacing w:line="240" w:lineRule="auto"/>
              <w:ind w:left="440"/>
              <w:jc w:val="center"/>
              <w:rPr>
                <w:b/>
                <w:sz w:val="22"/>
              </w:rPr>
            </w:pPr>
            <w:r w:rsidRPr="000232A2">
              <w:rPr>
                <w:b/>
                <w:sz w:val="22"/>
              </w:rPr>
              <w:t>Luke</w:t>
            </w:r>
          </w:p>
        </w:tc>
        <w:tc>
          <w:tcPr>
            <w:tcW w:w="3544" w:type="dxa"/>
            <w:shd w:val="clear" w:color="auto" w:fill="DBE5F1"/>
            <w:vAlign w:val="center"/>
          </w:tcPr>
          <w:p w:rsidR="00611592" w:rsidRPr="000232A2" w:rsidRDefault="00611592" w:rsidP="000232A2">
            <w:pPr>
              <w:spacing w:line="240" w:lineRule="auto"/>
              <w:ind w:left="440"/>
              <w:jc w:val="center"/>
              <w:rPr>
                <w:b/>
                <w:sz w:val="22"/>
              </w:rPr>
            </w:pPr>
            <w:r w:rsidRPr="000232A2">
              <w:rPr>
                <w:b/>
                <w:sz w:val="22"/>
              </w:rPr>
              <w:t>Značaj/namjena</w:t>
            </w:r>
          </w:p>
        </w:tc>
        <w:tc>
          <w:tcPr>
            <w:tcW w:w="4394" w:type="dxa"/>
            <w:shd w:val="clear" w:color="auto" w:fill="DBE5F1"/>
            <w:vAlign w:val="center"/>
          </w:tcPr>
          <w:p w:rsidR="00611592" w:rsidRPr="000232A2" w:rsidRDefault="00611592" w:rsidP="000232A2">
            <w:pPr>
              <w:spacing w:line="240" w:lineRule="auto"/>
              <w:ind w:left="440"/>
              <w:jc w:val="center"/>
              <w:rPr>
                <w:b/>
                <w:sz w:val="22"/>
              </w:rPr>
            </w:pPr>
            <w:r w:rsidRPr="000232A2">
              <w:rPr>
                <w:b/>
                <w:sz w:val="22"/>
              </w:rPr>
              <w:t>Naziv</w:t>
            </w:r>
          </w:p>
        </w:tc>
      </w:tr>
      <w:tr w:rsidR="00611592" w:rsidRPr="00C505D9" w:rsidTr="00D609E6">
        <w:trPr>
          <w:trHeight w:val="369"/>
        </w:trPr>
        <w:tc>
          <w:tcPr>
            <w:tcW w:w="2376" w:type="dxa"/>
            <w:vMerge w:val="restart"/>
            <w:vAlign w:val="center"/>
          </w:tcPr>
          <w:p w:rsidR="00611592" w:rsidRPr="000232A2" w:rsidRDefault="00611592" w:rsidP="00D609E6">
            <w:pPr>
              <w:spacing w:line="240" w:lineRule="auto"/>
              <w:ind w:left="442"/>
              <w:rPr>
                <w:sz w:val="22"/>
                <w:highlight w:val="yellow"/>
              </w:rPr>
            </w:pPr>
            <w:r w:rsidRPr="000232A2">
              <w:rPr>
                <w:sz w:val="22"/>
              </w:rPr>
              <w:t>Luke javnog prometa</w:t>
            </w:r>
          </w:p>
        </w:tc>
        <w:tc>
          <w:tcPr>
            <w:tcW w:w="354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županijskog značaja</w:t>
            </w:r>
          </w:p>
        </w:tc>
        <w:tc>
          <w:tcPr>
            <w:tcW w:w="4394" w:type="dxa"/>
            <w:vAlign w:val="center"/>
          </w:tcPr>
          <w:p w:rsidR="00611592" w:rsidRPr="000232A2" w:rsidRDefault="00985AE3" w:rsidP="000232A2">
            <w:pPr>
              <w:pStyle w:val="Odlomakpopisa"/>
              <w:numPr>
                <w:ilvl w:val="0"/>
                <w:numId w:val="19"/>
              </w:numPr>
              <w:spacing w:line="240" w:lineRule="auto"/>
              <w:rPr>
                <w:sz w:val="22"/>
              </w:rPr>
            </w:pPr>
            <w:r w:rsidRPr="000232A2">
              <w:rPr>
                <w:sz w:val="22"/>
              </w:rPr>
              <w:t>n</w:t>
            </w:r>
            <w:r w:rsidR="00611592" w:rsidRPr="000232A2">
              <w:rPr>
                <w:sz w:val="22"/>
              </w:rPr>
              <w:t>aselje Hvar</w:t>
            </w:r>
          </w:p>
        </w:tc>
      </w:tr>
      <w:tr w:rsidR="00611592" w:rsidRPr="00C505D9" w:rsidTr="00D609E6">
        <w:trPr>
          <w:trHeight w:val="369"/>
        </w:trPr>
        <w:tc>
          <w:tcPr>
            <w:tcW w:w="2376" w:type="dxa"/>
            <w:vMerge/>
            <w:vAlign w:val="center"/>
          </w:tcPr>
          <w:p w:rsidR="00611592" w:rsidRPr="000232A2" w:rsidRDefault="00611592" w:rsidP="00D609E6">
            <w:pPr>
              <w:spacing w:line="240" w:lineRule="auto"/>
              <w:ind w:left="440"/>
              <w:rPr>
                <w:sz w:val="22"/>
                <w:highlight w:val="yellow"/>
              </w:rPr>
            </w:pPr>
          </w:p>
        </w:tc>
        <w:tc>
          <w:tcPr>
            <w:tcW w:w="354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lokalnog značaja</w:t>
            </w:r>
          </w:p>
        </w:tc>
        <w:tc>
          <w:tcPr>
            <w:tcW w:w="4394" w:type="dxa"/>
            <w:vAlign w:val="center"/>
          </w:tcPr>
          <w:p w:rsidR="00611592" w:rsidRPr="000232A2" w:rsidRDefault="00985AE3" w:rsidP="000232A2">
            <w:pPr>
              <w:pStyle w:val="Odlomakpopisa"/>
              <w:numPr>
                <w:ilvl w:val="0"/>
                <w:numId w:val="19"/>
              </w:numPr>
              <w:spacing w:line="240" w:lineRule="auto"/>
              <w:rPr>
                <w:sz w:val="22"/>
              </w:rPr>
            </w:pPr>
            <w:r w:rsidRPr="000232A2">
              <w:rPr>
                <w:sz w:val="22"/>
              </w:rPr>
              <w:t>u</w:t>
            </w:r>
            <w:r w:rsidR="00611592" w:rsidRPr="000232A2">
              <w:rPr>
                <w:sz w:val="22"/>
              </w:rPr>
              <w:t>vala Vira</w:t>
            </w:r>
          </w:p>
        </w:tc>
      </w:tr>
      <w:tr w:rsidR="00611592" w:rsidRPr="00C505D9" w:rsidTr="00D609E6">
        <w:trPr>
          <w:trHeight w:val="369"/>
        </w:trPr>
        <w:tc>
          <w:tcPr>
            <w:tcW w:w="2376" w:type="dxa"/>
            <w:vMerge w:val="restart"/>
            <w:vAlign w:val="center"/>
          </w:tcPr>
          <w:p w:rsidR="00611592" w:rsidRPr="000232A2" w:rsidRDefault="00611592" w:rsidP="00D609E6">
            <w:pPr>
              <w:spacing w:line="240" w:lineRule="auto"/>
              <w:ind w:left="440"/>
              <w:rPr>
                <w:sz w:val="22"/>
                <w:highlight w:val="yellow"/>
              </w:rPr>
            </w:pPr>
            <w:r w:rsidRPr="000232A2">
              <w:rPr>
                <w:sz w:val="22"/>
              </w:rPr>
              <w:t>Luke s posebnom namjenom</w:t>
            </w:r>
          </w:p>
        </w:tc>
        <w:tc>
          <w:tcPr>
            <w:tcW w:w="354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nautički turizam (marina)</w:t>
            </w:r>
          </w:p>
        </w:tc>
        <w:tc>
          <w:tcPr>
            <w:tcW w:w="439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Palmižana</w:t>
            </w:r>
          </w:p>
        </w:tc>
      </w:tr>
      <w:tr w:rsidR="00611592" w:rsidRPr="00C505D9" w:rsidTr="000232A2">
        <w:trPr>
          <w:trHeight w:val="369"/>
        </w:trPr>
        <w:tc>
          <w:tcPr>
            <w:tcW w:w="2376" w:type="dxa"/>
            <w:vMerge/>
            <w:vAlign w:val="center"/>
          </w:tcPr>
          <w:p w:rsidR="00611592" w:rsidRPr="000232A2" w:rsidRDefault="00611592" w:rsidP="000232A2">
            <w:pPr>
              <w:spacing w:line="240" w:lineRule="auto"/>
              <w:ind w:left="440"/>
              <w:rPr>
                <w:b/>
                <w:sz w:val="22"/>
              </w:rPr>
            </w:pPr>
          </w:p>
        </w:tc>
        <w:tc>
          <w:tcPr>
            <w:tcW w:w="3544" w:type="dxa"/>
            <w:vAlign w:val="center"/>
          </w:tcPr>
          <w:p w:rsidR="00611592" w:rsidRPr="000232A2" w:rsidRDefault="001A6896" w:rsidP="000232A2">
            <w:pPr>
              <w:pStyle w:val="Odlomakpopisa"/>
              <w:numPr>
                <w:ilvl w:val="0"/>
                <w:numId w:val="19"/>
              </w:numPr>
              <w:spacing w:line="240" w:lineRule="auto"/>
              <w:rPr>
                <w:sz w:val="22"/>
              </w:rPr>
            </w:pPr>
            <w:r w:rsidRPr="000232A2">
              <w:rPr>
                <w:sz w:val="22"/>
              </w:rPr>
              <w:t>s</w:t>
            </w:r>
            <w:r w:rsidR="00611592" w:rsidRPr="000232A2">
              <w:rPr>
                <w:sz w:val="22"/>
              </w:rPr>
              <w:t>portsko</w:t>
            </w:r>
            <w:r w:rsidR="008D46C8" w:rsidRPr="000232A2">
              <w:rPr>
                <w:sz w:val="22"/>
              </w:rPr>
              <w:t>-</w:t>
            </w:r>
            <w:r w:rsidR="00611592" w:rsidRPr="000232A2">
              <w:rPr>
                <w:sz w:val="22"/>
              </w:rPr>
              <w:t>rekreacijske luke</w:t>
            </w:r>
          </w:p>
        </w:tc>
        <w:tc>
          <w:tcPr>
            <w:tcW w:w="439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Mala Garška</w:t>
            </w:r>
            <w:r w:rsidR="00985AE3" w:rsidRPr="000232A2">
              <w:rPr>
                <w:sz w:val="22"/>
              </w:rPr>
              <w:t>,</w:t>
            </w:r>
            <w:r w:rsidRPr="000232A2">
              <w:rPr>
                <w:sz w:val="22"/>
              </w:rPr>
              <w:t xml:space="preserve"> Križna luka</w:t>
            </w:r>
            <w:r w:rsidR="00985AE3" w:rsidRPr="000232A2">
              <w:rPr>
                <w:sz w:val="22"/>
              </w:rPr>
              <w:t>,</w:t>
            </w:r>
            <w:r w:rsidRPr="000232A2">
              <w:rPr>
                <w:sz w:val="22"/>
              </w:rPr>
              <w:t xml:space="preserve"> Vira</w:t>
            </w:r>
          </w:p>
        </w:tc>
      </w:tr>
      <w:tr w:rsidR="00611592" w:rsidRPr="00C505D9" w:rsidTr="000232A2">
        <w:trPr>
          <w:trHeight w:val="369"/>
        </w:trPr>
        <w:tc>
          <w:tcPr>
            <w:tcW w:w="2376" w:type="dxa"/>
            <w:vMerge/>
            <w:vAlign w:val="center"/>
          </w:tcPr>
          <w:p w:rsidR="00611592" w:rsidRPr="000232A2" w:rsidRDefault="00611592" w:rsidP="000232A2">
            <w:pPr>
              <w:spacing w:line="240" w:lineRule="auto"/>
              <w:ind w:left="440"/>
              <w:rPr>
                <w:b/>
                <w:sz w:val="22"/>
                <w:highlight w:val="yellow"/>
              </w:rPr>
            </w:pPr>
          </w:p>
        </w:tc>
        <w:tc>
          <w:tcPr>
            <w:tcW w:w="354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privezišta</w:t>
            </w:r>
          </w:p>
        </w:tc>
        <w:tc>
          <w:tcPr>
            <w:tcW w:w="439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uvala Podstine</w:t>
            </w:r>
            <w:r w:rsidR="00985AE3" w:rsidRPr="000232A2">
              <w:rPr>
                <w:sz w:val="22"/>
              </w:rPr>
              <w:t>,</w:t>
            </w:r>
            <w:r w:rsidRPr="000232A2">
              <w:rPr>
                <w:sz w:val="22"/>
              </w:rPr>
              <w:t xml:space="preserve"> uvala Vela Milna</w:t>
            </w:r>
            <w:r w:rsidR="00985AE3" w:rsidRPr="000232A2">
              <w:rPr>
                <w:sz w:val="22"/>
              </w:rPr>
              <w:t>,</w:t>
            </w:r>
            <w:r w:rsidRPr="000232A2">
              <w:rPr>
                <w:sz w:val="22"/>
              </w:rPr>
              <w:t xml:space="preserve"> Stiniva</w:t>
            </w:r>
          </w:p>
        </w:tc>
      </w:tr>
      <w:tr w:rsidR="00611592" w:rsidRPr="00C505D9" w:rsidTr="000232A2">
        <w:trPr>
          <w:trHeight w:val="369"/>
        </w:trPr>
        <w:tc>
          <w:tcPr>
            <w:tcW w:w="2376" w:type="dxa"/>
            <w:vMerge/>
            <w:vAlign w:val="center"/>
          </w:tcPr>
          <w:p w:rsidR="00611592" w:rsidRPr="000232A2" w:rsidRDefault="00611592" w:rsidP="000232A2">
            <w:pPr>
              <w:spacing w:line="240" w:lineRule="auto"/>
              <w:ind w:left="440"/>
              <w:rPr>
                <w:b/>
                <w:sz w:val="22"/>
                <w:highlight w:val="yellow"/>
              </w:rPr>
            </w:pPr>
          </w:p>
        </w:tc>
        <w:tc>
          <w:tcPr>
            <w:tcW w:w="354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privezi u okviru turističkih zona</w:t>
            </w:r>
          </w:p>
        </w:tc>
        <w:tc>
          <w:tcPr>
            <w:tcW w:w="4394" w:type="dxa"/>
            <w:vAlign w:val="center"/>
          </w:tcPr>
          <w:p w:rsidR="00611592" w:rsidRPr="000232A2" w:rsidRDefault="00611592" w:rsidP="000232A2">
            <w:pPr>
              <w:pStyle w:val="Odlomakpopisa"/>
              <w:numPr>
                <w:ilvl w:val="0"/>
                <w:numId w:val="19"/>
              </w:numPr>
              <w:spacing w:line="240" w:lineRule="auto"/>
              <w:rPr>
                <w:sz w:val="22"/>
              </w:rPr>
            </w:pPr>
            <w:r w:rsidRPr="000232A2">
              <w:rPr>
                <w:sz w:val="22"/>
              </w:rPr>
              <w:t>Vela Garška</w:t>
            </w:r>
            <w:r w:rsidR="00985AE3" w:rsidRPr="000232A2">
              <w:rPr>
                <w:sz w:val="22"/>
              </w:rPr>
              <w:t>,</w:t>
            </w:r>
            <w:r w:rsidRPr="000232A2">
              <w:rPr>
                <w:sz w:val="22"/>
              </w:rPr>
              <w:t xml:space="preserve"> Plaža</w:t>
            </w:r>
          </w:p>
        </w:tc>
      </w:tr>
    </w:tbl>
    <w:p w:rsidR="00611592" w:rsidRPr="00985AE3" w:rsidRDefault="00611592" w:rsidP="00855A4F">
      <w:pPr>
        <w:pStyle w:val="x1-1-uvlaka"/>
        <w:spacing w:before="0" w:beforeAutospacing="0" w:after="0" w:afterAutospacing="0"/>
        <w:rPr>
          <w:sz w:val="20"/>
          <w:szCs w:val="20"/>
        </w:rPr>
      </w:pPr>
      <w:r w:rsidRPr="00985AE3">
        <w:rPr>
          <w:sz w:val="20"/>
          <w:szCs w:val="20"/>
        </w:rPr>
        <w:t xml:space="preserve">Izvor: Prostorni plan uređenja Grada Hvara (dostupan je na: </w:t>
      </w:r>
      <w:hyperlink r:id="rId56" w:history="1">
        <w:r w:rsidRPr="00985AE3">
          <w:rPr>
            <w:rStyle w:val="Hiperveza"/>
            <w:color w:val="000000" w:themeColor="text1"/>
            <w:sz w:val="20"/>
            <w:szCs w:val="20"/>
            <w:u w:val="none"/>
          </w:rPr>
          <w:t>http://www.hvar.hr/portal/prostorni-plan/</w:t>
        </w:r>
      </w:hyperlink>
      <w:r w:rsidRPr="00985AE3">
        <w:rPr>
          <w:sz w:val="20"/>
          <w:szCs w:val="20"/>
        </w:rPr>
        <w:t xml:space="preserve">, </w:t>
      </w:r>
      <w:r w:rsidR="00985AE3" w:rsidRPr="00985AE3">
        <w:rPr>
          <w:sz w:val="20"/>
          <w:szCs w:val="20"/>
        </w:rPr>
        <w:t>(</w:t>
      </w:r>
      <w:r w:rsidRPr="00985AE3">
        <w:rPr>
          <w:sz w:val="20"/>
          <w:szCs w:val="20"/>
        </w:rPr>
        <w:t>pristup</w:t>
      </w:r>
      <w:r w:rsidR="00985AE3" w:rsidRPr="00985AE3">
        <w:rPr>
          <w:sz w:val="20"/>
          <w:szCs w:val="20"/>
        </w:rPr>
        <w:t>ljeno</w:t>
      </w:r>
      <w:r w:rsidR="00235361">
        <w:rPr>
          <w:sz w:val="20"/>
          <w:szCs w:val="20"/>
        </w:rPr>
        <w:t xml:space="preserve"> </w:t>
      </w:r>
      <w:r w:rsidRPr="00985AE3">
        <w:rPr>
          <w:sz w:val="20"/>
          <w:szCs w:val="20"/>
        </w:rPr>
        <w:t>3.</w:t>
      </w:r>
      <w:r w:rsidR="008D46C8" w:rsidRPr="00985AE3">
        <w:rPr>
          <w:sz w:val="20"/>
          <w:szCs w:val="20"/>
        </w:rPr>
        <w:t xml:space="preserve"> </w:t>
      </w:r>
      <w:r w:rsidRPr="00985AE3">
        <w:rPr>
          <w:sz w:val="20"/>
          <w:szCs w:val="20"/>
        </w:rPr>
        <w:t>12.</w:t>
      </w:r>
      <w:r w:rsidR="008D46C8" w:rsidRPr="00985AE3">
        <w:rPr>
          <w:sz w:val="20"/>
          <w:szCs w:val="20"/>
        </w:rPr>
        <w:t xml:space="preserve"> </w:t>
      </w:r>
      <w:r w:rsidRPr="00985AE3">
        <w:rPr>
          <w:sz w:val="20"/>
          <w:szCs w:val="20"/>
        </w:rPr>
        <w:t>2014.)</w:t>
      </w:r>
    </w:p>
    <w:p w:rsidR="00611592" w:rsidRPr="00D609E6" w:rsidRDefault="00611592" w:rsidP="00D609E6">
      <w:pPr>
        <w:pStyle w:val="x1-1-uvlaka"/>
        <w:spacing w:before="0" w:beforeAutospacing="0" w:after="0" w:afterAutospacing="0" w:line="360" w:lineRule="auto"/>
        <w:jc w:val="both"/>
        <w:rPr>
          <w:highlight w:val="yellow"/>
        </w:rPr>
      </w:pPr>
    </w:p>
    <w:p w:rsidR="00611592" w:rsidRPr="00BD4529" w:rsidRDefault="00611592" w:rsidP="00611592">
      <w:pPr>
        <w:pStyle w:val="x1-1-uvlaka"/>
        <w:spacing w:before="0" w:beforeAutospacing="0" w:after="0" w:afterAutospacing="0" w:line="360" w:lineRule="auto"/>
        <w:jc w:val="both"/>
      </w:pPr>
      <w:r w:rsidRPr="00BD4529">
        <w:t xml:space="preserve">Prema službenim podacima Ministarstva pomorstva, prometa i infrastrukture u Lučkoj ispostavi Hvar u ljeto 2014. </w:t>
      </w:r>
      <w:r w:rsidR="008D46C8" w:rsidRPr="00BD4529">
        <w:t xml:space="preserve">godine </w:t>
      </w:r>
      <w:r w:rsidRPr="00BD4529">
        <w:t>bilo je upisano ukupno 1</w:t>
      </w:r>
      <w:r w:rsidR="00801C86" w:rsidRPr="00BD4529">
        <w:t>.</w:t>
      </w:r>
      <w:r w:rsidRPr="00BD4529">
        <w:t>424 brodica od čega 72</w:t>
      </w:r>
      <w:r w:rsidR="00C10BC4" w:rsidRPr="00BD4529">
        <w:t xml:space="preserve"> </w:t>
      </w:r>
      <w:r w:rsidRPr="00BD4529">
        <w:t>% za osobne potrebe, a 28</w:t>
      </w:r>
      <w:r w:rsidR="00C10BC4" w:rsidRPr="00BD4529">
        <w:t xml:space="preserve"> </w:t>
      </w:r>
      <w:r w:rsidRPr="00BD4529">
        <w:t>% za gospodarske potrebe. Prema intervjuima s lokalnim stanovništvom provedenim za potrebe ove studije, možemo zaključiti kako se za turističke potrebe koristi akvatorij na obalnom području od uvale Pokonji Dol do uvale Mala Garška</w:t>
      </w:r>
      <w:r w:rsidR="00985AE3">
        <w:t>,</w:t>
      </w:r>
      <w:r w:rsidRPr="00BD4529">
        <w:t xml:space="preserve"> dok se za potrebe veza lokalnih brodica pretežito koriste dijelovi prostora gradske luke, ukupno područje Križne Luke te manji prostori uvale Od Sabjuna i uvale između </w:t>
      </w:r>
      <w:r w:rsidR="00985AE3">
        <w:t>f</w:t>
      </w:r>
      <w:r w:rsidRPr="00BD4529">
        <w:t xml:space="preserve">ranjevačkog samostana i hotela </w:t>
      </w:r>
      <w:r w:rsidR="00985AE3" w:rsidRPr="00985AE3">
        <w:t>„</w:t>
      </w:r>
      <w:r w:rsidRPr="00BD4529">
        <w:t>Dalmacija</w:t>
      </w:r>
      <w:r w:rsidR="00985AE3">
        <w:t>ˮ</w:t>
      </w:r>
      <w:r w:rsidRPr="00BD4529">
        <w:t xml:space="preserve">. </w:t>
      </w:r>
    </w:p>
    <w:p w:rsidR="002167C6" w:rsidRDefault="002167C6" w:rsidP="00611592">
      <w:pPr>
        <w:pStyle w:val="x1-1-uvlaka"/>
        <w:spacing w:before="0" w:beforeAutospacing="0" w:after="0" w:afterAutospacing="0" w:line="360" w:lineRule="auto"/>
        <w:jc w:val="both"/>
        <w:rPr>
          <w:rFonts w:ascii="Times" w:hAnsi="Times" w:cs="Arial"/>
        </w:rPr>
      </w:pPr>
    </w:p>
    <w:p w:rsidR="00611592" w:rsidRPr="00422923" w:rsidRDefault="00611592" w:rsidP="00611592">
      <w:pPr>
        <w:pStyle w:val="Naslov3"/>
        <w:numPr>
          <w:ilvl w:val="2"/>
          <w:numId w:val="3"/>
        </w:numPr>
        <w:jc w:val="both"/>
        <w:rPr>
          <w:i/>
          <w:szCs w:val="24"/>
        </w:rPr>
      </w:pPr>
      <w:bookmarkStart w:id="436" w:name="_Toc413029313"/>
      <w:bookmarkStart w:id="437" w:name="_Toc415752720"/>
      <w:r>
        <w:rPr>
          <w:szCs w:val="24"/>
        </w:rPr>
        <w:t>P</w:t>
      </w:r>
      <w:r w:rsidRPr="00422923">
        <w:rPr>
          <w:szCs w:val="24"/>
        </w:rPr>
        <w:t>ošta, bankomatska mreža i infrastruktura za elektroničku komunikaciju</w:t>
      </w:r>
      <w:bookmarkEnd w:id="436"/>
      <w:bookmarkEnd w:id="437"/>
    </w:p>
    <w:p w:rsidR="00611592" w:rsidRPr="001D6056" w:rsidRDefault="00611592" w:rsidP="00611592">
      <w:pPr>
        <w:jc w:val="both"/>
      </w:pPr>
    </w:p>
    <w:p w:rsidR="00611592" w:rsidRPr="00BD4529" w:rsidRDefault="00611592" w:rsidP="00611592">
      <w:pPr>
        <w:jc w:val="both"/>
        <w:rPr>
          <w:szCs w:val="24"/>
        </w:rPr>
      </w:pPr>
      <w:r w:rsidRPr="00BD4529">
        <w:rPr>
          <w:szCs w:val="24"/>
        </w:rPr>
        <w:t xml:space="preserve">U </w:t>
      </w:r>
      <w:r w:rsidR="008D46C8" w:rsidRPr="00BD4529">
        <w:rPr>
          <w:szCs w:val="24"/>
        </w:rPr>
        <w:t>g</w:t>
      </w:r>
      <w:r w:rsidRPr="00BD4529">
        <w:rPr>
          <w:szCs w:val="24"/>
        </w:rPr>
        <w:t>radu Hvaru djeluje jedan stalni poštanski ured Hrvatske pošte, d.d.</w:t>
      </w:r>
      <w:r w:rsidR="008D46C8" w:rsidRPr="00BD4529">
        <w:rPr>
          <w:szCs w:val="24"/>
        </w:rPr>
        <w:t xml:space="preserve"> O</w:t>
      </w:r>
      <w:r w:rsidRPr="00BD4529">
        <w:rPr>
          <w:szCs w:val="24"/>
        </w:rPr>
        <w:t xml:space="preserve">perativni podaci o djelovanju ovog poštanskog ureda prikazani su u </w:t>
      </w:r>
      <w:r w:rsidR="00985AE3">
        <w:rPr>
          <w:szCs w:val="24"/>
        </w:rPr>
        <w:t>t</w:t>
      </w:r>
      <w:r w:rsidRPr="00BD4529">
        <w:rPr>
          <w:szCs w:val="24"/>
        </w:rPr>
        <w:t>ablici 4</w:t>
      </w:r>
      <w:r w:rsidR="00801C86" w:rsidRPr="00BD4529">
        <w:rPr>
          <w:szCs w:val="24"/>
        </w:rPr>
        <w:t>3</w:t>
      </w:r>
      <w:r w:rsidRPr="00BD4529">
        <w:rPr>
          <w:szCs w:val="24"/>
        </w:rPr>
        <w:t xml:space="preserve">. Uz ovaj poštanski ured, na otoku Hvaru još </w:t>
      </w:r>
      <w:r w:rsidR="00985AE3">
        <w:rPr>
          <w:szCs w:val="24"/>
        </w:rPr>
        <w:t xml:space="preserve">je </w:t>
      </w:r>
      <w:r w:rsidRPr="00BD4529">
        <w:rPr>
          <w:szCs w:val="24"/>
        </w:rPr>
        <w:t xml:space="preserve">9 poštanskih ureda: Bogomolje, Brusje, Gdinj, Jelsa, Stari Grad, Sućuraj, Vrbanj, Vrboska i Zastražišće. </w:t>
      </w:r>
      <w:r w:rsidR="008D46C8" w:rsidRPr="00BD4529">
        <w:rPr>
          <w:szCs w:val="24"/>
        </w:rPr>
        <w:t xml:space="preserve">Može se </w:t>
      </w:r>
      <w:r w:rsidRPr="00BD4529">
        <w:rPr>
          <w:szCs w:val="24"/>
        </w:rPr>
        <w:t xml:space="preserve">zaključiti kako je pokrivenost poštanskom mrežom zadovoljavajuća. Ovome treba </w:t>
      </w:r>
      <w:r w:rsidR="00985AE3">
        <w:rPr>
          <w:szCs w:val="24"/>
        </w:rPr>
        <w:t>na</w:t>
      </w:r>
      <w:r w:rsidRPr="00BD4529">
        <w:rPr>
          <w:szCs w:val="24"/>
        </w:rPr>
        <w:t xml:space="preserve">dodati </w:t>
      </w:r>
      <w:r w:rsidR="00985AE3">
        <w:rPr>
          <w:szCs w:val="24"/>
        </w:rPr>
        <w:t xml:space="preserve">i </w:t>
      </w:r>
      <w:r w:rsidRPr="00BD4529">
        <w:rPr>
          <w:szCs w:val="24"/>
        </w:rPr>
        <w:t xml:space="preserve">dostupnost usluge paketne dostave koja je putem četiri prodajna mjesta Tisak, d.d. odnedavno dostupna u samom </w:t>
      </w:r>
      <w:r w:rsidR="008D46C8" w:rsidRPr="00BD4529">
        <w:rPr>
          <w:szCs w:val="24"/>
        </w:rPr>
        <w:t>g</w:t>
      </w:r>
      <w:r w:rsidRPr="00BD4529">
        <w:rPr>
          <w:szCs w:val="24"/>
        </w:rPr>
        <w:t xml:space="preserve">radu Hvaru čime su se bitno povećale poslovne mogućnosti za poduzetnike kojima je nužno učinkovito dostavljati poštanske pošiljke u obliku pisama i paketa. Druge kurirske službe nemaju urede u </w:t>
      </w:r>
      <w:r w:rsidR="008D46C8" w:rsidRPr="00BD4529">
        <w:rPr>
          <w:szCs w:val="24"/>
        </w:rPr>
        <w:t>g</w:t>
      </w:r>
      <w:r w:rsidRPr="00BD4529">
        <w:rPr>
          <w:szCs w:val="24"/>
        </w:rPr>
        <w:t>radu Hvaru.</w:t>
      </w:r>
    </w:p>
    <w:p w:rsidR="00611592" w:rsidRPr="001D6056" w:rsidRDefault="00611592" w:rsidP="00611592">
      <w:pPr>
        <w:pStyle w:val="Opisslike"/>
        <w:rPr>
          <w:sz w:val="24"/>
          <w:szCs w:val="24"/>
        </w:rPr>
      </w:pPr>
      <w:bookmarkStart w:id="438" w:name="_Toc415744346"/>
      <w:r w:rsidRPr="001D6056">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43</w:t>
      </w:r>
      <w:r w:rsidR="00031019">
        <w:rPr>
          <w:sz w:val="24"/>
          <w:szCs w:val="24"/>
        </w:rPr>
        <w:fldChar w:fldCharType="end"/>
      </w:r>
      <w:r w:rsidRPr="001D6056">
        <w:rPr>
          <w:sz w:val="24"/>
          <w:szCs w:val="24"/>
        </w:rPr>
        <w:t xml:space="preserve">. Podaci o poštanskom uredu u </w:t>
      </w:r>
      <w:r w:rsidR="008D46C8">
        <w:rPr>
          <w:sz w:val="24"/>
          <w:szCs w:val="24"/>
        </w:rPr>
        <w:t>g</w:t>
      </w:r>
      <w:r w:rsidRPr="001D6056">
        <w:rPr>
          <w:sz w:val="24"/>
          <w:szCs w:val="24"/>
        </w:rPr>
        <w:t>radu Hvaru</w:t>
      </w:r>
      <w:bookmarkEnd w:id="438"/>
    </w:p>
    <w:tbl>
      <w:tblPr>
        <w:tblW w:w="0" w:type="auto"/>
        <w:jc w:val="center"/>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A0" w:firstRow="1" w:lastRow="0" w:firstColumn="1" w:lastColumn="0" w:noHBand="0" w:noVBand="1"/>
      </w:tblPr>
      <w:tblGrid>
        <w:gridCol w:w="3659"/>
        <w:gridCol w:w="5359"/>
      </w:tblGrid>
      <w:tr w:rsidR="00611592" w:rsidRPr="0014642C" w:rsidTr="00D609E6">
        <w:trPr>
          <w:trHeight w:val="573"/>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vAlign w:val="center"/>
          </w:tcPr>
          <w:p w:rsidR="00611592" w:rsidRPr="00D609E6" w:rsidRDefault="00611592" w:rsidP="0069225D">
            <w:pPr>
              <w:spacing w:line="240" w:lineRule="auto"/>
              <w:jc w:val="center"/>
              <w:rPr>
                <w:rFonts w:eastAsia="Times New Roman"/>
                <w:sz w:val="22"/>
              </w:rPr>
            </w:pPr>
            <w:r w:rsidRPr="00D609E6">
              <w:rPr>
                <w:rFonts w:eastAsia="Times New Roman"/>
                <w:sz w:val="22"/>
              </w:rPr>
              <w:t>POŠTANSKI BROJ UREDA</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BE5F1"/>
            <w:vAlign w:val="center"/>
          </w:tcPr>
          <w:p w:rsidR="00611592" w:rsidRPr="00D609E6" w:rsidRDefault="00611592" w:rsidP="0069225D">
            <w:pPr>
              <w:spacing w:line="240" w:lineRule="auto"/>
              <w:jc w:val="center"/>
              <w:rPr>
                <w:rFonts w:eastAsia="Times New Roman"/>
                <w:sz w:val="22"/>
              </w:rPr>
            </w:pPr>
            <w:r w:rsidRPr="00D609E6">
              <w:rPr>
                <w:rFonts w:eastAsia="Times New Roman"/>
                <w:sz w:val="22"/>
              </w:rPr>
              <w:t>21450 HVAR</w:t>
            </w:r>
          </w:p>
        </w:tc>
      </w:tr>
      <w:tr w:rsidR="00611592" w:rsidRPr="0014642C" w:rsidTr="00D609E6">
        <w:trPr>
          <w:trHeight w:val="369"/>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Ulica:</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OBALA RIVA 19</w:t>
            </w:r>
          </w:p>
        </w:tc>
      </w:tr>
      <w:tr w:rsidR="00611592" w:rsidRPr="0014642C" w:rsidTr="00D609E6">
        <w:trPr>
          <w:trHeight w:val="369"/>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Mjesto:</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HVAR</w:t>
            </w:r>
          </w:p>
        </w:tc>
      </w:tr>
      <w:tr w:rsidR="00611592" w:rsidRPr="0014642C" w:rsidTr="00D609E6">
        <w:trPr>
          <w:trHeight w:val="369"/>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Telefon:</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021 406 811</w:t>
            </w:r>
          </w:p>
        </w:tc>
      </w:tr>
      <w:tr w:rsidR="00611592" w:rsidRPr="0014642C" w:rsidTr="00D609E6">
        <w:trPr>
          <w:trHeight w:val="369"/>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Fax:</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021 406 810</w:t>
            </w:r>
          </w:p>
        </w:tc>
      </w:tr>
      <w:tr w:rsidR="00611592" w:rsidRPr="0014642C" w:rsidTr="00D609E6">
        <w:trPr>
          <w:trHeight w:val="369"/>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Radno vrijeme van sezone:</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 xml:space="preserve">pon </w:t>
            </w:r>
            <w:r w:rsidR="00985AE3" w:rsidRPr="00D609E6">
              <w:rPr>
                <w:rFonts w:eastAsia="Times New Roman"/>
                <w:sz w:val="22"/>
              </w:rPr>
              <w:t>–</w:t>
            </w:r>
            <w:r w:rsidRPr="00D609E6">
              <w:rPr>
                <w:rFonts w:eastAsia="Times New Roman"/>
                <w:sz w:val="22"/>
              </w:rPr>
              <w:t xml:space="preserve"> pet 7</w:t>
            </w:r>
            <w:r w:rsidR="008D46C8" w:rsidRPr="00D609E6">
              <w:rPr>
                <w:rFonts w:eastAsia="Times New Roman"/>
                <w:sz w:val="22"/>
              </w:rPr>
              <w:t xml:space="preserve"> </w:t>
            </w:r>
            <w:r w:rsidR="00985AE3" w:rsidRPr="00D609E6">
              <w:rPr>
                <w:rFonts w:eastAsia="Times New Roman"/>
                <w:sz w:val="22"/>
              </w:rPr>
              <w:t>–</w:t>
            </w:r>
            <w:r w:rsidR="008D46C8" w:rsidRPr="00D609E6">
              <w:rPr>
                <w:rFonts w:eastAsia="Times New Roman"/>
                <w:sz w:val="22"/>
              </w:rPr>
              <w:t xml:space="preserve"> </w:t>
            </w:r>
            <w:r w:rsidRPr="00D609E6">
              <w:rPr>
                <w:rFonts w:eastAsia="Times New Roman"/>
                <w:sz w:val="22"/>
              </w:rPr>
              <w:t>19, sub 8</w:t>
            </w:r>
            <w:r w:rsidR="008D46C8" w:rsidRPr="00D609E6">
              <w:rPr>
                <w:rFonts w:eastAsia="Times New Roman"/>
                <w:sz w:val="22"/>
              </w:rPr>
              <w:t xml:space="preserve"> </w:t>
            </w:r>
            <w:r w:rsidR="00985AE3" w:rsidRPr="00D609E6">
              <w:rPr>
                <w:rFonts w:eastAsia="Times New Roman"/>
                <w:sz w:val="22"/>
              </w:rPr>
              <w:t>–</w:t>
            </w:r>
            <w:r w:rsidR="008D46C8" w:rsidRPr="00D609E6">
              <w:rPr>
                <w:rFonts w:eastAsia="Times New Roman"/>
                <w:sz w:val="22"/>
              </w:rPr>
              <w:t xml:space="preserve"> </w:t>
            </w:r>
            <w:r w:rsidRPr="00D609E6">
              <w:rPr>
                <w:rFonts w:eastAsia="Times New Roman"/>
                <w:sz w:val="22"/>
              </w:rPr>
              <w:t>12,</w:t>
            </w:r>
          </w:p>
        </w:tc>
      </w:tr>
      <w:tr w:rsidR="00611592" w:rsidRPr="0014642C" w:rsidTr="00D609E6">
        <w:trPr>
          <w:trHeight w:val="369"/>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Radno vrijeme u sezoni:</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 xml:space="preserve">pon </w:t>
            </w:r>
            <w:r w:rsidR="00985AE3" w:rsidRPr="00D609E6">
              <w:rPr>
                <w:rFonts w:eastAsia="Times New Roman"/>
                <w:sz w:val="22"/>
              </w:rPr>
              <w:t>–</w:t>
            </w:r>
            <w:r w:rsidRPr="00D609E6">
              <w:rPr>
                <w:rFonts w:eastAsia="Times New Roman"/>
                <w:sz w:val="22"/>
              </w:rPr>
              <w:t xml:space="preserve"> pet 7</w:t>
            </w:r>
            <w:r w:rsidR="008D46C8" w:rsidRPr="00D609E6">
              <w:rPr>
                <w:rFonts w:eastAsia="Times New Roman"/>
                <w:sz w:val="22"/>
              </w:rPr>
              <w:t xml:space="preserve"> </w:t>
            </w:r>
            <w:r w:rsidR="00985AE3" w:rsidRPr="00D609E6">
              <w:rPr>
                <w:rFonts w:eastAsia="Times New Roman"/>
                <w:sz w:val="22"/>
              </w:rPr>
              <w:t>–</w:t>
            </w:r>
            <w:r w:rsidR="008D46C8" w:rsidRPr="00D609E6">
              <w:rPr>
                <w:rFonts w:eastAsia="Times New Roman"/>
                <w:sz w:val="22"/>
              </w:rPr>
              <w:t xml:space="preserve"> </w:t>
            </w:r>
            <w:r w:rsidRPr="00D609E6">
              <w:rPr>
                <w:rFonts w:eastAsia="Times New Roman"/>
                <w:sz w:val="22"/>
              </w:rPr>
              <w:t>21, sub 7</w:t>
            </w:r>
            <w:r w:rsidR="008D46C8" w:rsidRPr="00D609E6">
              <w:rPr>
                <w:rFonts w:eastAsia="Times New Roman"/>
                <w:sz w:val="22"/>
              </w:rPr>
              <w:t xml:space="preserve"> </w:t>
            </w:r>
            <w:r w:rsidR="00985AE3" w:rsidRPr="00D609E6">
              <w:rPr>
                <w:rFonts w:eastAsia="Times New Roman"/>
                <w:sz w:val="22"/>
              </w:rPr>
              <w:t>–</w:t>
            </w:r>
            <w:r w:rsidR="008D46C8" w:rsidRPr="00D609E6">
              <w:rPr>
                <w:rFonts w:eastAsia="Times New Roman"/>
                <w:sz w:val="22"/>
              </w:rPr>
              <w:t xml:space="preserve"> </w:t>
            </w:r>
            <w:r w:rsidRPr="00D609E6">
              <w:rPr>
                <w:rFonts w:eastAsia="Times New Roman"/>
                <w:sz w:val="22"/>
              </w:rPr>
              <w:t>21,</w:t>
            </w:r>
          </w:p>
        </w:tc>
      </w:tr>
      <w:tr w:rsidR="00611592" w:rsidRPr="0014642C" w:rsidTr="00D609E6">
        <w:trPr>
          <w:trHeight w:val="369"/>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Trajanje sezone:</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15.</w:t>
            </w:r>
            <w:r w:rsidR="008D46C8" w:rsidRPr="00D609E6">
              <w:rPr>
                <w:rFonts w:eastAsia="Times New Roman"/>
                <w:sz w:val="22"/>
              </w:rPr>
              <w:t xml:space="preserve"> </w:t>
            </w:r>
            <w:r w:rsidRPr="00D609E6">
              <w:rPr>
                <w:rFonts w:eastAsia="Times New Roman"/>
                <w:sz w:val="22"/>
              </w:rPr>
              <w:t>6.</w:t>
            </w:r>
            <w:r w:rsidR="008D46C8" w:rsidRPr="00D609E6">
              <w:rPr>
                <w:rFonts w:eastAsia="Times New Roman"/>
                <w:sz w:val="22"/>
              </w:rPr>
              <w:t xml:space="preserve"> </w:t>
            </w:r>
            <w:r w:rsidR="00985AE3" w:rsidRPr="00D609E6">
              <w:rPr>
                <w:rFonts w:eastAsia="Times New Roman"/>
                <w:sz w:val="22"/>
              </w:rPr>
              <w:t>–</w:t>
            </w:r>
            <w:r w:rsidR="008D46C8" w:rsidRPr="00D609E6">
              <w:rPr>
                <w:rFonts w:eastAsia="Times New Roman"/>
                <w:sz w:val="22"/>
              </w:rPr>
              <w:t xml:space="preserve"> </w:t>
            </w:r>
            <w:r w:rsidRPr="00D609E6">
              <w:rPr>
                <w:rFonts w:eastAsia="Times New Roman"/>
                <w:sz w:val="22"/>
              </w:rPr>
              <w:t>15.</w:t>
            </w:r>
            <w:r w:rsidR="008D46C8" w:rsidRPr="00D609E6">
              <w:rPr>
                <w:rFonts w:eastAsia="Times New Roman"/>
                <w:sz w:val="22"/>
              </w:rPr>
              <w:t xml:space="preserve"> </w:t>
            </w:r>
            <w:r w:rsidRPr="00D609E6">
              <w:rPr>
                <w:rFonts w:eastAsia="Times New Roman"/>
                <w:sz w:val="22"/>
              </w:rPr>
              <w:t>9.</w:t>
            </w:r>
          </w:p>
        </w:tc>
      </w:tr>
      <w:tr w:rsidR="00611592" w:rsidRPr="0014642C" w:rsidTr="00D609E6">
        <w:trPr>
          <w:trHeight w:val="369"/>
          <w:jc w:val="center"/>
        </w:trPr>
        <w:tc>
          <w:tcPr>
            <w:tcW w:w="36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Ostale usluge:</w:t>
            </w:r>
          </w:p>
        </w:tc>
        <w:tc>
          <w:tcPr>
            <w:tcW w:w="5359"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rsidR="00611592" w:rsidRPr="00D609E6" w:rsidRDefault="00611592" w:rsidP="0069225D">
            <w:pPr>
              <w:spacing w:line="240" w:lineRule="auto"/>
              <w:rPr>
                <w:rFonts w:eastAsia="Times New Roman"/>
                <w:sz w:val="22"/>
              </w:rPr>
            </w:pPr>
            <w:r w:rsidRPr="00D609E6">
              <w:rPr>
                <w:rFonts w:eastAsia="Times New Roman"/>
                <w:sz w:val="22"/>
              </w:rPr>
              <w:t>Western Union, Mjenjački poslovi, ECI, Croatia Osiguranje, Croatia Zdravstveno Osiguranje, HPB Stambena štedionica, Hrvatska Lutrija, Filatelija</w:t>
            </w:r>
          </w:p>
        </w:tc>
      </w:tr>
    </w:tbl>
    <w:p w:rsidR="003D09BE" w:rsidRDefault="00611592">
      <w:pPr>
        <w:jc w:val="both"/>
        <w:rPr>
          <w:sz w:val="20"/>
          <w:szCs w:val="20"/>
        </w:rPr>
      </w:pPr>
      <w:r w:rsidRPr="008D46C8">
        <w:rPr>
          <w:sz w:val="20"/>
          <w:szCs w:val="20"/>
        </w:rPr>
        <w:t xml:space="preserve">Izvor: </w:t>
      </w:r>
      <w:hyperlink r:id="rId57" w:history="1">
        <w:r w:rsidRPr="008D46C8">
          <w:rPr>
            <w:rStyle w:val="Hiperveza"/>
            <w:color w:val="000000" w:themeColor="text1"/>
            <w:sz w:val="20"/>
            <w:szCs w:val="20"/>
            <w:u w:val="none"/>
          </w:rPr>
          <w:t>http://www.posta.hr/default.aspx?pretpum&amp;uredi=314</w:t>
        </w:r>
      </w:hyperlink>
      <w:r w:rsidRPr="008D46C8">
        <w:rPr>
          <w:sz w:val="20"/>
          <w:szCs w:val="20"/>
        </w:rPr>
        <w:t xml:space="preserve">, </w:t>
      </w:r>
      <w:r w:rsidR="00985AE3">
        <w:rPr>
          <w:sz w:val="20"/>
          <w:szCs w:val="20"/>
        </w:rPr>
        <w:t>(</w:t>
      </w:r>
      <w:r w:rsidRPr="008D46C8">
        <w:rPr>
          <w:sz w:val="20"/>
          <w:szCs w:val="20"/>
        </w:rPr>
        <w:t>pristup</w:t>
      </w:r>
      <w:r w:rsidR="00985AE3">
        <w:rPr>
          <w:sz w:val="20"/>
          <w:szCs w:val="20"/>
        </w:rPr>
        <w:t>ljeno</w:t>
      </w:r>
      <w:r w:rsidRPr="008D46C8">
        <w:rPr>
          <w:sz w:val="20"/>
          <w:szCs w:val="20"/>
        </w:rPr>
        <w:t xml:space="preserve"> 27.</w:t>
      </w:r>
      <w:r w:rsidR="008D46C8" w:rsidRPr="008D46C8">
        <w:rPr>
          <w:sz w:val="20"/>
          <w:szCs w:val="20"/>
        </w:rPr>
        <w:t xml:space="preserve"> </w:t>
      </w:r>
      <w:r w:rsidRPr="008D46C8">
        <w:rPr>
          <w:sz w:val="20"/>
          <w:szCs w:val="20"/>
        </w:rPr>
        <w:t>09.</w:t>
      </w:r>
      <w:r w:rsidR="008D46C8" w:rsidRPr="008D46C8">
        <w:rPr>
          <w:sz w:val="20"/>
          <w:szCs w:val="20"/>
        </w:rPr>
        <w:t xml:space="preserve"> </w:t>
      </w:r>
      <w:r w:rsidRPr="008D46C8">
        <w:rPr>
          <w:sz w:val="20"/>
          <w:szCs w:val="20"/>
        </w:rPr>
        <w:t>2014.</w:t>
      </w:r>
      <w:r w:rsidR="00985AE3">
        <w:rPr>
          <w:sz w:val="20"/>
          <w:szCs w:val="20"/>
        </w:rPr>
        <w:t>)</w:t>
      </w:r>
    </w:p>
    <w:p w:rsidR="00611592" w:rsidRPr="00B34D67" w:rsidRDefault="00611592" w:rsidP="00611592">
      <w:pPr>
        <w:rPr>
          <w:sz w:val="20"/>
          <w:szCs w:val="20"/>
        </w:rPr>
      </w:pPr>
    </w:p>
    <w:p w:rsidR="00611592" w:rsidRPr="00BD4529" w:rsidRDefault="00611592" w:rsidP="00611592">
      <w:pPr>
        <w:jc w:val="both"/>
        <w:rPr>
          <w:szCs w:val="24"/>
        </w:rPr>
      </w:pPr>
      <w:r w:rsidRPr="00BD4529">
        <w:rPr>
          <w:szCs w:val="24"/>
        </w:rPr>
        <w:t xml:space="preserve">Prema podacima Turističke zajednice </w:t>
      </w:r>
      <w:r w:rsidR="00985AE3">
        <w:rPr>
          <w:szCs w:val="24"/>
        </w:rPr>
        <w:t>g</w:t>
      </w:r>
      <w:r w:rsidRPr="00BD4529">
        <w:rPr>
          <w:szCs w:val="24"/>
        </w:rPr>
        <w:t>rada Hvara</w:t>
      </w:r>
      <w:r w:rsidRPr="00BD4529">
        <w:rPr>
          <w:rStyle w:val="Referencafusnote"/>
          <w:szCs w:val="24"/>
        </w:rPr>
        <w:footnoteReference w:id="163"/>
      </w:r>
      <w:r w:rsidRPr="00BD4529">
        <w:rPr>
          <w:szCs w:val="24"/>
        </w:rPr>
        <w:t>, u Hvaru je dostupno 13 bankomata na različitim lokacijama u gradu. Najveći broj bankomata</w:t>
      </w:r>
      <w:r w:rsidRPr="00BD4529">
        <w:rPr>
          <w:b/>
          <w:szCs w:val="24"/>
        </w:rPr>
        <w:t xml:space="preserve"> </w:t>
      </w:r>
      <w:r w:rsidRPr="00BD4529">
        <w:rPr>
          <w:szCs w:val="24"/>
        </w:rPr>
        <w:t xml:space="preserve">u vlasništvu </w:t>
      </w:r>
      <w:r w:rsidR="00985AE3">
        <w:rPr>
          <w:szCs w:val="24"/>
        </w:rPr>
        <w:t xml:space="preserve">je </w:t>
      </w:r>
      <w:r w:rsidRPr="00BD4529">
        <w:rPr>
          <w:szCs w:val="24"/>
        </w:rPr>
        <w:t>Privredne banke Zagreb, njih 6.</w:t>
      </w:r>
      <w:r w:rsidR="00985AE3">
        <w:rPr>
          <w:szCs w:val="24"/>
        </w:rPr>
        <w:t>,</w:t>
      </w:r>
      <w:r w:rsidRPr="00BD4529">
        <w:rPr>
          <w:szCs w:val="24"/>
        </w:rPr>
        <w:t xml:space="preserve"> Splitska banka ima 2 bankomata, dok je po jedan bankomat u vlasništvu ostalih banaka. Bankomatska mreža zadovoljavajuće pokriva potrebe stanovnika i gostiju.</w:t>
      </w:r>
    </w:p>
    <w:p w:rsidR="00611592" w:rsidRPr="00BD4529" w:rsidRDefault="00611592" w:rsidP="00611592">
      <w:pPr>
        <w:jc w:val="both"/>
        <w:rPr>
          <w:szCs w:val="24"/>
        </w:rPr>
      </w:pPr>
      <w:r w:rsidRPr="00BD4529">
        <w:rPr>
          <w:szCs w:val="24"/>
        </w:rPr>
        <w:t xml:space="preserve">Što se tiče infrastrukture za elektroničku komunikaciju, u listopadu 2013. </w:t>
      </w:r>
      <w:r w:rsidR="008D46C8" w:rsidRPr="00BD4529">
        <w:rPr>
          <w:szCs w:val="24"/>
        </w:rPr>
        <w:t xml:space="preserve">godine </w:t>
      </w:r>
      <w:r w:rsidRPr="00BD4529">
        <w:rPr>
          <w:szCs w:val="24"/>
        </w:rPr>
        <w:t>na prostoru Grada Hvara postojalo je 17 baznih postaja te 12 lokacija na kojima se nalaze bazne postaje jer su neke od baznih postaja bile na istom antenskom nosaču</w:t>
      </w:r>
      <w:r w:rsidR="00985AE3">
        <w:rPr>
          <w:szCs w:val="24"/>
        </w:rPr>
        <w:t>.</w:t>
      </w:r>
      <w:r w:rsidRPr="00BD4529">
        <w:rPr>
          <w:rStyle w:val="Referencafusnote"/>
          <w:szCs w:val="24"/>
        </w:rPr>
        <w:footnoteReference w:id="164"/>
      </w:r>
      <w:r w:rsidRPr="00BD4529">
        <w:rPr>
          <w:szCs w:val="24"/>
        </w:rPr>
        <w:t xml:space="preserve"> Od toga su 4 antenski nosači u vlasništvu javnih komunikacijskih mreža, sedam su antenski prihvati na postojećim zgradama, a jedan nosač je u vlasništvu ostalih infrastrukturnih operatera</w:t>
      </w:r>
      <w:r w:rsidR="006F5004" w:rsidRPr="00BD4529">
        <w:rPr>
          <w:szCs w:val="24"/>
        </w:rPr>
        <w:t>.</w:t>
      </w:r>
      <w:r w:rsidRPr="00BD4529">
        <w:rPr>
          <w:rStyle w:val="Referencafusnote"/>
          <w:szCs w:val="24"/>
        </w:rPr>
        <w:footnoteReference w:id="165"/>
      </w:r>
      <w:r w:rsidRPr="00BD4529">
        <w:rPr>
          <w:szCs w:val="24"/>
        </w:rPr>
        <w:t xml:space="preserve"> </w:t>
      </w:r>
    </w:p>
    <w:p w:rsidR="00611592" w:rsidRDefault="00611592" w:rsidP="00051BC3">
      <w:pPr>
        <w:jc w:val="both"/>
        <w:rPr>
          <w:szCs w:val="24"/>
        </w:rPr>
      </w:pPr>
      <w:r w:rsidRPr="00BD4529">
        <w:rPr>
          <w:szCs w:val="24"/>
        </w:rPr>
        <w:t>Prema podacima HAKOM-a na kraju 2013. godine u Hrvatskoj je bilo ukupno 923.887 širokopojasnih priključaka od čega 104.238 u Splitsko-dalmatinskoj</w:t>
      </w:r>
      <w:r w:rsidR="008D46C8" w:rsidRPr="00BD4529">
        <w:rPr>
          <w:szCs w:val="24"/>
        </w:rPr>
        <w:t xml:space="preserve"> </w:t>
      </w:r>
      <w:r w:rsidRPr="00BD4529">
        <w:rPr>
          <w:szCs w:val="24"/>
        </w:rPr>
        <w:t xml:space="preserve">županiji. Gustoća širokopojasnih priključaka u Hrvatskoj bila </w:t>
      </w:r>
      <w:r w:rsidR="008D46C8" w:rsidRPr="00BD4529">
        <w:rPr>
          <w:szCs w:val="24"/>
        </w:rPr>
        <w:t xml:space="preserve">je </w:t>
      </w:r>
      <w:r w:rsidRPr="00BD4529">
        <w:rPr>
          <w:szCs w:val="24"/>
        </w:rPr>
        <w:t>21,92</w:t>
      </w:r>
      <w:r w:rsidR="00C10BC4" w:rsidRPr="00BD4529">
        <w:rPr>
          <w:szCs w:val="24"/>
        </w:rPr>
        <w:t xml:space="preserve"> </w:t>
      </w:r>
      <w:r w:rsidRPr="00BD4529">
        <w:rPr>
          <w:szCs w:val="24"/>
        </w:rPr>
        <w:t>%, a u Splitsko-dalmatinskoj županiji 22,92</w:t>
      </w:r>
      <w:r w:rsidR="00C10BC4" w:rsidRPr="00BD4529">
        <w:rPr>
          <w:szCs w:val="24"/>
        </w:rPr>
        <w:t xml:space="preserve"> </w:t>
      </w:r>
      <w:r w:rsidRPr="00BD4529">
        <w:rPr>
          <w:szCs w:val="24"/>
        </w:rPr>
        <w:t>%.</w:t>
      </w:r>
      <w:r w:rsidR="00C10BC4" w:rsidRPr="00BD4529">
        <w:rPr>
          <w:szCs w:val="24"/>
        </w:rPr>
        <w:t xml:space="preserve"> </w:t>
      </w:r>
      <w:r w:rsidRPr="00BD4529">
        <w:rPr>
          <w:szCs w:val="24"/>
        </w:rPr>
        <w:t xml:space="preserve">Prema </w:t>
      </w:r>
      <w:r w:rsidR="00985AE3">
        <w:rPr>
          <w:szCs w:val="24"/>
        </w:rPr>
        <w:t xml:space="preserve">dostupnim </w:t>
      </w:r>
      <w:r w:rsidRPr="00BD4529">
        <w:rPr>
          <w:szCs w:val="24"/>
        </w:rPr>
        <w:t>podacima</w:t>
      </w:r>
      <w:r w:rsidR="00985AE3">
        <w:rPr>
          <w:szCs w:val="24"/>
        </w:rPr>
        <w:t xml:space="preserve"> </w:t>
      </w:r>
      <w:r w:rsidRPr="00BD4529">
        <w:rPr>
          <w:szCs w:val="24"/>
        </w:rPr>
        <w:t>možemo zaključiti kako gustoća širokopojasnih priključaka u Splitsko-dalmatinskoj županiji u većini promatranih razdoblja premašuje državni prosjek za oko 1,5</w:t>
      </w:r>
      <w:r w:rsidR="00C10BC4" w:rsidRPr="00BD4529">
        <w:rPr>
          <w:szCs w:val="24"/>
        </w:rPr>
        <w:t xml:space="preserve"> </w:t>
      </w:r>
      <w:r w:rsidRPr="00BD4529">
        <w:rPr>
          <w:szCs w:val="24"/>
        </w:rPr>
        <w:t>%. Treba istaknuti i kako je u odnosu na kraj prethode godine broj širokopojasnih priključaka u Splitsko-dalmatinskoj županiji narastao za 5.780 ili 5,87</w:t>
      </w:r>
      <w:r w:rsidR="00C10BC4" w:rsidRPr="00BD4529">
        <w:rPr>
          <w:szCs w:val="24"/>
        </w:rPr>
        <w:t xml:space="preserve"> </w:t>
      </w:r>
      <w:r w:rsidRPr="00BD4529">
        <w:rPr>
          <w:szCs w:val="24"/>
        </w:rPr>
        <w:t>%.</w:t>
      </w:r>
      <w:r w:rsidR="00071B5D" w:rsidRPr="00BD4529">
        <w:rPr>
          <w:szCs w:val="24"/>
        </w:rPr>
        <w:t xml:space="preserve"> </w:t>
      </w:r>
      <w:r w:rsidRPr="00BD4529">
        <w:rPr>
          <w:szCs w:val="24"/>
        </w:rPr>
        <w:t>Potreba za daljnjim unapređenjem pokrivenosti mrežnim tehnologijama prepoznata je i u PPUG</w:t>
      </w:r>
      <w:r w:rsidR="008D46C8" w:rsidRPr="00BD4529">
        <w:rPr>
          <w:szCs w:val="24"/>
        </w:rPr>
        <w:t>-u</w:t>
      </w:r>
      <w:r w:rsidRPr="00BD4529">
        <w:rPr>
          <w:szCs w:val="24"/>
        </w:rPr>
        <w:t xml:space="preserve"> Hvara gdje se predviđa rekonstrukcija i dogradnja distributivne kanalizacije radi optimalne pokrivenosti prostora.</w:t>
      </w:r>
    </w:p>
    <w:p w:rsidR="00451653" w:rsidRPr="00BD4529" w:rsidRDefault="00451653" w:rsidP="00051BC3">
      <w:pPr>
        <w:jc w:val="both"/>
        <w:rPr>
          <w:szCs w:val="24"/>
        </w:rPr>
      </w:pPr>
    </w:p>
    <w:p w:rsidR="00611592" w:rsidRPr="00472B0D" w:rsidRDefault="00611592" w:rsidP="00611592">
      <w:pPr>
        <w:pStyle w:val="Naslov3"/>
        <w:numPr>
          <w:ilvl w:val="2"/>
          <w:numId w:val="3"/>
        </w:numPr>
        <w:jc w:val="both"/>
        <w:rPr>
          <w:i/>
          <w:szCs w:val="24"/>
        </w:rPr>
      </w:pPr>
      <w:bookmarkStart w:id="439" w:name="_Toc413029314"/>
      <w:bookmarkStart w:id="440" w:name="_Toc415752721"/>
      <w:r w:rsidRPr="00472B0D">
        <w:rPr>
          <w:szCs w:val="24"/>
        </w:rPr>
        <w:t>Opskrba električnom energijom</w:t>
      </w:r>
      <w:bookmarkEnd w:id="439"/>
      <w:bookmarkEnd w:id="440"/>
    </w:p>
    <w:p w:rsidR="00611592" w:rsidRPr="00451653" w:rsidRDefault="00611592" w:rsidP="00451653">
      <w:pPr>
        <w:jc w:val="both"/>
        <w:rPr>
          <w:szCs w:val="24"/>
        </w:rPr>
      </w:pPr>
    </w:p>
    <w:p w:rsidR="00611592" w:rsidRPr="00BD4529" w:rsidRDefault="00611592" w:rsidP="00611592">
      <w:pPr>
        <w:pStyle w:val="x1-1-uvlaka"/>
        <w:spacing w:before="0" w:beforeAutospacing="0" w:after="0" w:afterAutospacing="0" w:line="360" w:lineRule="auto"/>
        <w:jc w:val="both"/>
      </w:pPr>
      <w:r w:rsidRPr="00BD4529">
        <w:t>Otok Hvar s elektroenergetskim sustavom Republike Hrvatsk</w:t>
      </w:r>
      <w:r w:rsidR="00083C20" w:rsidRPr="00BD4529">
        <w:t>e</w:t>
      </w:r>
      <w:r w:rsidRPr="00BD4529">
        <w:t xml:space="preserve"> povezan </w:t>
      </w:r>
      <w:r w:rsidR="00985AE3">
        <w:t xml:space="preserve">je </w:t>
      </w:r>
      <w:r w:rsidRPr="00BD4529">
        <w:t>vodov</w:t>
      </w:r>
      <w:r w:rsidR="0046730A" w:rsidRPr="00BD4529">
        <w:t>im</w:t>
      </w:r>
      <w:r w:rsidRPr="00BD4529">
        <w:t>a otočne veze Kopno</w:t>
      </w:r>
      <w:r w:rsidR="00083C20" w:rsidRPr="00BD4529">
        <w:t xml:space="preserve"> – </w:t>
      </w:r>
      <w:r w:rsidRPr="00BD4529">
        <w:t>Brač</w:t>
      </w:r>
      <w:r w:rsidR="00083C20" w:rsidRPr="00BD4529">
        <w:t xml:space="preserve"> – </w:t>
      </w:r>
      <w:r w:rsidRPr="00BD4529">
        <w:t>Hvar</w:t>
      </w:r>
      <w:r w:rsidR="00083C20" w:rsidRPr="00BD4529">
        <w:t xml:space="preserve"> – </w:t>
      </w:r>
      <w:r w:rsidRPr="00BD4529">
        <w:t>Korčula</w:t>
      </w:r>
      <w:r w:rsidR="00083C20" w:rsidRPr="00BD4529">
        <w:t xml:space="preserve"> – </w:t>
      </w:r>
      <w:r w:rsidRPr="00BD4529">
        <w:t>Pelješac</w:t>
      </w:r>
      <w:r w:rsidR="00083C20" w:rsidRPr="00BD4529">
        <w:t xml:space="preserve"> – </w:t>
      </w:r>
      <w:r w:rsidRPr="00BD4529">
        <w:t xml:space="preserve">Kopno, a osnovno napajanje otoka osigurano je iz trafostanice 110/35 kV </w:t>
      </w:r>
      <w:r w:rsidR="00083C20" w:rsidRPr="00BD4529">
        <w:t>„</w:t>
      </w:r>
      <w:r w:rsidRPr="00BD4529">
        <w:t>Stari Grad</w:t>
      </w:r>
      <w:r w:rsidR="00083C20" w:rsidRPr="00BD4529">
        <w:t>ˮ</w:t>
      </w:r>
      <w:r w:rsidR="006F5004" w:rsidRPr="00BD4529">
        <w:t>.</w:t>
      </w:r>
      <w:r w:rsidRPr="00BD4529">
        <w:rPr>
          <w:rStyle w:val="Referencafusnote"/>
        </w:rPr>
        <w:footnoteReference w:id="166"/>
      </w:r>
      <w:r w:rsidRPr="00BD4529">
        <w:t xml:space="preserve"> Iz ove trafostanice napaja</w:t>
      </w:r>
      <w:r w:rsidR="0046730A" w:rsidRPr="00BD4529">
        <w:t xml:space="preserve"> se</w:t>
      </w:r>
      <w:r w:rsidRPr="00BD4529">
        <w:t xml:space="preserve"> trafostanica 35/10 kV </w:t>
      </w:r>
      <w:r w:rsidR="0046730A" w:rsidRPr="00BD4529">
        <w:t>„</w:t>
      </w:r>
      <w:r w:rsidRPr="00BD4529">
        <w:t>Hvar</w:t>
      </w:r>
      <w:r w:rsidR="0028521D">
        <w:t>ˮ</w:t>
      </w:r>
      <w:r w:rsidRPr="00BD4529">
        <w:t xml:space="preserve"> koja je temeljna trafostanica za Grad Hvar. Na području </w:t>
      </w:r>
      <w:r w:rsidR="00834BE5" w:rsidRPr="00BD4529">
        <w:t>G</w:t>
      </w:r>
      <w:r w:rsidRPr="00BD4529">
        <w:t xml:space="preserve">rada Hvara ima 40 trafostanica 10/0,4 kV koje se napajaju iz TS 35/10 kV </w:t>
      </w:r>
      <w:r w:rsidR="0046730A" w:rsidRPr="00BD4529">
        <w:t>„</w:t>
      </w:r>
      <w:r w:rsidRPr="00BD4529">
        <w:t>Hvar” preko dva zračna 10 kV izvoda i četiri kabelska izvoda 10(20) kV</w:t>
      </w:r>
      <w:r w:rsidR="006F5004">
        <w:t>.</w:t>
      </w:r>
      <w:r w:rsidRPr="00BD4529">
        <w:rPr>
          <w:rStyle w:val="Referencafusnote"/>
        </w:rPr>
        <w:footnoteReference w:id="167"/>
      </w:r>
      <w:r w:rsidRPr="00BD4529">
        <w:t xml:space="preserve"> </w:t>
      </w:r>
    </w:p>
    <w:p w:rsidR="00611592" w:rsidRPr="00BD4529" w:rsidRDefault="00611592" w:rsidP="00611592">
      <w:pPr>
        <w:pStyle w:val="x1-1-uvlaka"/>
        <w:spacing w:before="0" w:beforeAutospacing="0" w:after="0" w:afterAutospacing="0" w:line="360" w:lineRule="auto"/>
        <w:jc w:val="both"/>
      </w:pPr>
    </w:p>
    <w:p w:rsidR="00611592" w:rsidRPr="00BD4529" w:rsidRDefault="00611592" w:rsidP="00611592">
      <w:pPr>
        <w:jc w:val="both"/>
        <w:rPr>
          <w:szCs w:val="24"/>
        </w:rPr>
      </w:pPr>
      <w:r w:rsidRPr="00BD4529">
        <w:rPr>
          <w:rFonts w:eastAsia="Times New Roman"/>
          <w:szCs w:val="24"/>
          <w:lang w:eastAsia="hr-HR"/>
        </w:rPr>
        <w:t>Prema podacima HEP ODS, Elektrodalmacija, Pogon Hvar, na području grada Hvara postoji 3</w:t>
      </w:r>
      <w:r w:rsidR="00801C86" w:rsidRPr="00BD4529">
        <w:rPr>
          <w:rFonts w:eastAsia="Times New Roman"/>
          <w:szCs w:val="24"/>
          <w:lang w:eastAsia="hr-HR"/>
        </w:rPr>
        <w:t>.</w:t>
      </w:r>
      <w:r w:rsidRPr="00BD4529">
        <w:rPr>
          <w:rFonts w:eastAsia="Times New Roman"/>
          <w:szCs w:val="24"/>
          <w:lang w:eastAsia="hr-HR"/>
        </w:rPr>
        <w:t xml:space="preserve">367 mjernih mjesta, a ukupna godišnja potrošnja električne energije je 25.969.639 kWh. U </w:t>
      </w:r>
      <w:r w:rsidR="00985AE3">
        <w:rPr>
          <w:rFonts w:eastAsia="Times New Roman"/>
          <w:szCs w:val="24"/>
          <w:lang w:eastAsia="hr-HR"/>
        </w:rPr>
        <w:t>t</w:t>
      </w:r>
      <w:r w:rsidRPr="00BD4529">
        <w:rPr>
          <w:rFonts w:eastAsia="Times New Roman"/>
          <w:szCs w:val="24"/>
          <w:lang w:eastAsia="hr-HR"/>
        </w:rPr>
        <w:t>ablici 4</w:t>
      </w:r>
      <w:r w:rsidR="00801C86" w:rsidRPr="00BD4529">
        <w:rPr>
          <w:rFonts w:eastAsia="Times New Roman"/>
          <w:szCs w:val="24"/>
          <w:lang w:eastAsia="hr-HR"/>
        </w:rPr>
        <w:t xml:space="preserve">4 </w:t>
      </w:r>
      <w:r w:rsidRPr="00BD4529">
        <w:rPr>
          <w:rFonts w:eastAsia="Times New Roman"/>
          <w:szCs w:val="24"/>
          <w:lang w:eastAsia="hr-HR"/>
        </w:rPr>
        <w:t xml:space="preserve">prikazan je odnos potrošnje električne energije između kućanstava i gospodarstva. </w:t>
      </w:r>
      <w:r w:rsidRPr="00BD4529">
        <w:rPr>
          <w:szCs w:val="24"/>
        </w:rPr>
        <w:t xml:space="preserve">Iako postojeći sustav osigurava dovoljnu razinu električne energije za potrebe stanovništva, gospodarstva i gostiju, izražen je veliki problem neujednačenosti potrošnje u zimskom i ljetnom periodu, posebice u vrijeme glavne turističke sezone. </w:t>
      </w:r>
    </w:p>
    <w:p w:rsidR="00D206BC" w:rsidRDefault="00D206BC" w:rsidP="00611592">
      <w:pPr>
        <w:jc w:val="both"/>
        <w:rPr>
          <w:szCs w:val="24"/>
        </w:rPr>
      </w:pPr>
    </w:p>
    <w:p w:rsidR="00611592" w:rsidRPr="001A1F41" w:rsidRDefault="00611592" w:rsidP="00611592">
      <w:pPr>
        <w:pStyle w:val="Opisslike"/>
        <w:rPr>
          <w:sz w:val="24"/>
          <w:szCs w:val="24"/>
        </w:rPr>
      </w:pPr>
      <w:bookmarkStart w:id="441" w:name="_Toc415744347"/>
      <w:r w:rsidRPr="001A1F41">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44</w:t>
      </w:r>
      <w:r w:rsidR="00031019">
        <w:rPr>
          <w:sz w:val="24"/>
          <w:szCs w:val="24"/>
        </w:rPr>
        <w:fldChar w:fldCharType="end"/>
      </w:r>
      <w:r w:rsidRPr="001A1F41">
        <w:rPr>
          <w:sz w:val="24"/>
          <w:szCs w:val="24"/>
        </w:rPr>
        <w:t>. Potrošnja električne energije u Gradu Hvaru</w:t>
      </w:r>
      <w:bookmarkEnd w:id="441"/>
    </w:p>
    <w:tbl>
      <w:tblPr>
        <w:tblW w:w="9747"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333"/>
        <w:gridCol w:w="1886"/>
        <w:gridCol w:w="2552"/>
        <w:gridCol w:w="2976"/>
      </w:tblGrid>
      <w:tr w:rsidR="00611592" w:rsidRPr="00303F07" w:rsidTr="00451653">
        <w:trPr>
          <w:trHeight w:val="573"/>
        </w:trPr>
        <w:tc>
          <w:tcPr>
            <w:tcW w:w="2333" w:type="dxa"/>
            <w:shd w:val="clear" w:color="auto" w:fill="DBE5F1"/>
            <w:vAlign w:val="center"/>
          </w:tcPr>
          <w:p w:rsidR="00611592" w:rsidRPr="00826F5F" w:rsidRDefault="00611592" w:rsidP="00826F5F">
            <w:pPr>
              <w:spacing w:line="240" w:lineRule="auto"/>
              <w:jc w:val="center"/>
              <w:rPr>
                <w:rFonts w:eastAsia="Times New Roman"/>
                <w:b/>
                <w:sz w:val="22"/>
                <w:lang w:eastAsia="hr-HR"/>
              </w:rPr>
            </w:pPr>
            <w:r w:rsidRPr="00826F5F">
              <w:rPr>
                <w:rFonts w:eastAsia="Times New Roman"/>
                <w:b/>
                <w:sz w:val="22"/>
                <w:lang w:eastAsia="hr-HR"/>
              </w:rPr>
              <w:t>Vrsta potrošača</w:t>
            </w:r>
          </w:p>
        </w:tc>
        <w:tc>
          <w:tcPr>
            <w:tcW w:w="1886" w:type="dxa"/>
            <w:shd w:val="clear" w:color="auto" w:fill="DBE5F1"/>
            <w:vAlign w:val="center"/>
          </w:tcPr>
          <w:p w:rsidR="00611592" w:rsidRPr="00826F5F" w:rsidRDefault="00611592" w:rsidP="00826F5F">
            <w:pPr>
              <w:spacing w:line="240" w:lineRule="auto"/>
              <w:jc w:val="center"/>
              <w:rPr>
                <w:rFonts w:eastAsia="Times New Roman"/>
                <w:b/>
                <w:sz w:val="22"/>
                <w:lang w:eastAsia="hr-HR"/>
              </w:rPr>
            </w:pPr>
            <w:r w:rsidRPr="00826F5F">
              <w:rPr>
                <w:rFonts w:eastAsia="Times New Roman"/>
                <w:b/>
                <w:sz w:val="22"/>
                <w:lang w:eastAsia="hr-HR"/>
              </w:rPr>
              <w:t>Broj priključaka</w:t>
            </w:r>
          </w:p>
        </w:tc>
        <w:tc>
          <w:tcPr>
            <w:tcW w:w="2552" w:type="dxa"/>
            <w:shd w:val="clear" w:color="auto" w:fill="DBE5F1"/>
            <w:vAlign w:val="center"/>
          </w:tcPr>
          <w:p w:rsidR="00611592" w:rsidRPr="00826F5F" w:rsidRDefault="00611592" w:rsidP="00826F5F">
            <w:pPr>
              <w:spacing w:line="240" w:lineRule="auto"/>
              <w:jc w:val="center"/>
              <w:rPr>
                <w:rFonts w:eastAsia="Times New Roman"/>
                <w:b/>
                <w:sz w:val="22"/>
                <w:lang w:eastAsia="hr-HR"/>
              </w:rPr>
            </w:pPr>
            <w:r w:rsidRPr="00826F5F">
              <w:rPr>
                <w:rFonts w:eastAsia="Times New Roman"/>
                <w:b/>
                <w:sz w:val="22"/>
                <w:lang w:eastAsia="hr-HR"/>
              </w:rPr>
              <w:t xml:space="preserve">Godišnja potrošnja </w:t>
            </w:r>
            <w:r w:rsidRPr="00826F5F">
              <w:rPr>
                <w:rFonts w:eastAsia="Times New Roman"/>
                <w:b/>
                <w:sz w:val="22"/>
                <w:lang w:eastAsia="hr-HR"/>
              </w:rPr>
              <w:br/>
              <w:t>u kWh</w:t>
            </w:r>
          </w:p>
        </w:tc>
        <w:tc>
          <w:tcPr>
            <w:tcW w:w="2976" w:type="dxa"/>
            <w:shd w:val="clear" w:color="auto" w:fill="DBE5F1"/>
            <w:vAlign w:val="center"/>
          </w:tcPr>
          <w:p w:rsidR="00611592" w:rsidRPr="00826F5F" w:rsidRDefault="00611592" w:rsidP="00826F5F">
            <w:pPr>
              <w:spacing w:line="240" w:lineRule="auto"/>
              <w:jc w:val="center"/>
              <w:rPr>
                <w:rFonts w:eastAsia="Times New Roman"/>
                <w:b/>
                <w:sz w:val="22"/>
                <w:lang w:eastAsia="hr-HR"/>
              </w:rPr>
            </w:pPr>
            <w:r w:rsidRPr="00826F5F">
              <w:rPr>
                <w:rFonts w:eastAsia="Times New Roman"/>
                <w:b/>
                <w:sz w:val="22"/>
                <w:lang w:eastAsia="hr-HR"/>
              </w:rPr>
              <w:t xml:space="preserve">Prosječna godišnja potrošnja </w:t>
            </w:r>
            <w:r w:rsidRPr="00826F5F">
              <w:rPr>
                <w:rFonts w:eastAsia="Times New Roman"/>
                <w:b/>
                <w:sz w:val="22"/>
                <w:lang w:eastAsia="hr-HR"/>
              </w:rPr>
              <w:br/>
              <w:t>kWh po priključku</w:t>
            </w:r>
          </w:p>
        </w:tc>
      </w:tr>
      <w:tr w:rsidR="00611592" w:rsidRPr="00D4420F" w:rsidTr="00826F5F">
        <w:trPr>
          <w:trHeight w:val="369"/>
        </w:trPr>
        <w:tc>
          <w:tcPr>
            <w:tcW w:w="2333" w:type="dxa"/>
            <w:vAlign w:val="center"/>
          </w:tcPr>
          <w:p w:rsidR="00611592" w:rsidRPr="00826F5F" w:rsidRDefault="00611592" w:rsidP="00826F5F">
            <w:pPr>
              <w:spacing w:line="240" w:lineRule="auto"/>
              <w:rPr>
                <w:rFonts w:eastAsia="Times New Roman"/>
                <w:sz w:val="22"/>
                <w:lang w:eastAsia="hr-HR"/>
              </w:rPr>
            </w:pPr>
            <w:r w:rsidRPr="00826F5F">
              <w:rPr>
                <w:rFonts w:eastAsia="Times New Roman"/>
                <w:sz w:val="22"/>
                <w:lang w:eastAsia="hr-HR"/>
              </w:rPr>
              <w:t>Kućanstva</w:t>
            </w:r>
          </w:p>
        </w:tc>
        <w:tc>
          <w:tcPr>
            <w:tcW w:w="1886" w:type="dxa"/>
            <w:vAlign w:val="center"/>
          </w:tcPr>
          <w:p w:rsidR="00611592" w:rsidRPr="00826F5F" w:rsidRDefault="00611592" w:rsidP="00826F5F">
            <w:pPr>
              <w:spacing w:line="240" w:lineRule="auto"/>
              <w:jc w:val="center"/>
              <w:rPr>
                <w:rFonts w:eastAsia="Times New Roman"/>
                <w:sz w:val="22"/>
                <w:lang w:eastAsia="hr-HR"/>
              </w:rPr>
            </w:pPr>
            <w:r w:rsidRPr="00826F5F">
              <w:rPr>
                <w:rFonts w:eastAsia="Times New Roman"/>
                <w:sz w:val="22"/>
                <w:lang w:eastAsia="hr-HR"/>
              </w:rPr>
              <w:t>2.481</w:t>
            </w:r>
          </w:p>
        </w:tc>
        <w:tc>
          <w:tcPr>
            <w:tcW w:w="2552" w:type="dxa"/>
            <w:vAlign w:val="center"/>
          </w:tcPr>
          <w:p w:rsidR="00611592" w:rsidRPr="00826F5F" w:rsidRDefault="00611592" w:rsidP="00826F5F">
            <w:pPr>
              <w:spacing w:line="240" w:lineRule="auto"/>
              <w:jc w:val="center"/>
              <w:rPr>
                <w:rFonts w:eastAsia="Times New Roman"/>
                <w:sz w:val="22"/>
                <w:lang w:eastAsia="hr-HR"/>
              </w:rPr>
            </w:pPr>
            <w:r w:rsidRPr="00826F5F">
              <w:rPr>
                <w:rFonts w:eastAsia="Times New Roman"/>
                <w:sz w:val="22"/>
                <w:lang w:eastAsia="hr-HR"/>
              </w:rPr>
              <w:t>11.969.639</w:t>
            </w:r>
          </w:p>
        </w:tc>
        <w:tc>
          <w:tcPr>
            <w:tcW w:w="2976" w:type="dxa"/>
            <w:vAlign w:val="center"/>
          </w:tcPr>
          <w:p w:rsidR="00611592" w:rsidRPr="00826F5F" w:rsidRDefault="00611592" w:rsidP="00826F5F">
            <w:pPr>
              <w:spacing w:line="240" w:lineRule="auto"/>
              <w:jc w:val="center"/>
              <w:rPr>
                <w:rFonts w:eastAsia="Times New Roman"/>
                <w:sz w:val="22"/>
                <w:lang w:eastAsia="hr-HR"/>
              </w:rPr>
            </w:pPr>
            <w:r w:rsidRPr="00826F5F">
              <w:rPr>
                <w:rFonts w:eastAsia="Times New Roman"/>
                <w:sz w:val="22"/>
                <w:lang w:eastAsia="hr-HR"/>
              </w:rPr>
              <w:t>4.824,52</w:t>
            </w:r>
          </w:p>
        </w:tc>
      </w:tr>
      <w:tr w:rsidR="00611592" w:rsidRPr="00D4420F" w:rsidTr="00826F5F">
        <w:trPr>
          <w:trHeight w:val="369"/>
        </w:trPr>
        <w:tc>
          <w:tcPr>
            <w:tcW w:w="2333" w:type="dxa"/>
            <w:vAlign w:val="center"/>
          </w:tcPr>
          <w:p w:rsidR="00611592" w:rsidRPr="00826F5F" w:rsidRDefault="00611592" w:rsidP="00826F5F">
            <w:pPr>
              <w:spacing w:line="240" w:lineRule="auto"/>
              <w:rPr>
                <w:rFonts w:eastAsia="Times New Roman"/>
                <w:sz w:val="22"/>
                <w:lang w:eastAsia="hr-HR"/>
              </w:rPr>
            </w:pPr>
            <w:r w:rsidRPr="00826F5F">
              <w:rPr>
                <w:rFonts w:eastAsia="Times New Roman"/>
                <w:sz w:val="22"/>
                <w:lang w:eastAsia="hr-HR"/>
              </w:rPr>
              <w:t>Gospodarstvo</w:t>
            </w:r>
          </w:p>
        </w:tc>
        <w:tc>
          <w:tcPr>
            <w:tcW w:w="1886" w:type="dxa"/>
            <w:vAlign w:val="center"/>
          </w:tcPr>
          <w:p w:rsidR="00611592" w:rsidRPr="00826F5F" w:rsidRDefault="00611592" w:rsidP="00826F5F">
            <w:pPr>
              <w:spacing w:line="240" w:lineRule="auto"/>
              <w:jc w:val="center"/>
              <w:rPr>
                <w:rFonts w:eastAsia="Times New Roman"/>
                <w:sz w:val="22"/>
                <w:lang w:eastAsia="hr-HR"/>
              </w:rPr>
            </w:pPr>
            <w:r w:rsidRPr="00826F5F">
              <w:rPr>
                <w:rFonts w:eastAsia="Times New Roman"/>
                <w:sz w:val="22"/>
                <w:lang w:eastAsia="hr-HR"/>
              </w:rPr>
              <w:t>886</w:t>
            </w:r>
          </w:p>
        </w:tc>
        <w:tc>
          <w:tcPr>
            <w:tcW w:w="2552" w:type="dxa"/>
            <w:vAlign w:val="center"/>
          </w:tcPr>
          <w:p w:rsidR="00611592" w:rsidRPr="00826F5F" w:rsidRDefault="00611592" w:rsidP="00826F5F">
            <w:pPr>
              <w:spacing w:line="240" w:lineRule="auto"/>
              <w:jc w:val="center"/>
              <w:rPr>
                <w:rFonts w:eastAsia="Times New Roman"/>
                <w:sz w:val="22"/>
                <w:lang w:eastAsia="hr-HR"/>
              </w:rPr>
            </w:pPr>
            <w:r w:rsidRPr="00826F5F">
              <w:rPr>
                <w:rFonts w:eastAsia="Times New Roman"/>
                <w:sz w:val="22"/>
                <w:lang w:eastAsia="hr-HR"/>
              </w:rPr>
              <w:t>14.000.000</w:t>
            </w:r>
          </w:p>
        </w:tc>
        <w:tc>
          <w:tcPr>
            <w:tcW w:w="2976" w:type="dxa"/>
            <w:vAlign w:val="center"/>
          </w:tcPr>
          <w:p w:rsidR="00611592" w:rsidRPr="00826F5F" w:rsidRDefault="00611592" w:rsidP="00826F5F">
            <w:pPr>
              <w:spacing w:line="240" w:lineRule="auto"/>
              <w:jc w:val="center"/>
              <w:rPr>
                <w:rFonts w:eastAsia="Times New Roman"/>
                <w:sz w:val="22"/>
                <w:lang w:eastAsia="hr-HR"/>
              </w:rPr>
            </w:pPr>
            <w:r w:rsidRPr="00826F5F">
              <w:rPr>
                <w:rFonts w:eastAsia="Times New Roman"/>
                <w:sz w:val="22"/>
                <w:lang w:eastAsia="hr-HR"/>
              </w:rPr>
              <w:t>15.801,35</w:t>
            </w:r>
          </w:p>
        </w:tc>
      </w:tr>
      <w:tr w:rsidR="00611592" w:rsidRPr="00D4420F" w:rsidTr="00826F5F">
        <w:trPr>
          <w:trHeight w:val="369"/>
        </w:trPr>
        <w:tc>
          <w:tcPr>
            <w:tcW w:w="2333" w:type="dxa"/>
            <w:vAlign w:val="center"/>
          </w:tcPr>
          <w:p w:rsidR="00611592" w:rsidRPr="00826F5F" w:rsidRDefault="00A85295" w:rsidP="00826F5F">
            <w:pPr>
              <w:spacing w:line="240" w:lineRule="auto"/>
              <w:rPr>
                <w:rFonts w:eastAsia="Times New Roman"/>
                <w:sz w:val="22"/>
                <w:lang w:eastAsia="hr-HR"/>
              </w:rPr>
            </w:pPr>
            <w:r w:rsidRPr="00826F5F">
              <w:rPr>
                <w:rFonts w:eastAsia="Times New Roman"/>
                <w:sz w:val="22"/>
                <w:lang w:eastAsia="hr-HR"/>
              </w:rPr>
              <w:t>Ukupno</w:t>
            </w:r>
          </w:p>
        </w:tc>
        <w:tc>
          <w:tcPr>
            <w:tcW w:w="1886" w:type="dxa"/>
            <w:vAlign w:val="center"/>
          </w:tcPr>
          <w:p w:rsidR="00611592" w:rsidRPr="00826F5F" w:rsidRDefault="00611592" w:rsidP="00826F5F">
            <w:pPr>
              <w:spacing w:line="240" w:lineRule="auto"/>
              <w:jc w:val="center"/>
              <w:rPr>
                <w:rFonts w:eastAsia="Times New Roman"/>
                <w:sz w:val="22"/>
                <w:lang w:eastAsia="hr-HR"/>
              </w:rPr>
            </w:pPr>
            <w:r w:rsidRPr="00826F5F">
              <w:rPr>
                <w:rFonts w:eastAsia="Times New Roman"/>
                <w:sz w:val="22"/>
                <w:lang w:eastAsia="hr-HR"/>
              </w:rPr>
              <w:t>3.367</w:t>
            </w:r>
          </w:p>
        </w:tc>
        <w:tc>
          <w:tcPr>
            <w:tcW w:w="2552" w:type="dxa"/>
            <w:vAlign w:val="center"/>
          </w:tcPr>
          <w:p w:rsidR="00611592" w:rsidRPr="00826F5F" w:rsidRDefault="00611592" w:rsidP="00826F5F">
            <w:pPr>
              <w:spacing w:line="240" w:lineRule="auto"/>
              <w:jc w:val="center"/>
              <w:rPr>
                <w:rFonts w:eastAsia="Times New Roman"/>
                <w:sz w:val="22"/>
                <w:lang w:eastAsia="hr-HR"/>
              </w:rPr>
            </w:pPr>
            <w:r w:rsidRPr="00826F5F">
              <w:rPr>
                <w:rFonts w:eastAsia="Times New Roman"/>
                <w:sz w:val="22"/>
                <w:lang w:eastAsia="hr-HR"/>
              </w:rPr>
              <w:t>25.969.639</w:t>
            </w:r>
          </w:p>
        </w:tc>
        <w:tc>
          <w:tcPr>
            <w:tcW w:w="2976" w:type="dxa"/>
            <w:vAlign w:val="center"/>
          </w:tcPr>
          <w:p w:rsidR="00611592" w:rsidRPr="00826F5F" w:rsidRDefault="00611592" w:rsidP="00826F5F">
            <w:pPr>
              <w:spacing w:line="240" w:lineRule="auto"/>
              <w:jc w:val="center"/>
              <w:rPr>
                <w:rFonts w:eastAsia="Times New Roman"/>
                <w:b/>
                <w:sz w:val="22"/>
                <w:lang w:eastAsia="hr-HR"/>
              </w:rPr>
            </w:pPr>
            <w:r w:rsidRPr="00826F5F">
              <w:rPr>
                <w:rFonts w:eastAsia="Times New Roman"/>
                <w:b/>
                <w:sz w:val="22"/>
                <w:lang w:eastAsia="hr-HR"/>
              </w:rPr>
              <w:t>-</w:t>
            </w:r>
          </w:p>
        </w:tc>
      </w:tr>
    </w:tbl>
    <w:p w:rsidR="00611592" w:rsidRPr="0046730A" w:rsidRDefault="00787E80" w:rsidP="00611592">
      <w:pPr>
        <w:jc w:val="both"/>
        <w:rPr>
          <w:sz w:val="20"/>
          <w:szCs w:val="20"/>
        </w:rPr>
      </w:pPr>
      <w:r w:rsidRPr="00787E80">
        <w:rPr>
          <w:sz w:val="20"/>
          <w:szCs w:val="20"/>
        </w:rPr>
        <w:t xml:space="preserve">Izvor: </w:t>
      </w:r>
      <w:r w:rsidR="00985AE3">
        <w:rPr>
          <w:sz w:val="20"/>
          <w:szCs w:val="20"/>
        </w:rPr>
        <w:t>V</w:t>
      </w:r>
      <w:r w:rsidRPr="00787E80">
        <w:rPr>
          <w:sz w:val="20"/>
          <w:szCs w:val="20"/>
        </w:rPr>
        <w:t xml:space="preserve">lastiti prikaz prema podacima </w:t>
      </w:r>
      <w:r w:rsidRPr="00787E80">
        <w:rPr>
          <w:rFonts w:eastAsia="Times New Roman"/>
          <w:sz w:val="20"/>
          <w:szCs w:val="20"/>
          <w:lang w:eastAsia="hr-HR"/>
        </w:rPr>
        <w:t>HEP ODS, Elektrodalmacija, Pogon Hvar</w:t>
      </w:r>
    </w:p>
    <w:p w:rsidR="00611592" w:rsidRDefault="00611592" w:rsidP="00611592">
      <w:pPr>
        <w:jc w:val="both"/>
        <w:rPr>
          <w:rFonts w:ascii="Times" w:hAnsi="Times"/>
          <w:szCs w:val="24"/>
        </w:rPr>
      </w:pPr>
    </w:p>
    <w:p w:rsidR="00611592" w:rsidRPr="00BD4529" w:rsidRDefault="00611592" w:rsidP="00611592">
      <w:pPr>
        <w:pStyle w:val="x1-1-uvlaka"/>
        <w:spacing w:before="0" w:beforeAutospacing="0" w:after="0" w:afterAutospacing="0" w:line="360" w:lineRule="auto"/>
        <w:jc w:val="both"/>
      </w:pPr>
      <w:r w:rsidRPr="00BD4529">
        <w:t>U PPUG</w:t>
      </w:r>
      <w:r w:rsidR="0046730A" w:rsidRPr="00BD4529">
        <w:t>-u</w:t>
      </w:r>
      <w:r w:rsidRPr="00BD4529">
        <w:t xml:space="preserve"> Hvara temeljem rješenja elektroopskrbe predviđa </w:t>
      </w:r>
      <w:r w:rsidR="0046730A" w:rsidRPr="00BD4529">
        <w:t xml:space="preserve">se </w:t>
      </w:r>
      <w:r w:rsidRPr="00BD4529">
        <w:t>polaganje vodova SN (10</w:t>
      </w:r>
      <w:r w:rsidR="0046730A" w:rsidRPr="00BD4529">
        <w:t xml:space="preserve"> </w:t>
      </w:r>
      <w:r w:rsidR="00E211B8">
        <w:t>–</w:t>
      </w:r>
      <w:r w:rsidR="0046730A" w:rsidRPr="00BD4529">
        <w:t xml:space="preserve"> </w:t>
      </w:r>
      <w:r w:rsidRPr="00BD4529">
        <w:t>30</w:t>
      </w:r>
      <w:r w:rsidR="0046730A" w:rsidRPr="00BD4529">
        <w:t xml:space="preserve"> </w:t>
      </w:r>
      <w:r w:rsidRPr="00BD4529">
        <w:t>kV) i NN (0,4 kV) u pravilu pod zemljom u profile prometnica. Također, predviđa se mogućnost izgradnje trafostanica 10</w:t>
      </w:r>
      <w:r w:rsidR="0046730A" w:rsidRPr="00BD4529">
        <w:t xml:space="preserve"> </w:t>
      </w:r>
      <w:r w:rsidR="00E211B8">
        <w:t>–</w:t>
      </w:r>
      <w:r w:rsidR="0046730A" w:rsidRPr="00BD4529">
        <w:t xml:space="preserve"> </w:t>
      </w:r>
      <w:r w:rsidRPr="00BD4529">
        <w:t>20/0,4 kV temeljem idejnih rješenja ili detaljnog plana uređenja prostora tamo gdje njihova izgradnja bude potrebna, uz mogućnost izgradnje i u zonama koje nisu planom predviđene za izgradnju kao što su zelene površine i parkovi</w:t>
      </w:r>
      <w:r w:rsidR="008F045F" w:rsidRPr="00BD4529">
        <w:t>.</w:t>
      </w:r>
      <w:r w:rsidRPr="00BD4529">
        <w:rPr>
          <w:rStyle w:val="Referencafusnote"/>
        </w:rPr>
        <w:footnoteReference w:id="168"/>
      </w:r>
      <w:r w:rsidR="00787E80" w:rsidRPr="00BD4529">
        <w:t xml:space="preserve"> </w:t>
      </w:r>
    </w:p>
    <w:p w:rsidR="00611592" w:rsidRPr="00BD4529" w:rsidRDefault="00611592" w:rsidP="00611592">
      <w:pPr>
        <w:pStyle w:val="x1-1-uvlaka"/>
        <w:spacing w:before="0" w:beforeAutospacing="0" w:after="0" w:afterAutospacing="0" w:line="360" w:lineRule="auto"/>
        <w:jc w:val="both"/>
      </w:pPr>
    </w:p>
    <w:p w:rsidR="00611592" w:rsidRPr="00BD4529" w:rsidRDefault="00787E80" w:rsidP="00611592">
      <w:pPr>
        <w:pStyle w:val="x1-1-uvlaka"/>
        <w:spacing w:before="0" w:beforeAutospacing="0" w:after="0" w:afterAutospacing="0" w:line="360" w:lineRule="auto"/>
        <w:jc w:val="both"/>
      </w:pPr>
      <w:r w:rsidRPr="00BD4529">
        <w:t>U skladu sa Strategijom energetskog razvitka Splitsko-dalmatinske županije, te Nacrtom strategije energetskog razvitka RH, na teritoriju Splitsko-dalmatinske županije planira se korištenje obnovljivih izvora energije. Prema provedenim studijama na otoku Hvaru provedeno je nekoliko potencijalnih lokacija vjetroparkova: Bogosina glava, Ratac, Debeli Brig na južnim obalama otoka, općina Sućuraj</w:t>
      </w:r>
      <w:r w:rsidRPr="00BD4529">
        <w:rPr>
          <w:rStyle w:val="Referencafusnote"/>
        </w:rPr>
        <w:footnoteReference w:id="169"/>
      </w:r>
      <w:r w:rsidRPr="00BD4529">
        <w:t xml:space="preserve"> čime bi se dodatno unaprijedila opskrbljenost otoka i grada električnom energijom. </w:t>
      </w:r>
    </w:p>
    <w:p w:rsidR="00611592" w:rsidRPr="00BD4529" w:rsidRDefault="00611592" w:rsidP="00611592">
      <w:pPr>
        <w:pStyle w:val="x1-1-uvlaka"/>
        <w:spacing w:before="0" w:beforeAutospacing="0" w:after="0" w:afterAutospacing="0" w:line="360" w:lineRule="auto"/>
        <w:jc w:val="both"/>
      </w:pPr>
    </w:p>
    <w:p w:rsidR="00611592" w:rsidRPr="00BD4529" w:rsidRDefault="00787E80" w:rsidP="00611592">
      <w:pPr>
        <w:pStyle w:val="x1-1-uvlaka"/>
        <w:spacing w:before="0" w:beforeAutospacing="0" w:after="0" w:afterAutospacing="0" w:line="360" w:lineRule="auto"/>
        <w:jc w:val="both"/>
      </w:pPr>
      <w:r w:rsidRPr="00BD4529">
        <w:t xml:space="preserve">Podaci o sustavnom pristupu korištenju solarne energije nisu dostupni, a Hvar kao otok s najvećim brojem sunčanih dana u godini upravo </w:t>
      </w:r>
      <w:r w:rsidR="00E211B8">
        <w:t xml:space="preserve">bi </w:t>
      </w:r>
      <w:r w:rsidRPr="00BD4529">
        <w:t xml:space="preserve">na ovoj vrsti energije mogao temeljiti daljnji razvoj svojeg energetskog sustava. </w:t>
      </w:r>
    </w:p>
    <w:p w:rsidR="002674C1" w:rsidRPr="00BD4529" w:rsidRDefault="002674C1" w:rsidP="00611592">
      <w:pPr>
        <w:pStyle w:val="x1-1-uvlaka"/>
        <w:spacing w:before="0" w:beforeAutospacing="0" w:after="0" w:afterAutospacing="0" w:line="360" w:lineRule="auto"/>
        <w:jc w:val="both"/>
        <w:rPr>
          <w:sz w:val="22"/>
          <w:szCs w:val="22"/>
        </w:rPr>
      </w:pPr>
    </w:p>
    <w:p w:rsidR="00611592" w:rsidRPr="00BD4529" w:rsidRDefault="00611592" w:rsidP="00611592">
      <w:pPr>
        <w:pStyle w:val="Naslov3"/>
        <w:numPr>
          <w:ilvl w:val="2"/>
          <w:numId w:val="3"/>
        </w:numPr>
        <w:jc w:val="both"/>
        <w:rPr>
          <w:i/>
          <w:szCs w:val="24"/>
        </w:rPr>
      </w:pPr>
      <w:bookmarkStart w:id="442" w:name="_Toc413029315"/>
      <w:bookmarkStart w:id="443" w:name="_Toc415752722"/>
      <w:r w:rsidRPr="00BD4529">
        <w:rPr>
          <w:szCs w:val="24"/>
        </w:rPr>
        <w:t>Opskrba pitkom vodom i odvodnja otpadnih voda</w:t>
      </w:r>
      <w:bookmarkEnd w:id="442"/>
      <w:bookmarkEnd w:id="443"/>
    </w:p>
    <w:p w:rsidR="00611592" w:rsidRPr="00BD4529" w:rsidRDefault="00611592" w:rsidP="00611592">
      <w:pPr>
        <w:rPr>
          <w:szCs w:val="24"/>
        </w:rPr>
      </w:pPr>
    </w:p>
    <w:p w:rsidR="00611592" w:rsidRPr="00BD4529" w:rsidRDefault="00611592" w:rsidP="00611592">
      <w:pPr>
        <w:jc w:val="both"/>
        <w:rPr>
          <w:szCs w:val="24"/>
        </w:rPr>
      </w:pPr>
      <w:r w:rsidRPr="00BD4529">
        <w:rPr>
          <w:szCs w:val="24"/>
        </w:rPr>
        <w:t>Na području Grada Hvara ne postoji niti jedno aktivno vodocrpilište te se glavnina opskrbe pitkom vodom rješava regionalnim vodovodom Omiš – Brač – Hvar – Vis – Šolta s rijeke Cetine (vodozahvat Zakučac) propusnog kapaciteta 270 l/sek.</w:t>
      </w:r>
      <w:r w:rsidR="0046730A" w:rsidRPr="00BD4529">
        <w:rPr>
          <w:szCs w:val="24"/>
        </w:rPr>
        <w:t xml:space="preserve"> </w:t>
      </w:r>
      <w:r w:rsidRPr="00BD4529">
        <w:rPr>
          <w:szCs w:val="24"/>
        </w:rPr>
        <w:t xml:space="preserve">Postoji jedan kaptažni sustav na području Starog Grada te još 3 na području Jelse. S lokalnih izvora propusni kapacitet je 70 l/sek. Međutim, ističe se postojeći problem kapaciteta vodoopskrbne mreže u vrijeme glavne turističke sezone za koju bi trebalo osigurati barem 412 </w:t>
      </w:r>
      <w:r w:rsidR="004530BC" w:rsidRPr="00BD4529">
        <w:rPr>
          <w:szCs w:val="24"/>
        </w:rPr>
        <w:t xml:space="preserve"> </w:t>
      </w:r>
      <w:r w:rsidRPr="00BD4529">
        <w:rPr>
          <w:szCs w:val="24"/>
        </w:rPr>
        <w:t>l/sek</w:t>
      </w:r>
      <w:r w:rsidR="000A6574" w:rsidRPr="00BD4529">
        <w:rPr>
          <w:szCs w:val="24"/>
        </w:rPr>
        <w:t>.</w:t>
      </w:r>
      <w:r w:rsidRPr="00BD4529">
        <w:rPr>
          <w:rStyle w:val="Referencafusnote"/>
          <w:szCs w:val="24"/>
        </w:rPr>
        <w:footnoteReference w:id="170"/>
      </w:r>
    </w:p>
    <w:p w:rsidR="00611592" w:rsidRPr="00BD4529" w:rsidRDefault="00611592" w:rsidP="00611592">
      <w:pPr>
        <w:jc w:val="both"/>
        <w:rPr>
          <w:szCs w:val="24"/>
        </w:rPr>
      </w:pPr>
    </w:p>
    <w:p w:rsidR="00611592" w:rsidRPr="00BD4529" w:rsidRDefault="00611592" w:rsidP="00611592">
      <w:pPr>
        <w:jc w:val="both"/>
        <w:rPr>
          <w:szCs w:val="24"/>
        </w:rPr>
      </w:pPr>
      <w:r w:rsidRPr="00BD4529">
        <w:t>U 2012. godini prosječna potrošnja pitke vode po stanovniku bila je 136,54 m</w:t>
      </w:r>
      <w:r w:rsidRPr="006635EA">
        <w:rPr>
          <w:vertAlign w:val="superscript"/>
        </w:rPr>
        <w:t>3</w:t>
      </w:r>
      <w:r w:rsidRPr="00BD4529">
        <w:t>. Treba naglasiti kako se prosječna potrošnja povećava iz godine u godinu te je 2012.</w:t>
      </w:r>
      <w:r w:rsidR="00E211B8">
        <w:t xml:space="preserve"> godine</w:t>
      </w:r>
      <w:r w:rsidRPr="00BD4529">
        <w:t xml:space="preserve"> u odnosu na 2010. godinu povećanje bilo čak 10,52</w:t>
      </w:r>
      <w:r w:rsidR="00C10BC4" w:rsidRPr="00BD4529">
        <w:t xml:space="preserve"> </w:t>
      </w:r>
      <w:r w:rsidRPr="00BD4529">
        <w:t xml:space="preserve">%. </w:t>
      </w:r>
      <w:r w:rsidRPr="00BD4529">
        <w:rPr>
          <w:szCs w:val="24"/>
        </w:rPr>
        <w:t>Prema podacima Hvarskog vodovoda d.o.o. koji je glavni distributer pitke vode, ukupno postoji 3</w:t>
      </w:r>
      <w:r w:rsidR="004530BC" w:rsidRPr="00BD4529">
        <w:rPr>
          <w:szCs w:val="24"/>
        </w:rPr>
        <w:t>.</w:t>
      </w:r>
      <w:r w:rsidRPr="00BD4529">
        <w:rPr>
          <w:szCs w:val="24"/>
        </w:rPr>
        <w:t xml:space="preserve">320 priključaka na pitku vodu, a njihova struktura prikazana je na </w:t>
      </w:r>
      <w:r w:rsidR="00E211B8">
        <w:rPr>
          <w:szCs w:val="24"/>
        </w:rPr>
        <w:t>g</w:t>
      </w:r>
      <w:r w:rsidRPr="00BD4529">
        <w:rPr>
          <w:szCs w:val="24"/>
        </w:rPr>
        <w:t>rafikonu 2</w:t>
      </w:r>
      <w:r w:rsidR="00967D64" w:rsidRPr="00BD4529">
        <w:rPr>
          <w:szCs w:val="24"/>
        </w:rPr>
        <w:t>5</w:t>
      </w:r>
      <w:r w:rsidRPr="00BD4529">
        <w:rPr>
          <w:szCs w:val="24"/>
        </w:rPr>
        <w:t>. Na istom je moguće vidjeti kako glavninu priključaka na javnu vodovodnu mrežu čine domaćinstva.</w:t>
      </w:r>
    </w:p>
    <w:p w:rsidR="00D206BC" w:rsidRPr="00BD4529" w:rsidRDefault="00D206BC" w:rsidP="00611592">
      <w:pPr>
        <w:jc w:val="both"/>
        <w:rPr>
          <w:szCs w:val="24"/>
        </w:rPr>
      </w:pPr>
    </w:p>
    <w:p w:rsidR="00611592" w:rsidRPr="007940AE" w:rsidRDefault="00611592" w:rsidP="00611592">
      <w:pPr>
        <w:pStyle w:val="Opisslike"/>
        <w:rPr>
          <w:sz w:val="24"/>
          <w:szCs w:val="24"/>
        </w:rPr>
      </w:pPr>
      <w:bookmarkStart w:id="444" w:name="_Toc419895139"/>
      <w:r w:rsidRPr="007940AE">
        <w:rPr>
          <w:sz w:val="24"/>
          <w:szCs w:val="24"/>
        </w:rPr>
        <w:t xml:space="preserve">Grafikon </w:t>
      </w:r>
      <w:r w:rsidR="00031019" w:rsidRPr="007940AE">
        <w:rPr>
          <w:sz w:val="24"/>
          <w:szCs w:val="24"/>
        </w:rPr>
        <w:fldChar w:fldCharType="begin"/>
      </w:r>
      <w:r w:rsidRPr="007940AE">
        <w:rPr>
          <w:sz w:val="24"/>
          <w:szCs w:val="24"/>
        </w:rPr>
        <w:instrText xml:space="preserve"> SEQ Grafikon \* ARABIC </w:instrText>
      </w:r>
      <w:r w:rsidR="00031019" w:rsidRPr="007940AE">
        <w:rPr>
          <w:sz w:val="24"/>
          <w:szCs w:val="24"/>
        </w:rPr>
        <w:fldChar w:fldCharType="separate"/>
      </w:r>
      <w:r w:rsidR="00D45F8A">
        <w:rPr>
          <w:noProof/>
          <w:sz w:val="24"/>
          <w:szCs w:val="24"/>
        </w:rPr>
        <w:t>26</w:t>
      </w:r>
      <w:r w:rsidR="00031019" w:rsidRPr="007940AE">
        <w:rPr>
          <w:sz w:val="24"/>
          <w:szCs w:val="24"/>
        </w:rPr>
        <w:fldChar w:fldCharType="end"/>
      </w:r>
      <w:r w:rsidRPr="007940AE">
        <w:rPr>
          <w:sz w:val="24"/>
          <w:szCs w:val="24"/>
        </w:rPr>
        <w:t>. Struktura priključaka za opskrbu pitkom vodom</w:t>
      </w:r>
      <w:bookmarkEnd w:id="444"/>
    </w:p>
    <w:p w:rsidR="00611592" w:rsidRDefault="00611592" w:rsidP="006635EA">
      <w:pPr>
        <w:jc w:val="center"/>
        <w:rPr>
          <w:lang w:val="en-US"/>
        </w:rPr>
      </w:pPr>
      <w:r w:rsidRPr="00A9784F">
        <w:rPr>
          <w:noProof/>
          <w:lang w:eastAsia="hr-HR"/>
        </w:rPr>
        <w:drawing>
          <wp:inline distT="0" distB="0" distL="0" distR="0" wp14:anchorId="5D924BB6" wp14:editId="506F5B0F">
            <wp:extent cx="4572000" cy="2743200"/>
            <wp:effectExtent l="19050" t="0" r="1905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11592" w:rsidRPr="00855A4F" w:rsidRDefault="00611592" w:rsidP="00611592">
      <w:pPr>
        <w:jc w:val="both"/>
        <w:rPr>
          <w:sz w:val="20"/>
          <w:szCs w:val="20"/>
          <w:lang w:val="es-ES"/>
        </w:rPr>
      </w:pPr>
      <w:r w:rsidRPr="001208F2">
        <w:rPr>
          <w:sz w:val="20"/>
          <w:szCs w:val="20"/>
        </w:rPr>
        <w:t xml:space="preserve"> </w:t>
      </w:r>
      <w:r w:rsidRPr="00855A4F">
        <w:rPr>
          <w:sz w:val="20"/>
          <w:szCs w:val="20"/>
          <w:lang w:val="es-ES"/>
        </w:rPr>
        <w:t xml:space="preserve">Izvor: </w:t>
      </w:r>
      <w:r w:rsidR="00E211B8" w:rsidRPr="00855A4F">
        <w:rPr>
          <w:sz w:val="20"/>
          <w:szCs w:val="20"/>
          <w:lang w:val="es-ES"/>
        </w:rPr>
        <w:t>I</w:t>
      </w:r>
      <w:r w:rsidR="00CC6CB3" w:rsidRPr="00855A4F">
        <w:rPr>
          <w:sz w:val="20"/>
          <w:szCs w:val="20"/>
          <w:lang w:val="es-ES"/>
        </w:rPr>
        <w:t>zrada autora prema podacima Hvarskog vodovoda</w:t>
      </w:r>
    </w:p>
    <w:p w:rsidR="00611592" w:rsidRPr="00855A4F" w:rsidRDefault="00611592" w:rsidP="00611592">
      <w:pPr>
        <w:jc w:val="both"/>
        <w:rPr>
          <w:szCs w:val="24"/>
          <w:lang w:val="es-ES"/>
        </w:rPr>
      </w:pPr>
    </w:p>
    <w:p w:rsidR="00611592" w:rsidRPr="00855A4F" w:rsidRDefault="00787E80" w:rsidP="00611592">
      <w:pPr>
        <w:jc w:val="both"/>
        <w:rPr>
          <w:szCs w:val="24"/>
          <w:lang w:val="es-ES"/>
        </w:rPr>
      </w:pPr>
      <w:r w:rsidRPr="00855A4F">
        <w:rPr>
          <w:szCs w:val="24"/>
          <w:lang w:val="es-ES"/>
        </w:rPr>
        <w:t xml:space="preserve">Iako u strukturi priključaka prevladavaju domaćinstva, glavninu potrošnje pitke vode čini gospodarstvo (uključivo hoteli) čija je prosječna godišnja potrošnja skoro četiri puta veća nego potrošnja domaćinstava, a  što je vidljivo na </w:t>
      </w:r>
      <w:r w:rsidR="0038301E" w:rsidRPr="00855A4F">
        <w:rPr>
          <w:szCs w:val="24"/>
          <w:lang w:val="es-ES"/>
        </w:rPr>
        <w:t>g</w:t>
      </w:r>
      <w:r w:rsidRPr="00855A4F">
        <w:rPr>
          <w:szCs w:val="24"/>
          <w:lang w:val="es-ES"/>
        </w:rPr>
        <w:t>rafikonu 2</w:t>
      </w:r>
      <w:r w:rsidR="00967D64" w:rsidRPr="00855A4F">
        <w:rPr>
          <w:szCs w:val="24"/>
          <w:lang w:val="es-ES"/>
        </w:rPr>
        <w:t>6</w:t>
      </w:r>
      <w:r w:rsidRPr="00855A4F">
        <w:rPr>
          <w:szCs w:val="24"/>
          <w:lang w:val="es-ES"/>
        </w:rPr>
        <w:t>.</w:t>
      </w:r>
    </w:p>
    <w:p w:rsidR="00FC46F2" w:rsidRPr="00855A4F" w:rsidRDefault="00FC46F2" w:rsidP="00611592">
      <w:pPr>
        <w:jc w:val="both"/>
        <w:rPr>
          <w:szCs w:val="24"/>
          <w:lang w:val="es-ES"/>
        </w:rPr>
      </w:pPr>
    </w:p>
    <w:p w:rsidR="00611592" w:rsidRPr="00986480" w:rsidRDefault="00611592" w:rsidP="00611592">
      <w:pPr>
        <w:pStyle w:val="Opisslike"/>
        <w:rPr>
          <w:sz w:val="24"/>
          <w:szCs w:val="24"/>
        </w:rPr>
      </w:pPr>
      <w:bookmarkStart w:id="445" w:name="_Toc419895140"/>
      <w:r w:rsidRPr="00986480">
        <w:rPr>
          <w:sz w:val="24"/>
          <w:szCs w:val="24"/>
        </w:rPr>
        <w:t xml:space="preserve">Grafikon </w:t>
      </w:r>
      <w:r w:rsidR="00031019" w:rsidRPr="00986480">
        <w:rPr>
          <w:sz w:val="24"/>
          <w:szCs w:val="24"/>
        </w:rPr>
        <w:fldChar w:fldCharType="begin"/>
      </w:r>
      <w:r w:rsidRPr="00986480">
        <w:rPr>
          <w:sz w:val="24"/>
          <w:szCs w:val="24"/>
        </w:rPr>
        <w:instrText xml:space="preserve"> SEQ Grafikon \* ARABIC </w:instrText>
      </w:r>
      <w:r w:rsidR="00031019" w:rsidRPr="00986480">
        <w:rPr>
          <w:sz w:val="24"/>
          <w:szCs w:val="24"/>
        </w:rPr>
        <w:fldChar w:fldCharType="separate"/>
      </w:r>
      <w:r w:rsidR="00D45F8A">
        <w:rPr>
          <w:noProof/>
          <w:sz w:val="24"/>
          <w:szCs w:val="24"/>
        </w:rPr>
        <w:t>27</w:t>
      </w:r>
      <w:r w:rsidR="00031019" w:rsidRPr="00986480">
        <w:rPr>
          <w:sz w:val="24"/>
          <w:szCs w:val="24"/>
        </w:rPr>
        <w:fldChar w:fldCharType="end"/>
      </w:r>
      <w:r w:rsidRPr="00986480">
        <w:rPr>
          <w:sz w:val="24"/>
          <w:szCs w:val="24"/>
        </w:rPr>
        <w:t>. Struktura prosječne godišnje potrošnje pitke</w:t>
      </w:r>
      <w:r w:rsidR="00816931">
        <w:rPr>
          <w:sz w:val="24"/>
          <w:szCs w:val="24"/>
        </w:rPr>
        <w:t xml:space="preserve"> vode</w:t>
      </w:r>
      <w:bookmarkEnd w:id="445"/>
    </w:p>
    <w:p w:rsidR="00611592" w:rsidRDefault="00611592" w:rsidP="006635EA">
      <w:pPr>
        <w:jc w:val="center"/>
        <w:rPr>
          <w:lang w:val="en-US"/>
        </w:rPr>
      </w:pPr>
      <w:r w:rsidRPr="00986480">
        <w:rPr>
          <w:noProof/>
          <w:lang w:eastAsia="hr-HR"/>
        </w:rPr>
        <w:drawing>
          <wp:inline distT="0" distB="0" distL="0" distR="0" wp14:anchorId="5B053566" wp14:editId="71DE79EB">
            <wp:extent cx="4572000" cy="2743200"/>
            <wp:effectExtent l="19050" t="0" r="19050" b="0"/>
            <wp:docPr id="5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11592" w:rsidRPr="00855A4F" w:rsidRDefault="00611592" w:rsidP="00611592">
      <w:pPr>
        <w:jc w:val="both"/>
        <w:rPr>
          <w:sz w:val="20"/>
          <w:szCs w:val="20"/>
          <w:lang w:val="es-ES"/>
        </w:rPr>
      </w:pPr>
      <w:r w:rsidRPr="00855A4F">
        <w:rPr>
          <w:sz w:val="20"/>
          <w:szCs w:val="20"/>
          <w:lang w:val="es-ES"/>
        </w:rPr>
        <w:t xml:space="preserve">Izvor: </w:t>
      </w:r>
      <w:r w:rsidR="00E211B8" w:rsidRPr="00855A4F">
        <w:rPr>
          <w:sz w:val="20"/>
          <w:szCs w:val="20"/>
          <w:lang w:val="es-ES"/>
        </w:rPr>
        <w:t>I</w:t>
      </w:r>
      <w:r w:rsidR="00CC6CB3" w:rsidRPr="00855A4F">
        <w:rPr>
          <w:sz w:val="20"/>
          <w:szCs w:val="20"/>
          <w:lang w:val="es-ES"/>
        </w:rPr>
        <w:t xml:space="preserve">zrada autora prema podacima </w:t>
      </w:r>
      <w:r w:rsidRPr="00855A4F">
        <w:rPr>
          <w:sz w:val="20"/>
          <w:szCs w:val="20"/>
          <w:lang w:val="es-ES"/>
        </w:rPr>
        <w:t>Hvarskog vodovoda</w:t>
      </w:r>
    </w:p>
    <w:p w:rsidR="0063696B" w:rsidRPr="00855A4F" w:rsidRDefault="0063696B" w:rsidP="00611592">
      <w:pPr>
        <w:jc w:val="both"/>
        <w:rPr>
          <w:sz w:val="20"/>
          <w:szCs w:val="20"/>
          <w:lang w:val="es-ES"/>
        </w:rPr>
      </w:pPr>
    </w:p>
    <w:p w:rsidR="000B2BE4" w:rsidRPr="00855A4F" w:rsidRDefault="000B2BE4" w:rsidP="00611592">
      <w:pPr>
        <w:jc w:val="both"/>
        <w:rPr>
          <w:sz w:val="20"/>
          <w:szCs w:val="20"/>
          <w:lang w:val="es-ES"/>
        </w:rPr>
      </w:pPr>
    </w:p>
    <w:p w:rsidR="000B2BE4" w:rsidRPr="00855A4F" w:rsidRDefault="000B2BE4" w:rsidP="00611592">
      <w:pPr>
        <w:jc w:val="both"/>
        <w:rPr>
          <w:sz w:val="20"/>
          <w:szCs w:val="20"/>
          <w:lang w:val="es-ES"/>
        </w:rPr>
      </w:pPr>
    </w:p>
    <w:p w:rsidR="00611592" w:rsidRPr="00B14A52"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446" w:name="_Toc407591363"/>
      <w:bookmarkStart w:id="447" w:name="_Toc407591589"/>
      <w:bookmarkStart w:id="448" w:name="_Toc407591701"/>
      <w:bookmarkStart w:id="449" w:name="_Toc407591811"/>
      <w:bookmarkStart w:id="450" w:name="_Toc407591920"/>
      <w:bookmarkStart w:id="451" w:name="_Toc407634162"/>
      <w:bookmarkStart w:id="452" w:name="_Toc413029201"/>
      <w:bookmarkStart w:id="453" w:name="_Toc413029316"/>
      <w:bookmarkStart w:id="454" w:name="_Toc413841632"/>
      <w:bookmarkStart w:id="455" w:name="_Toc413841869"/>
      <w:bookmarkStart w:id="456" w:name="_Toc414975256"/>
      <w:bookmarkStart w:id="457" w:name="_Toc414982788"/>
      <w:bookmarkStart w:id="458" w:name="_Toc415673166"/>
      <w:bookmarkStart w:id="459" w:name="_Toc415742495"/>
      <w:bookmarkStart w:id="460" w:name="_Toc415752723"/>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p>
    <w:p w:rsidR="00611592" w:rsidRPr="00B14A52"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461" w:name="_Toc407591364"/>
      <w:bookmarkStart w:id="462" w:name="_Toc407591590"/>
      <w:bookmarkStart w:id="463" w:name="_Toc407591702"/>
      <w:bookmarkStart w:id="464" w:name="_Toc407591812"/>
      <w:bookmarkStart w:id="465" w:name="_Toc407591921"/>
      <w:bookmarkStart w:id="466" w:name="_Toc407634163"/>
      <w:bookmarkStart w:id="467" w:name="_Toc413029202"/>
      <w:bookmarkStart w:id="468" w:name="_Toc413029317"/>
      <w:bookmarkStart w:id="469" w:name="_Toc413841633"/>
      <w:bookmarkStart w:id="470" w:name="_Toc413841870"/>
      <w:bookmarkStart w:id="471" w:name="_Toc414975257"/>
      <w:bookmarkStart w:id="472" w:name="_Toc414982789"/>
      <w:bookmarkStart w:id="473" w:name="_Toc415673167"/>
      <w:bookmarkStart w:id="474" w:name="_Toc415742496"/>
      <w:bookmarkStart w:id="475" w:name="_Toc415752724"/>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p>
    <w:p w:rsidR="00611592" w:rsidRPr="00B14A52"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476" w:name="_Toc407591365"/>
      <w:bookmarkStart w:id="477" w:name="_Toc407591591"/>
      <w:bookmarkStart w:id="478" w:name="_Toc407591703"/>
      <w:bookmarkStart w:id="479" w:name="_Toc407591813"/>
      <w:bookmarkStart w:id="480" w:name="_Toc407591922"/>
      <w:bookmarkStart w:id="481" w:name="_Toc407634164"/>
      <w:bookmarkStart w:id="482" w:name="_Toc413029203"/>
      <w:bookmarkStart w:id="483" w:name="_Toc413029318"/>
      <w:bookmarkStart w:id="484" w:name="_Toc413841634"/>
      <w:bookmarkStart w:id="485" w:name="_Toc413841871"/>
      <w:bookmarkStart w:id="486" w:name="_Toc414975258"/>
      <w:bookmarkStart w:id="487" w:name="_Toc414982790"/>
      <w:bookmarkStart w:id="488" w:name="_Toc415673168"/>
      <w:bookmarkStart w:id="489" w:name="_Toc415742497"/>
      <w:bookmarkStart w:id="490" w:name="_Toc41575272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611592" w:rsidRPr="00B14A52"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491" w:name="_Toc407591366"/>
      <w:bookmarkStart w:id="492" w:name="_Toc407591592"/>
      <w:bookmarkStart w:id="493" w:name="_Toc407591704"/>
      <w:bookmarkStart w:id="494" w:name="_Toc407591814"/>
      <w:bookmarkStart w:id="495" w:name="_Toc407591923"/>
      <w:bookmarkStart w:id="496" w:name="_Toc407634165"/>
      <w:bookmarkStart w:id="497" w:name="_Toc413029204"/>
      <w:bookmarkStart w:id="498" w:name="_Toc413029319"/>
      <w:bookmarkStart w:id="499" w:name="_Toc413841635"/>
      <w:bookmarkStart w:id="500" w:name="_Toc413841872"/>
      <w:bookmarkStart w:id="501" w:name="_Toc414975259"/>
      <w:bookmarkStart w:id="502" w:name="_Toc414982791"/>
      <w:bookmarkStart w:id="503" w:name="_Toc415673169"/>
      <w:bookmarkStart w:id="504" w:name="_Toc415742498"/>
      <w:bookmarkStart w:id="505" w:name="_Toc415752726"/>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p>
    <w:p w:rsidR="00611592" w:rsidRPr="00B14A52"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506" w:name="_Toc407591367"/>
      <w:bookmarkStart w:id="507" w:name="_Toc407591593"/>
      <w:bookmarkStart w:id="508" w:name="_Toc407591705"/>
      <w:bookmarkStart w:id="509" w:name="_Toc407591815"/>
      <w:bookmarkStart w:id="510" w:name="_Toc407591924"/>
      <w:bookmarkStart w:id="511" w:name="_Toc407634166"/>
      <w:bookmarkStart w:id="512" w:name="_Toc413029205"/>
      <w:bookmarkStart w:id="513" w:name="_Toc413029320"/>
      <w:bookmarkStart w:id="514" w:name="_Toc413841636"/>
      <w:bookmarkStart w:id="515" w:name="_Toc413841873"/>
      <w:bookmarkStart w:id="516" w:name="_Toc414975260"/>
      <w:bookmarkStart w:id="517" w:name="_Toc414982792"/>
      <w:bookmarkStart w:id="518" w:name="_Toc415673170"/>
      <w:bookmarkStart w:id="519" w:name="_Toc415742499"/>
      <w:bookmarkStart w:id="520" w:name="_Toc415752727"/>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611592" w:rsidRPr="00B14A52" w:rsidRDefault="00611592" w:rsidP="008D14D5">
      <w:pPr>
        <w:pStyle w:val="Odlomakpopisa"/>
        <w:keepNext/>
        <w:keepLines/>
        <w:numPr>
          <w:ilvl w:val="2"/>
          <w:numId w:val="46"/>
        </w:numPr>
        <w:contextualSpacing w:val="0"/>
        <w:jc w:val="both"/>
        <w:outlineLvl w:val="2"/>
        <w:rPr>
          <w:rFonts w:eastAsia="Times New Roman"/>
          <w:b/>
          <w:bCs/>
          <w:vanish/>
          <w:color w:val="4F81BD"/>
          <w:szCs w:val="24"/>
        </w:rPr>
      </w:pPr>
      <w:bookmarkStart w:id="521" w:name="_Toc407591368"/>
      <w:bookmarkStart w:id="522" w:name="_Toc407591594"/>
      <w:bookmarkStart w:id="523" w:name="_Toc407591706"/>
      <w:bookmarkStart w:id="524" w:name="_Toc407591816"/>
      <w:bookmarkStart w:id="525" w:name="_Toc407591925"/>
      <w:bookmarkStart w:id="526" w:name="_Toc407634167"/>
      <w:bookmarkStart w:id="527" w:name="_Toc413029206"/>
      <w:bookmarkStart w:id="528" w:name="_Toc413029321"/>
      <w:bookmarkStart w:id="529" w:name="_Toc413841637"/>
      <w:bookmarkStart w:id="530" w:name="_Toc413841874"/>
      <w:bookmarkStart w:id="531" w:name="_Toc414975261"/>
      <w:bookmarkStart w:id="532" w:name="_Toc414982793"/>
      <w:bookmarkStart w:id="533" w:name="_Toc415673171"/>
      <w:bookmarkStart w:id="534" w:name="_Toc415742500"/>
      <w:bookmarkStart w:id="535" w:name="_Toc415752728"/>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p>
    <w:p w:rsidR="00611592" w:rsidRDefault="00611592" w:rsidP="008D14D5">
      <w:pPr>
        <w:pStyle w:val="Naslov3"/>
        <w:numPr>
          <w:ilvl w:val="2"/>
          <w:numId w:val="46"/>
        </w:numPr>
        <w:jc w:val="both"/>
        <w:rPr>
          <w:szCs w:val="24"/>
        </w:rPr>
      </w:pPr>
      <w:bookmarkStart w:id="536" w:name="_Toc413029322"/>
      <w:bookmarkStart w:id="537" w:name="_Toc415752729"/>
      <w:r w:rsidRPr="00FA6AC7">
        <w:rPr>
          <w:szCs w:val="24"/>
        </w:rPr>
        <w:t>Zaštita okoliša</w:t>
      </w:r>
      <w:bookmarkEnd w:id="536"/>
      <w:bookmarkEnd w:id="537"/>
    </w:p>
    <w:p w:rsidR="00611592" w:rsidRPr="004331C5" w:rsidRDefault="00611592" w:rsidP="00611592">
      <w:pPr>
        <w:jc w:val="both"/>
        <w:rPr>
          <w:szCs w:val="24"/>
        </w:rPr>
      </w:pPr>
    </w:p>
    <w:p w:rsidR="00611592" w:rsidRDefault="00611592" w:rsidP="00611592">
      <w:pPr>
        <w:jc w:val="both"/>
        <w:rPr>
          <w:szCs w:val="24"/>
        </w:rPr>
      </w:pPr>
      <w:r w:rsidRPr="004331C5">
        <w:rPr>
          <w:szCs w:val="24"/>
        </w:rPr>
        <w:t xml:space="preserve">Infrastruktura </w:t>
      </w:r>
      <w:r>
        <w:rPr>
          <w:szCs w:val="24"/>
        </w:rPr>
        <w:t>otoka Hvara dobro je razvijena što čini osnovu za razvoj turizma koji je više od pola stoljeća osnovna gospodarska grana</w:t>
      </w:r>
      <w:r w:rsidR="00E211B8">
        <w:rPr>
          <w:szCs w:val="24"/>
        </w:rPr>
        <w:t xml:space="preserve"> otoka</w:t>
      </w:r>
      <w:r>
        <w:rPr>
          <w:szCs w:val="24"/>
        </w:rPr>
        <w:t xml:space="preserve">. Grad Hvar svoje stogodišnje bavljenje turizmom može zahvaliti primarno povoljnom geografskom položaju jer je oduvijek bio važna nautička luka </w:t>
      </w:r>
      <w:r w:rsidR="00E211B8">
        <w:rPr>
          <w:szCs w:val="24"/>
        </w:rPr>
        <w:t>te je</w:t>
      </w:r>
      <w:r>
        <w:rPr>
          <w:szCs w:val="24"/>
        </w:rPr>
        <w:t xml:space="preserve"> pomorska povezanost grada Hvara na Mediteranu oduvijek određivala njegovu ekonomsku snagu. Za grad Hvara strateški značaj ima pomorska povezanost s kopnom, Splitom te ostalim otocima. U posljednje vrijeme otok je zračnim putem povezan preko Jelse, dok je cestovna mreža dobro razvijena po otoku.</w:t>
      </w:r>
      <w:r w:rsidR="004C733E">
        <w:rPr>
          <w:szCs w:val="24"/>
        </w:rPr>
        <w:t xml:space="preserve"> </w:t>
      </w:r>
      <w:r>
        <w:rPr>
          <w:szCs w:val="24"/>
        </w:rPr>
        <w:t>Gustoća pomorskog prometa u sezoni je izuzetno velika, a rješenje</w:t>
      </w:r>
      <w:r w:rsidR="004C733E">
        <w:rPr>
          <w:szCs w:val="24"/>
        </w:rPr>
        <w:t xml:space="preserve"> ovog</w:t>
      </w:r>
      <w:r>
        <w:rPr>
          <w:szCs w:val="24"/>
        </w:rPr>
        <w:t xml:space="preserve"> problema je </w:t>
      </w:r>
      <w:r w:rsidR="004C733E">
        <w:rPr>
          <w:szCs w:val="24"/>
        </w:rPr>
        <w:t xml:space="preserve">u nadležnosti Gradske uprave te je </w:t>
      </w:r>
      <w:r>
        <w:rPr>
          <w:szCs w:val="24"/>
        </w:rPr>
        <w:t xml:space="preserve">od velike važnosti </w:t>
      </w:r>
      <w:r w:rsidR="004C733E">
        <w:rPr>
          <w:szCs w:val="24"/>
        </w:rPr>
        <w:t xml:space="preserve">uređenje ovog pitanja za određenje </w:t>
      </w:r>
      <w:r w:rsidRPr="004C733E">
        <w:rPr>
          <w:szCs w:val="24"/>
        </w:rPr>
        <w:t>stratešk</w:t>
      </w:r>
      <w:r w:rsidR="004C733E" w:rsidRPr="004C733E">
        <w:rPr>
          <w:szCs w:val="24"/>
        </w:rPr>
        <w:t>og smjera</w:t>
      </w:r>
      <w:r w:rsidRPr="004C733E">
        <w:rPr>
          <w:szCs w:val="24"/>
        </w:rPr>
        <w:t xml:space="preserve"> razvoj</w:t>
      </w:r>
      <w:r w:rsidR="004C733E" w:rsidRPr="004C733E">
        <w:rPr>
          <w:szCs w:val="24"/>
        </w:rPr>
        <w:t>a</w:t>
      </w:r>
      <w:r w:rsidRPr="004C733E">
        <w:rPr>
          <w:szCs w:val="24"/>
        </w:rPr>
        <w:t xml:space="preserve"> grada Hvara</w:t>
      </w:r>
      <w:r>
        <w:rPr>
          <w:szCs w:val="24"/>
        </w:rPr>
        <w:t xml:space="preserve">.  </w:t>
      </w:r>
    </w:p>
    <w:p w:rsidR="00E211B8" w:rsidRDefault="00E211B8" w:rsidP="00611592">
      <w:pPr>
        <w:jc w:val="both"/>
        <w:rPr>
          <w:szCs w:val="24"/>
        </w:rPr>
      </w:pPr>
    </w:p>
    <w:p w:rsidR="00611592" w:rsidRDefault="00611592" w:rsidP="00611592">
      <w:pPr>
        <w:jc w:val="both"/>
        <w:rPr>
          <w:szCs w:val="24"/>
        </w:rPr>
      </w:pPr>
      <w:r>
        <w:rPr>
          <w:szCs w:val="24"/>
        </w:rPr>
        <w:t xml:space="preserve">Poštanska i </w:t>
      </w:r>
      <w:r w:rsidR="004C733E">
        <w:rPr>
          <w:szCs w:val="24"/>
        </w:rPr>
        <w:t>mobilna telekomunikacijska</w:t>
      </w:r>
      <w:r>
        <w:rPr>
          <w:szCs w:val="24"/>
        </w:rPr>
        <w:t xml:space="preserve"> mreža zadovoljavajuć</w:t>
      </w:r>
      <w:r w:rsidR="00967D64">
        <w:rPr>
          <w:szCs w:val="24"/>
        </w:rPr>
        <w:t>e su</w:t>
      </w:r>
      <w:r>
        <w:rPr>
          <w:szCs w:val="24"/>
        </w:rPr>
        <w:t xml:space="preserve"> u gradu Hvaru te je</w:t>
      </w:r>
      <w:r w:rsidR="004C733E">
        <w:rPr>
          <w:szCs w:val="24"/>
        </w:rPr>
        <w:t xml:space="preserve"> razmjerno dobra</w:t>
      </w:r>
      <w:r w:rsidR="00E211B8">
        <w:rPr>
          <w:szCs w:val="24"/>
        </w:rPr>
        <w:t xml:space="preserve"> i pripadajuća</w:t>
      </w:r>
      <w:r w:rsidR="004C733E">
        <w:rPr>
          <w:szCs w:val="24"/>
        </w:rPr>
        <w:t xml:space="preserve"> infrastruktura. </w:t>
      </w:r>
    </w:p>
    <w:p w:rsidR="00967D64" w:rsidRDefault="00967D64" w:rsidP="00611592">
      <w:pPr>
        <w:jc w:val="both"/>
        <w:rPr>
          <w:szCs w:val="24"/>
        </w:rPr>
      </w:pPr>
    </w:p>
    <w:p w:rsidR="00611592" w:rsidRDefault="00611592" w:rsidP="008D14D5">
      <w:pPr>
        <w:pStyle w:val="Naslov3"/>
        <w:numPr>
          <w:ilvl w:val="2"/>
          <w:numId w:val="46"/>
        </w:numPr>
        <w:jc w:val="both"/>
        <w:rPr>
          <w:szCs w:val="24"/>
        </w:rPr>
      </w:pPr>
      <w:bookmarkStart w:id="538" w:name="_Toc413029323"/>
      <w:bookmarkStart w:id="539" w:name="_Toc415752730"/>
      <w:r w:rsidRPr="00FA6AC7">
        <w:rPr>
          <w:szCs w:val="24"/>
        </w:rPr>
        <w:t>SWOT analiza infrastrukture</w:t>
      </w:r>
      <w:bookmarkEnd w:id="538"/>
      <w:bookmarkEnd w:id="539"/>
    </w:p>
    <w:p w:rsidR="00D0465C" w:rsidRDefault="00D0465C" w:rsidP="00D0465C"/>
    <w:p w:rsidR="00D0465C" w:rsidRDefault="00D0465C" w:rsidP="00D0465C">
      <w:pPr>
        <w:jc w:val="both"/>
        <w:rPr>
          <w:szCs w:val="24"/>
        </w:rPr>
      </w:pPr>
      <w:r w:rsidRPr="00D0465C">
        <w:rPr>
          <w:szCs w:val="24"/>
        </w:rPr>
        <w:t>Grad Hvar ima vrlo dobro razvijenu infrastrukturu, prostora za unapređenje ima, no svakako snage i prilike</w:t>
      </w:r>
      <w:r w:rsidR="00E211B8">
        <w:rPr>
          <w:szCs w:val="24"/>
        </w:rPr>
        <w:t xml:space="preserve"> </w:t>
      </w:r>
      <w:r w:rsidRPr="00D0465C">
        <w:rPr>
          <w:szCs w:val="24"/>
        </w:rPr>
        <w:t xml:space="preserve">daleko </w:t>
      </w:r>
      <w:r w:rsidR="00E211B8">
        <w:rPr>
          <w:szCs w:val="24"/>
        </w:rPr>
        <w:t xml:space="preserve">su </w:t>
      </w:r>
      <w:r w:rsidRPr="00D0465C">
        <w:rPr>
          <w:szCs w:val="24"/>
        </w:rPr>
        <w:t xml:space="preserve">brojnije od prijetnji i slabosti. </w:t>
      </w:r>
      <w:r w:rsidR="00E211B8">
        <w:rPr>
          <w:szCs w:val="24"/>
        </w:rPr>
        <w:t>U</w:t>
      </w:r>
      <w:r w:rsidRPr="00D0465C">
        <w:rPr>
          <w:szCs w:val="24"/>
        </w:rPr>
        <w:t xml:space="preserve"> posljednje vrijeme pokrenuti su </w:t>
      </w:r>
      <w:r>
        <w:rPr>
          <w:szCs w:val="24"/>
        </w:rPr>
        <w:t xml:space="preserve">brojni </w:t>
      </w:r>
      <w:r w:rsidRPr="00D0465C">
        <w:rPr>
          <w:szCs w:val="24"/>
        </w:rPr>
        <w:t xml:space="preserve">projekti koji bi trebali doprinijeti </w:t>
      </w:r>
      <w:r>
        <w:rPr>
          <w:szCs w:val="24"/>
        </w:rPr>
        <w:t>poboljšanju gradske infrastrukture</w:t>
      </w:r>
      <w:r w:rsidRPr="00D0465C">
        <w:rPr>
          <w:szCs w:val="24"/>
        </w:rPr>
        <w:t>: rješavanj</w:t>
      </w:r>
      <w:r>
        <w:rPr>
          <w:szCs w:val="24"/>
        </w:rPr>
        <w:t>e</w:t>
      </w:r>
      <w:r w:rsidRPr="00D0465C">
        <w:rPr>
          <w:szCs w:val="24"/>
        </w:rPr>
        <w:t xml:space="preserve"> otpadnih voda</w:t>
      </w:r>
      <w:r>
        <w:rPr>
          <w:szCs w:val="24"/>
        </w:rPr>
        <w:t xml:space="preserve">, </w:t>
      </w:r>
      <w:r w:rsidRPr="00D0465C">
        <w:rPr>
          <w:szCs w:val="24"/>
        </w:rPr>
        <w:t>bolj</w:t>
      </w:r>
      <w:r>
        <w:rPr>
          <w:szCs w:val="24"/>
        </w:rPr>
        <w:t>a</w:t>
      </w:r>
      <w:r w:rsidRPr="00D0465C">
        <w:rPr>
          <w:szCs w:val="24"/>
        </w:rPr>
        <w:t xml:space="preserve"> prometn</w:t>
      </w:r>
      <w:r>
        <w:rPr>
          <w:szCs w:val="24"/>
        </w:rPr>
        <w:t>a</w:t>
      </w:r>
      <w:r w:rsidRPr="00D0465C">
        <w:rPr>
          <w:szCs w:val="24"/>
        </w:rPr>
        <w:t xml:space="preserve"> povezanost </w:t>
      </w:r>
      <w:r>
        <w:rPr>
          <w:szCs w:val="24"/>
        </w:rPr>
        <w:t>Hvara</w:t>
      </w:r>
      <w:r w:rsidRPr="00D0465C">
        <w:rPr>
          <w:szCs w:val="24"/>
        </w:rPr>
        <w:t xml:space="preserve"> i okolnih mjesta</w:t>
      </w:r>
      <w:r>
        <w:rPr>
          <w:szCs w:val="24"/>
        </w:rPr>
        <w:t>, zatim izgradnja nove srednje škole i proširenje dječjeg vrtića.</w:t>
      </w:r>
    </w:p>
    <w:p w:rsidR="00BD4529" w:rsidRDefault="00BD4529" w:rsidP="00D0465C">
      <w:pPr>
        <w:jc w:val="both"/>
        <w:rPr>
          <w:szCs w:val="24"/>
        </w:rPr>
      </w:pPr>
    </w:p>
    <w:p w:rsidR="00BD4529" w:rsidRDefault="00BD4529" w:rsidP="00D0465C">
      <w:pPr>
        <w:jc w:val="both"/>
        <w:rPr>
          <w:szCs w:val="24"/>
        </w:rPr>
      </w:pPr>
    </w:p>
    <w:p w:rsidR="00BD4529" w:rsidRDefault="00BD4529" w:rsidP="00D0465C">
      <w:pPr>
        <w:jc w:val="both"/>
        <w:rPr>
          <w:szCs w:val="24"/>
        </w:rPr>
      </w:pPr>
    </w:p>
    <w:p w:rsidR="00BD4529" w:rsidRDefault="00BD4529" w:rsidP="00D0465C">
      <w:pPr>
        <w:jc w:val="both"/>
        <w:rPr>
          <w:szCs w:val="24"/>
        </w:rPr>
      </w:pPr>
    </w:p>
    <w:p w:rsidR="00BD4529" w:rsidRDefault="00BD4529" w:rsidP="00D0465C">
      <w:pPr>
        <w:jc w:val="both"/>
        <w:rPr>
          <w:szCs w:val="24"/>
        </w:rPr>
      </w:pPr>
    </w:p>
    <w:p w:rsidR="00BD4529" w:rsidRDefault="00BD4529" w:rsidP="00D0465C">
      <w:pPr>
        <w:jc w:val="both"/>
        <w:rPr>
          <w:szCs w:val="24"/>
        </w:rPr>
      </w:pPr>
    </w:p>
    <w:p w:rsidR="00826F5F" w:rsidRDefault="00826F5F" w:rsidP="00D0465C">
      <w:pPr>
        <w:jc w:val="both"/>
        <w:rPr>
          <w:szCs w:val="24"/>
        </w:rPr>
      </w:pPr>
    </w:p>
    <w:p w:rsidR="00826F5F" w:rsidRDefault="00826F5F" w:rsidP="00D0465C">
      <w:pPr>
        <w:jc w:val="both"/>
        <w:rPr>
          <w:szCs w:val="24"/>
        </w:rPr>
      </w:pPr>
    </w:p>
    <w:p w:rsidR="00826F5F" w:rsidRDefault="00826F5F" w:rsidP="00D0465C">
      <w:pPr>
        <w:jc w:val="both"/>
        <w:rPr>
          <w:szCs w:val="24"/>
        </w:rPr>
      </w:pPr>
    </w:p>
    <w:p w:rsidR="00826F5F" w:rsidRDefault="00826F5F" w:rsidP="00D0465C">
      <w:pPr>
        <w:jc w:val="both"/>
        <w:rPr>
          <w:szCs w:val="24"/>
        </w:rPr>
      </w:pPr>
    </w:p>
    <w:p w:rsidR="00BD4529" w:rsidRDefault="00BD4529" w:rsidP="00D0465C">
      <w:pPr>
        <w:jc w:val="both"/>
        <w:rPr>
          <w:szCs w:val="24"/>
        </w:rPr>
      </w:pPr>
    </w:p>
    <w:p w:rsidR="00CC6699" w:rsidRPr="00CC6699" w:rsidRDefault="00CC6699" w:rsidP="00CC6699">
      <w:pPr>
        <w:pStyle w:val="Opisslike"/>
        <w:rPr>
          <w:sz w:val="24"/>
          <w:szCs w:val="24"/>
        </w:rPr>
      </w:pPr>
      <w:r w:rsidRPr="00CC6699">
        <w:rPr>
          <w:sz w:val="24"/>
          <w:szCs w:val="24"/>
        </w:rPr>
        <w:t xml:space="preserve">Tablica </w:t>
      </w:r>
      <w:r w:rsidRPr="00CC6699">
        <w:rPr>
          <w:sz w:val="24"/>
          <w:szCs w:val="24"/>
        </w:rPr>
        <w:fldChar w:fldCharType="begin"/>
      </w:r>
      <w:r w:rsidRPr="00CC6699">
        <w:rPr>
          <w:sz w:val="24"/>
          <w:szCs w:val="24"/>
        </w:rPr>
        <w:instrText xml:space="preserve"> SEQ Tablica \* ARABIC </w:instrText>
      </w:r>
      <w:r w:rsidRPr="00CC6699">
        <w:rPr>
          <w:sz w:val="24"/>
          <w:szCs w:val="24"/>
        </w:rPr>
        <w:fldChar w:fldCharType="separate"/>
      </w:r>
      <w:r w:rsidR="00D45F8A">
        <w:rPr>
          <w:noProof/>
          <w:sz w:val="24"/>
          <w:szCs w:val="24"/>
        </w:rPr>
        <w:t>45</w:t>
      </w:r>
      <w:r w:rsidRPr="00CC6699">
        <w:rPr>
          <w:sz w:val="24"/>
          <w:szCs w:val="24"/>
        </w:rPr>
        <w:fldChar w:fldCharType="end"/>
      </w:r>
      <w:r w:rsidRPr="00CC6699">
        <w:rPr>
          <w:sz w:val="24"/>
          <w:szCs w:val="24"/>
        </w:rPr>
        <w:t>. SWOT analiza infrastrukture grada Hvara</w:t>
      </w:r>
    </w:p>
    <w:tbl>
      <w:tblPr>
        <w:tblW w:w="1006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1"/>
        <w:gridCol w:w="2409"/>
        <w:gridCol w:w="2552"/>
        <w:gridCol w:w="2693"/>
      </w:tblGrid>
      <w:tr w:rsidR="00D0465C" w:rsidRPr="002167C6" w:rsidTr="00826F5F">
        <w:trPr>
          <w:trHeight w:val="573"/>
        </w:trPr>
        <w:tc>
          <w:tcPr>
            <w:tcW w:w="2411" w:type="dxa"/>
            <w:shd w:val="clear" w:color="auto" w:fill="C6D9F1" w:themeFill="text2" w:themeFillTint="33"/>
            <w:vAlign w:val="center"/>
            <w:hideMark/>
          </w:tcPr>
          <w:p w:rsidR="00D0465C" w:rsidRPr="00A12DD6" w:rsidRDefault="00A12DD6" w:rsidP="00826F5F">
            <w:pPr>
              <w:spacing w:line="240" w:lineRule="auto"/>
              <w:jc w:val="center"/>
              <w:rPr>
                <w:rFonts w:eastAsia="Times New Roman"/>
                <w:b/>
                <w:szCs w:val="24"/>
              </w:rPr>
            </w:pPr>
            <w:r w:rsidRPr="00A12DD6">
              <w:rPr>
                <w:rFonts w:eastAsia="Times New Roman"/>
                <w:b/>
                <w:szCs w:val="24"/>
              </w:rPr>
              <w:t>SNAGE</w:t>
            </w:r>
          </w:p>
        </w:tc>
        <w:tc>
          <w:tcPr>
            <w:tcW w:w="2409" w:type="dxa"/>
            <w:shd w:val="clear" w:color="auto" w:fill="C6D9F1" w:themeFill="text2" w:themeFillTint="33"/>
            <w:vAlign w:val="center"/>
            <w:hideMark/>
          </w:tcPr>
          <w:p w:rsidR="00D0465C" w:rsidRPr="00A12DD6" w:rsidRDefault="00D0465C" w:rsidP="00826F5F">
            <w:pPr>
              <w:spacing w:line="240" w:lineRule="auto"/>
              <w:jc w:val="center"/>
              <w:rPr>
                <w:rFonts w:eastAsia="Times New Roman"/>
                <w:b/>
                <w:szCs w:val="24"/>
              </w:rPr>
            </w:pPr>
            <w:r w:rsidRPr="00A12DD6">
              <w:rPr>
                <w:rFonts w:eastAsia="Times New Roman"/>
                <w:b/>
                <w:szCs w:val="24"/>
              </w:rPr>
              <w:t>SLABOSTI</w:t>
            </w:r>
          </w:p>
        </w:tc>
        <w:tc>
          <w:tcPr>
            <w:tcW w:w="2552" w:type="dxa"/>
            <w:shd w:val="clear" w:color="auto" w:fill="C6D9F1" w:themeFill="text2" w:themeFillTint="33"/>
            <w:vAlign w:val="center"/>
            <w:hideMark/>
          </w:tcPr>
          <w:p w:rsidR="00D0465C" w:rsidRPr="00A12DD6" w:rsidRDefault="00D0465C" w:rsidP="00826F5F">
            <w:pPr>
              <w:spacing w:line="240" w:lineRule="auto"/>
              <w:jc w:val="center"/>
              <w:rPr>
                <w:rFonts w:eastAsia="Times New Roman"/>
                <w:b/>
                <w:szCs w:val="24"/>
              </w:rPr>
            </w:pPr>
            <w:r w:rsidRPr="00A12DD6">
              <w:rPr>
                <w:rFonts w:eastAsia="Times New Roman"/>
                <w:b/>
                <w:szCs w:val="24"/>
              </w:rPr>
              <w:t>PRILIKE</w:t>
            </w:r>
          </w:p>
        </w:tc>
        <w:tc>
          <w:tcPr>
            <w:tcW w:w="2693" w:type="dxa"/>
            <w:shd w:val="clear" w:color="auto" w:fill="C6D9F1" w:themeFill="text2" w:themeFillTint="33"/>
            <w:vAlign w:val="center"/>
            <w:hideMark/>
          </w:tcPr>
          <w:p w:rsidR="00A12DD6" w:rsidRPr="00A12DD6" w:rsidRDefault="00D0465C" w:rsidP="00826F5F">
            <w:pPr>
              <w:spacing w:line="240" w:lineRule="auto"/>
              <w:jc w:val="center"/>
              <w:rPr>
                <w:rFonts w:eastAsia="Times New Roman"/>
                <w:b/>
                <w:szCs w:val="24"/>
              </w:rPr>
            </w:pPr>
            <w:r w:rsidRPr="00A12DD6">
              <w:rPr>
                <w:rFonts w:eastAsia="Times New Roman"/>
                <w:b/>
                <w:szCs w:val="24"/>
              </w:rPr>
              <w:t>PRIJETNJE</w:t>
            </w:r>
          </w:p>
        </w:tc>
      </w:tr>
      <w:tr w:rsidR="00D0465C" w:rsidRPr="00BD4529" w:rsidTr="00826F5F">
        <w:trPr>
          <w:trHeight w:val="1123"/>
        </w:trPr>
        <w:tc>
          <w:tcPr>
            <w:tcW w:w="2411"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Osigurana je povezanost otoka državnim,</w:t>
            </w:r>
            <w:r w:rsidR="00FB63D9" w:rsidRPr="00826F5F">
              <w:rPr>
                <w:rFonts w:eastAsia="Times New Roman"/>
                <w:sz w:val="22"/>
              </w:rPr>
              <w:t xml:space="preserve"> županijskim i lokalnim cestama</w:t>
            </w:r>
          </w:p>
          <w:p w:rsidR="00D0465C" w:rsidRPr="00826F5F" w:rsidRDefault="00D0465C" w:rsidP="00826F5F">
            <w:pPr>
              <w:spacing w:line="276" w:lineRule="auto"/>
              <w:jc w:val="center"/>
              <w:rPr>
                <w:rFonts w:eastAsia="Times New Roman"/>
                <w:sz w:val="22"/>
              </w:rPr>
            </w:pPr>
          </w:p>
        </w:tc>
        <w:tc>
          <w:tcPr>
            <w:tcW w:w="2409"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Prometna povezanost s kopnom nije zadovoljavajuća, posebice izvan glavne turističk</w:t>
            </w:r>
            <w:r w:rsidR="00E211B8" w:rsidRPr="00826F5F">
              <w:rPr>
                <w:rFonts w:eastAsia="Times New Roman"/>
                <w:sz w:val="22"/>
              </w:rPr>
              <w:t>e</w:t>
            </w:r>
            <w:r w:rsidRPr="00826F5F">
              <w:rPr>
                <w:rFonts w:eastAsia="Times New Roman"/>
                <w:sz w:val="22"/>
              </w:rPr>
              <w:t xml:space="preserve"> sezon</w:t>
            </w:r>
            <w:r w:rsidR="00E211B8" w:rsidRPr="00826F5F">
              <w:rPr>
                <w:rFonts w:eastAsia="Times New Roman"/>
                <w:sz w:val="22"/>
              </w:rPr>
              <w:t>e</w:t>
            </w:r>
          </w:p>
        </w:tc>
        <w:tc>
          <w:tcPr>
            <w:tcW w:w="2552"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Privatni poduzetnici mogli bi unaprijediti pitanje prometne povezanosti s kopnom</w:t>
            </w:r>
          </w:p>
        </w:tc>
        <w:tc>
          <w:tcPr>
            <w:tcW w:w="2693"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Uvođenje novih oblika turizma i repozicioniranje turističke ponude moglo bi dovesti do smanjenja prihod</w:t>
            </w:r>
            <w:r w:rsidR="008F7D93" w:rsidRPr="00826F5F">
              <w:rPr>
                <w:rFonts w:eastAsia="Times New Roman"/>
                <w:sz w:val="22"/>
              </w:rPr>
              <w:t xml:space="preserve">a turista koji traže isključivo </w:t>
            </w:r>
            <w:r w:rsidR="00FB63D9" w:rsidRPr="00826F5F">
              <w:rPr>
                <w:rFonts w:eastAsia="Times New Roman"/>
                <w:sz w:val="22"/>
              </w:rPr>
              <w:t>zabavne sadržaje</w:t>
            </w:r>
          </w:p>
        </w:tc>
      </w:tr>
      <w:tr w:rsidR="00D0465C" w:rsidRPr="00BD4529" w:rsidTr="00826F5F">
        <w:tc>
          <w:tcPr>
            <w:tcW w:w="2411"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 xml:space="preserve">Povoljan geostrateški položaj </w:t>
            </w:r>
            <w:r w:rsidR="00E211B8" w:rsidRPr="00826F5F">
              <w:rPr>
                <w:rFonts w:eastAsia="Times New Roman"/>
                <w:sz w:val="22"/>
              </w:rPr>
              <w:t>g</w:t>
            </w:r>
            <w:r w:rsidRPr="00826F5F">
              <w:rPr>
                <w:rFonts w:eastAsia="Times New Roman"/>
                <w:sz w:val="22"/>
              </w:rPr>
              <w:t>rada Hvara kao nautičke luke</w:t>
            </w:r>
          </w:p>
        </w:tc>
        <w:tc>
          <w:tcPr>
            <w:tcW w:w="2409"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Prometna povezanost jedinica lokalne samouprave na otoku Hvaru</w:t>
            </w:r>
          </w:p>
        </w:tc>
        <w:tc>
          <w:tcPr>
            <w:tcW w:w="2552"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Postoji prostor za razvoj inicijativa u okviru EU projekata koje bi ublažile ovaj problem</w:t>
            </w:r>
          </w:p>
        </w:tc>
        <w:tc>
          <w:tcPr>
            <w:tcW w:w="2693"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Nepovoljan utjecaj nautičkog turizma na okoliš što treba predvidjeti i adekvatno riješiti u prostornim planiranjem</w:t>
            </w:r>
          </w:p>
        </w:tc>
      </w:tr>
      <w:tr w:rsidR="00D0465C" w:rsidRPr="00BD4529" w:rsidTr="00826F5F">
        <w:tc>
          <w:tcPr>
            <w:tcW w:w="2411"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Nekoliko lokalnih cesta je u izgradnji</w:t>
            </w:r>
          </w:p>
        </w:tc>
        <w:tc>
          <w:tcPr>
            <w:tcW w:w="2409"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Nedostatak nautičke infrastrukture u naselju Hvar; nedostatak pratećih sadržaja u mari</w:t>
            </w:r>
            <w:r w:rsidR="00FB63D9" w:rsidRPr="00826F5F">
              <w:rPr>
                <w:rFonts w:eastAsia="Times New Roman"/>
                <w:sz w:val="22"/>
              </w:rPr>
              <w:t>ni Palmižana</w:t>
            </w:r>
          </w:p>
        </w:tc>
        <w:tc>
          <w:tcPr>
            <w:tcW w:w="2552"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Laka dostupnost nautičarima koji preferira</w:t>
            </w:r>
            <w:r w:rsidR="00FB63D9" w:rsidRPr="00826F5F">
              <w:rPr>
                <w:rFonts w:eastAsia="Times New Roman"/>
                <w:sz w:val="22"/>
              </w:rPr>
              <w:t>ju Jadransko i Sredozemno more</w:t>
            </w:r>
          </w:p>
        </w:tc>
        <w:tc>
          <w:tcPr>
            <w:tcW w:w="2693"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 xml:space="preserve">Povećanjem cestovne i trajektne povezanosti moguće je povećanje problema parkinga što je </w:t>
            </w:r>
            <w:r w:rsidR="00E211B8" w:rsidRPr="00826F5F">
              <w:rPr>
                <w:rFonts w:eastAsia="Times New Roman"/>
                <w:sz w:val="22"/>
              </w:rPr>
              <w:t xml:space="preserve">posebno izraženo </w:t>
            </w:r>
            <w:r w:rsidRPr="00826F5F">
              <w:rPr>
                <w:rFonts w:eastAsia="Times New Roman"/>
                <w:sz w:val="22"/>
              </w:rPr>
              <w:t xml:space="preserve">u sezoni </w:t>
            </w:r>
          </w:p>
        </w:tc>
      </w:tr>
      <w:tr w:rsidR="00D0465C" w:rsidRPr="00BD4529" w:rsidTr="00826F5F">
        <w:tc>
          <w:tcPr>
            <w:tcW w:w="2411"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Postoji adekvatna razina poštanskih usluga i usluga pa</w:t>
            </w:r>
            <w:r w:rsidR="00FB63D9" w:rsidRPr="00826F5F">
              <w:rPr>
                <w:rFonts w:eastAsia="Times New Roman"/>
                <w:sz w:val="22"/>
              </w:rPr>
              <w:t>ketne dostave</w:t>
            </w:r>
          </w:p>
        </w:tc>
        <w:tc>
          <w:tcPr>
            <w:tcW w:w="2409" w:type="dxa"/>
            <w:vAlign w:val="center"/>
            <w:hideMark/>
          </w:tcPr>
          <w:p w:rsidR="00D0465C" w:rsidRPr="00826F5F" w:rsidRDefault="00D0465C" w:rsidP="00826F5F">
            <w:pPr>
              <w:spacing w:line="276" w:lineRule="auto"/>
              <w:jc w:val="center"/>
              <w:rPr>
                <w:rFonts w:eastAsia="Times New Roman"/>
                <w:sz w:val="22"/>
              </w:rPr>
            </w:pPr>
          </w:p>
        </w:tc>
        <w:tc>
          <w:tcPr>
            <w:tcW w:w="2552"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Nautičari su poznati kao gosti s većom platežnom moći i istančanom eno-gastronomskom kulturom pa se mogu pl</w:t>
            </w:r>
            <w:r w:rsidR="00FB63D9" w:rsidRPr="00826F5F">
              <w:rPr>
                <w:rFonts w:eastAsia="Times New Roman"/>
                <w:sz w:val="22"/>
              </w:rPr>
              <w:t>asirati usluge veće vrijednosti</w:t>
            </w:r>
          </w:p>
        </w:tc>
        <w:tc>
          <w:tcPr>
            <w:tcW w:w="2693"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Opskrba električnom energijom</w:t>
            </w:r>
            <w:r w:rsidR="00FB63D9" w:rsidRPr="00826F5F">
              <w:rPr>
                <w:rFonts w:eastAsia="Times New Roman"/>
                <w:sz w:val="22"/>
              </w:rPr>
              <w:t xml:space="preserve"> ovisi o infrastrukturi s kopna</w:t>
            </w:r>
          </w:p>
        </w:tc>
      </w:tr>
      <w:tr w:rsidR="00D0465C" w:rsidRPr="00BD4529" w:rsidTr="00826F5F">
        <w:trPr>
          <w:trHeight w:val="1873"/>
        </w:trPr>
        <w:tc>
          <w:tcPr>
            <w:tcW w:w="2411"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Bankomatska mreža je razvijena</w:t>
            </w:r>
          </w:p>
        </w:tc>
        <w:tc>
          <w:tcPr>
            <w:tcW w:w="2409"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Ograničena je mogućnost dolaska osobnim automobilom na otok jer postoji samo jedna trajektna luka za prihvat trajekata za prijevoz automobila</w:t>
            </w:r>
          </w:p>
          <w:p w:rsidR="00D0465C" w:rsidRPr="00826F5F" w:rsidRDefault="00D0465C" w:rsidP="00826F5F">
            <w:pPr>
              <w:spacing w:line="276" w:lineRule="auto"/>
              <w:jc w:val="center"/>
              <w:rPr>
                <w:rFonts w:eastAsia="Times New Roman"/>
                <w:sz w:val="22"/>
              </w:rPr>
            </w:pPr>
            <w:r w:rsidRPr="00826F5F">
              <w:rPr>
                <w:rFonts w:eastAsia="Times New Roman"/>
                <w:sz w:val="22"/>
              </w:rPr>
              <w:t xml:space="preserve">ujedno </w:t>
            </w:r>
            <w:r w:rsidR="00E211B8" w:rsidRPr="00826F5F">
              <w:rPr>
                <w:rFonts w:eastAsia="Times New Roman"/>
                <w:sz w:val="22"/>
              </w:rPr>
              <w:t xml:space="preserve">postoji </w:t>
            </w:r>
            <w:r w:rsidRPr="00826F5F">
              <w:rPr>
                <w:rFonts w:eastAsia="Times New Roman"/>
                <w:sz w:val="22"/>
              </w:rPr>
              <w:t xml:space="preserve">i ograničenje za razvoj gospodarstva na otoku zbog </w:t>
            </w:r>
            <w:r w:rsidR="00FB63D9" w:rsidRPr="00826F5F">
              <w:rPr>
                <w:rFonts w:eastAsia="Times New Roman"/>
                <w:sz w:val="22"/>
              </w:rPr>
              <w:t>povećanih troškova dostave roba</w:t>
            </w:r>
          </w:p>
        </w:tc>
        <w:tc>
          <w:tcPr>
            <w:tcW w:w="2552"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Bolja cestovna povezanost na otoku, posebno na južnoj strani, stvara preduvjet za daljnji razvoj turizma</w:t>
            </w:r>
          </w:p>
          <w:p w:rsidR="00D0465C" w:rsidRPr="00826F5F" w:rsidRDefault="00D0465C" w:rsidP="00826F5F">
            <w:pPr>
              <w:spacing w:line="276" w:lineRule="auto"/>
              <w:jc w:val="center"/>
              <w:rPr>
                <w:rFonts w:eastAsia="Times New Roman"/>
                <w:sz w:val="22"/>
              </w:rPr>
            </w:pPr>
            <w:r w:rsidRPr="00826F5F">
              <w:rPr>
                <w:rFonts w:eastAsia="Times New Roman"/>
                <w:sz w:val="22"/>
              </w:rPr>
              <w:t>mogućnost razvoja novih oblika turističke ponude i gospodarstva u cjelini (npr. eko-etno ponuda; avanturistički turizam; biciklizam;</w:t>
            </w:r>
            <w:r w:rsidR="00FB63D9" w:rsidRPr="00826F5F">
              <w:rPr>
                <w:rFonts w:eastAsia="Times New Roman"/>
                <w:sz w:val="22"/>
              </w:rPr>
              <w:t xml:space="preserve"> istraživački turizam i slično)</w:t>
            </w:r>
          </w:p>
        </w:tc>
        <w:tc>
          <w:tcPr>
            <w:tcW w:w="2693"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Opskrba pitkom vodo</w:t>
            </w:r>
            <w:r w:rsidR="00FB63D9" w:rsidRPr="00826F5F">
              <w:rPr>
                <w:rFonts w:eastAsia="Times New Roman"/>
                <w:sz w:val="22"/>
              </w:rPr>
              <w:t>m ovisi o infrastrukturi s kopna</w:t>
            </w:r>
          </w:p>
        </w:tc>
      </w:tr>
      <w:tr w:rsidR="00D0465C" w:rsidRPr="00BD4529" w:rsidTr="00826F5F">
        <w:tc>
          <w:tcPr>
            <w:tcW w:w="2411"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Dva heliodroma omogućuju osigu</w:t>
            </w:r>
            <w:r w:rsidR="00FB63D9" w:rsidRPr="00826F5F">
              <w:rPr>
                <w:rFonts w:eastAsia="Times New Roman"/>
                <w:sz w:val="22"/>
              </w:rPr>
              <w:t>ravanje hitne medicinske pomoći</w:t>
            </w:r>
          </w:p>
        </w:tc>
        <w:tc>
          <w:tcPr>
            <w:tcW w:w="2409"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Poštanski ured radi skraćeno izvan sezone čime je razina us</w:t>
            </w:r>
            <w:r w:rsidR="00FB63D9" w:rsidRPr="00826F5F">
              <w:rPr>
                <w:rFonts w:eastAsia="Times New Roman"/>
                <w:sz w:val="22"/>
              </w:rPr>
              <w:t>luga za stanovništvo ograničena</w:t>
            </w:r>
          </w:p>
        </w:tc>
        <w:tc>
          <w:tcPr>
            <w:tcW w:w="2552"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Unaprijeđenom razinom paketne dostave, gospodarstvenici mogu razvijati p</w:t>
            </w:r>
            <w:r w:rsidR="00FB63D9" w:rsidRPr="00826F5F">
              <w:rPr>
                <w:rFonts w:eastAsia="Times New Roman"/>
                <w:sz w:val="22"/>
              </w:rPr>
              <w:t>rodaju roba i usluga na daljinu</w:t>
            </w:r>
          </w:p>
        </w:tc>
        <w:tc>
          <w:tcPr>
            <w:tcW w:w="2693"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Postoji prijetnja za okoliš pri organizaciji prijevoza i pretovara otpada koji će se otpremati u Županijski</w:t>
            </w:r>
            <w:r w:rsidR="00FB63D9" w:rsidRPr="00826F5F">
              <w:rPr>
                <w:rFonts w:eastAsia="Times New Roman"/>
                <w:sz w:val="22"/>
              </w:rPr>
              <w:t xml:space="preserve"> centar za gospodarenje otpadom</w:t>
            </w:r>
          </w:p>
        </w:tc>
      </w:tr>
      <w:tr w:rsidR="00D0465C" w:rsidRPr="00BD4529" w:rsidTr="00826F5F">
        <w:tc>
          <w:tcPr>
            <w:tcW w:w="2411"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 xml:space="preserve">Infrastruktura za elektroničku komunikaciju u naselju Hvar je razvijena. Ulaže se u izgradnju širokopojasne internetske </w:t>
            </w:r>
            <w:r w:rsidR="00FB63D9" w:rsidRPr="00826F5F">
              <w:rPr>
                <w:rFonts w:eastAsia="Times New Roman"/>
                <w:sz w:val="22"/>
              </w:rPr>
              <w:t>mreže</w:t>
            </w:r>
          </w:p>
        </w:tc>
        <w:tc>
          <w:tcPr>
            <w:tcW w:w="2409"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Neka naselja na području Grada Hvara još uvijek nisu dovoljno pokrivena mobil</w:t>
            </w:r>
            <w:r w:rsidR="00FB63D9" w:rsidRPr="00826F5F">
              <w:rPr>
                <w:rFonts w:eastAsia="Times New Roman"/>
                <w:sz w:val="22"/>
              </w:rPr>
              <w:t>nim niti širokopojasnim mrežama</w:t>
            </w:r>
          </w:p>
        </w:tc>
        <w:tc>
          <w:tcPr>
            <w:tcW w:w="2552"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Postoji mogućnost razvoja e-trgovine i ostalih oblika prodaje na daljinu te novih oblika promocije turističke destin</w:t>
            </w:r>
            <w:r w:rsidR="00FB63D9" w:rsidRPr="00826F5F">
              <w:rPr>
                <w:rFonts w:eastAsia="Times New Roman"/>
                <w:sz w:val="22"/>
              </w:rPr>
              <w:t>acije putem elektr</w:t>
            </w:r>
            <w:r w:rsidR="00A933D0" w:rsidRPr="00826F5F">
              <w:rPr>
                <w:rFonts w:eastAsia="Times New Roman"/>
                <w:sz w:val="22"/>
              </w:rPr>
              <w:t>ične</w:t>
            </w:r>
            <w:r w:rsidR="00FB63D9" w:rsidRPr="00826F5F">
              <w:rPr>
                <w:rFonts w:eastAsia="Times New Roman"/>
                <w:sz w:val="22"/>
              </w:rPr>
              <w:t xml:space="preserve"> mreža</w:t>
            </w:r>
          </w:p>
        </w:tc>
        <w:tc>
          <w:tcPr>
            <w:tcW w:w="2693" w:type="dxa"/>
            <w:vAlign w:val="center"/>
          </w:tcPr>
          <w:p w:rsidR="00D0465C" w:rsidRPr="00826F5F" w:rsidRDefault="00D0465C" w:rsidP="00826F5F">
            <w:pPr>
              <w:spacing w:line="276" w:lineRule="auto"/>
              <w:jc w:val="center"/>
              <w:rPr>
                <w:rFonts w:eastAsia="Times New Roman"/>
                <w:sz w:val="22"/>
              </w:rPr>
            </w:pPr>
          </w:p>
        </w:tc>
      </w:tr>
      <w:tr w:rsidR="00D0465C" w:rsidRPr="00BD4529" w:rsidTr="00826F5F">
        <w:tc>
          <w:tcPr>
            <w:tcW w:w="2411"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Hvar ima veliki potencijal za korište</w:t>
            </w:r>
            <w:r w:rsidR="00FB63D9" w:rsidRPr="00826F5F">
              <w:rPr>
                <w:rFonts w:eastAsia="Times New Roman"/>
                <w:sz w:val="22"/>
              </w:rPr>
              <w:t>nje obnovljivih izvora energije</w:t>
            </w:r>
          </w:p>
        </w:tc>
        <w:tc>
          <w:tcPr>
            <w:tcW w:w="2409" w:type="dxa"/>
            <w:vAlign w:val="center"/>
          </w:tcPr>
          <w:p w:rsidR="00D0465C" w:rsidRPr="00826F5F" w:rsidRDefault="00D0465C" w:rsidP="00826F5F">
            <w:pPr>
              <w:spacing w:line="276" w:lineRule="auto"/>
              <w:jc w:val="center"/>
              <w:rPr>
                <w:rFonts w:eastAsia="Times New Roman"/>
                <w:sz w:val="22"/>
              </w:rPr>
            </w:pPr>
            <w:r w:rsidRPr="00826F5F">
              <w:rPr>
                <w:rFonts w:eastAsia="Times New Roman"/>
                <w:sz w:val="22"/>
              </w:rPr>
              <w:t>U području obnovljivih izvora energije zahtijevaju se značajna financijska ulaganja te je potrebno pronaći sredstva i partnere za izr</w:t>
            </w:r>
            <w:r w:rsidR="00FB63D9" w:rsidRPr="00826F5F">
              <w:rPr>
                <w:rFonts w:eastAsia="Times New Roman"/>
                <w:sz w:val="22"/>
              </w:rPr>
              <w:t>adu i provođenje ovih projekata</w:t>
            </w:r>
          </w:p>
        </w:tc>
        <w:tc>
          <w:tcPr>
            <w:tcW w:w="2552" w:type="dxa"/>
            <w:vAlign w:val="center"/>
            <w:hideMark/>
          </w:tcPr>
          <w:p w:rsidR="00D0465C" w:rsidRPr="00826F5F" w:rsidRDefault="00D0465C" w:rsidP="00826F5F">
            <w:pPr>
              <w:spacing w:line="276" w:lineRule="auto"/>
              <w:jc w:val="center"/>
              <w:rPr>
                <w:rFonts w:eastAsia="Times New Roman"/>
                <w:sz w:val="22"/>
              </w:rPr>
            </w:pPr>
            <w:r w:rsidRPr="00826F5F">
              <w:rPr>
                <w:rFonts w:eastAsia="Times New Roman"/>
                <w:sz w:val="22"/>
              </w:rPr>
              <w:t xml:space="preserve">Zbog velikog broja sunčanih dana u godini,  postoji velika mogućnost za ulaganja u projekte </w:t>
            </w:r>
            <w:r w:rsidR="00A933D0" w:rsidRPr="00826F5F">
              <w:rPr>
                <w:rFonts w:eastAsia="Times New Roman"/>
                <w:sz w:val="22"/>
              </w:rPr>
              <w:t xml:space="preserve">povezane sa </w:t>
            </w:r>
            <w:r w:rsidRPr="00826F5F">
              <w:rPr>
                <w:rFonts w:eastAsia="Times New Roman"/>
                <w:sz w:val="22"/>
              </w:rPr>
              <w:t>solarn</w:t>
            </w:r>
            <w:r w:rsidR="00A933D0" w:rsidRPr="00826F5F">
              <w:rPr>
                <w:rFonts w:eastAsia="Times New Roman"/>
                <w:sz w:val="22"/>
              </w:rPr>
              <w:t>om</w:t>
            </w:r>
            <w:r w:rsidRPr="00826F5F">
              <w:rPr>
                <w:rFonts w:eastAsia="Times New Roman"/>
                <w:sz w:val="22"/>
              </w:rPr>
              <w:t xml:space="preserve"> energij</w:t>
            </w:r>
            <w:r w:rsidR="00A933D0" w:rsidRPr="00826F5F">
              <w:rPr>
                <w:rFonts w:eastAsia="Times New Roman"/>
                <w:sz w:val="22"/>
              </w:rPr>
              <w:t>om</w:t>
            </w:r>
            <w:r w:rsidRPr="00826F5F">
              <w:rPr>
                <w:rFonts w:eastAsia="Times New Roman"/>
                <w:sz w:val="22"/>
              </w:rPr>
              <w:t>. Na otoku već postoje istraživanja koja se pro</w:t>
            </w:r>
            <w:r w:rsidR="00FB63D9" w:rsidRPr="00826F5F">
              <w:rPr>
                <w:rFonts w:eastAsia="Times New Roman"/>
                <w:sz w:val="22"/>
              </w:rPr>
              <w:t>vode u području vjetroelektrana</w:t>
            </w:r>
          </w:p>
        </w:tc>
        <w:tc>
          <w:tcPr>
            <w:tcW w:w="2693" w:type="dxa"/>
            <w:vAlign w:val="center"/>
          </w:tcPr>
          <w:p w:rsidR="00D0465C" w:rsidRPr="00826F5F" w:rsidRDefault="00D0465C" w:rsidP="00826F5F">
            <w:pPr>
              <w:spacing w:line="276" w:lineRule="auto"/>
              <w:jc w:val="center"/>
              <w:rPr>
                <w:rFonts w:eastAsia="Times New Roman"/>
                <w:sz w:val="22"/>
              </w:rPr>
            </w:pPr>
          </w:p>
        </w:tc>
      </w:tr>
      <w:tr w:rsidR="002222D3" w:rsidRPr="00BD4529" w:rsidTr="00826F5F">
        <w:tc>
          <w:tcPr>
            <w:tcW w:w="2411"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Započeti su projekti  za poboljšanje postojeće mreže odvodnje te izgradnju novih sustava za odvodnj</w:t>
            </w:r>
            <w:r w:rsidR="00FB63D9" w:rsidRPr="00826F5F">
              <w:rPr>
                <w:rFonts w:eastAsia="Times New Roman"/>
                <w:sz w:val="22"/>
              </w:rPr>
              <w:t>u i pročišćavanje otpadnih voda</w:t>
            </w:r>
          </w:p>
        </w:tc>
        <w:tc>
          <w:tcPr>
            <w:tcW w:w="2409"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Postoji velika neujednačenost potrošnje vode i električne ener</w:t>
            </w:r>
            <w:r w:rsidR="00FB63D9" w:rsidRPr="00826F5F">
              <w:rPr>
                <w:rFonts w:eastAsia="Times New Roman"/>
                <w:sz w:val="22"/>
              </w:rPr>
              <w:t xml:space="preserve">gije </w:t>
            </w:r>
            <w:r w:rsidR="00A933D0" w:rsidRPr="00826F5F">
              <w:rPr>
                <w:rFonts w:eastAsia="Times New Roman"/>
                <w:sz w:val="22"/>
              </w:rPr>
              <w:t xml:space="preserve">za vrijeme </w:t>
            </w:r>
            <w:r w:rsidR="00FB63D9" w:rsidRPr="00826F5F">
              <w:rPr>
                <w:rFonts w:eastAsia="Times New Roman"/>
                <w:sz w:val="22"/>
              </w:rPr>
              <w:t>glavn</w:t>
            </w:r>
            <w:r w:rsidR="00A933D0" w:rsidRPr="00826F5F">
              <w:rPr>
                <w:rFonts w:eastAsia="Times New Roman"/>
                <w:sz w:val="22"/>
              </w:rPr>
              <w:t>e</w:t>
            </w:r>
            <w:r w:rsidR="00FB63D9" w:rsidRPr="00826F5F">
              <w:rPr>
                <w:rFonts w:eastAsia="Times New Roman"/>
                <w:sz w:val="22"/>
              </w:rPr>
              <w:t xml:space="preserve"> sezon</w:t>
            </w:r>
            <w:r w:rsidR="00A933D0" w:rsidRPr="00826F5F">
              <w:rPr>
                <w:rFonts w:eastAsia="Times New Roman"/>
                <w:sz w:val="22"/>
              </w:rPr>
              <w:t>e</w:t>
            </w:r>
          </w:p>
        </w:tc>
        <w:tc>
          <w:tcPr>
            <w:tcW w:w="2552"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 xml:space="preserve">Unaprjeđenje kanalizacije i pročišćavanja voda </w:t>
            </w:r>
            <w:r w:rsidR="00FB63D9" w:rsidRPr="00826F5F">
              <w:rPr>
                <w:rFonts w:eastAsia="Times New Roman"/>
                <w:sz w:val="22"/>
              </w:rPr>
              <w:t>pozitivno će utjecati na okoliš</w:t>
            </w:r>
          </w:p>
        </w:tc>
        <w:tc>
          <w:tcPr>
            <w:tcW w:w="2693" w:type="dxa"/>
            <w:vAlign w:val="center"/>
          </w:tcPr>
          <w:p w:rsidR="002222D3" w:rsidRPr="00826F5F" w:rsidRDefault="002222D3" w:rsidP="00826F5F">
            <w:pPr>
              <w:spacing w:line="276" w:lineRule="auto"/>
              <w:jc w:val="center"/>
              <w:rPr>
                <w:rFonts w:eastAsia="Times New Roman"/>
                <w:sz w:val="22"/>
              </w:rPr>
            </w:pPr>
          </w:p>
        </w:tc>
      </w:tr>
      <w:tr w:rsidR="002222D3" w:rsidRPr="00BD4529" w:rsidTr="00826F5F">
        <w:tc>
          <w:tcPr>
            <w:tcW w:w="2411"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 xml:space="preserve">Od ljeta 2014. </w:t>
            </w:r>
            <w:r w:rsidR="00A933D0" w:rsidRPr="00826F5F">
              <w:rPr>
                <w:rFonts w:eastAsia="Times New Roman"/>
                <w:sz w:val="22"/>
              </w:rPr>
              <w:t xml:space="preserve">godine </w:t>
            </w:r>
            <w:r w:rsidRPr="00826F5F">
              <w:rPr>
                <w:rFonts w:eastAsia="Times New Roman"/>
                <w:sz w:val="22"/>
              </w:rPr>
              <w:t>postoji zračna pov</w:t>
            </w:r>
            <w:r w:rsidR="00FB63D9" w:rsidRPr="00826F5F">
              <w:rPr>
                <w:rFonts w:eastAsia="Times New Roman"/>
                <w:sz w:val="22"/>
              </w:rPr>
              <w:t>ezanost otoka Hvara preko Jelse</w:t>
            </w:r>
          </w:p>
        </w:tc>
        <w:tc>
          <w:tcPr>
            <w:tcW w:w="2409"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Za vrijeme sezone teško je utvrditi broj korisnika komunalne infrastrukture te je otežan ob</w:t>
            </w:r>
            <w:r w:rsidR="00FB63D9" w:rsidRPr="00826F5F">
              <w:rPr>
                <w:rFonts w:eastAsia="Times New Roman"/>
                <w:sz w:val="22"/>
              </w:rPr>
              <w:t>račun troškova i naplata usluga</w:t>
            </w:r>
          </w:p>
        </w:tc>
        <w:tc>
          <w:tcPr>
            <w:tcW w:w="2552"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Stvaranjem jedinstvenog Županijskog centra za gospodarenje otpadom doći će do učinkovitijeg iskorištavanja sekundarnih sirovina te će se znatno unap</w:t>
            </w:r>
            <w:r w:rsidR="00FB63D9" w:rsidRPr="00826F5F">
              <w:rPr>
                <w:rFonts w:eastAsia="Times New Roman"/>
                <w:sz w:val="22"/>
              </w:rPr>
              <w:t>rijediti očuvanje okoliša otoka</w:t>
            </w:r>
          </w:p>
        </w:tc>
        <w:tc>
          <w:tcPr>
            <w:tcW w:w="2693" w:type="dxa"/>
            <w:vAlign w:val="center"/>
          </w:tcPr>
          <w:p w:rsidR="002222D3" w:rsidRPr="00826F5F" w:rsidRDefault="002222D3" w:rsidP="00826F5F">
            <w:pPr>
              <w:spacing w:line="276" w:lineRule="auto"/>
              <w:jc w:val="center"/>
              <w:rPr>
                <w:rFonts w:eastAsia="Times New Roman"/>
                <w:sz w:val="22"/>
              </w:rPr>
            </w:pPr>
          </w:p>
        </w:tc>
      </w:tr>
      <w:tr w:rsidR="002222D3" w:rsidRPr="00BD4529" w:rsidTr="00826F5F">
        <w:tc>
          <w:tcPr>
            <w:tcW w:w="2411" w:type="dxa"/>
            <w:vAlign w:val="center"/>
          </w:tcPr>
          <w:p w:rsidR="002222D3" w:rsidRPr="00826F5F" w:rsidRDefault="002222D3" w:rsidP="00826F5F">
            <w:pPr>
              <w:spacing w:line="276" w:lineRule="auto"/>
              <w:jc w:val="center"/>
              <w:rPr>
                <w:rFonts w:eastAsia="Times New Roman"/>
                <w:sz w:val="22"/>
              </w:rPr>
            </w:pPr>
          </w:p>
        </w:tc>
        <w:tc>
          <w:tcPr>
            <w:tcW w:w="2409"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Odlagalište komunalnog otpada (Stanišće) blizu je zasićenja, ali je dovoljno daleko da ne ugrožava zdravlje stanovništva. Ne postoji sustavno praćenje v</w:t>
            </w:r>
            <w:r w:rsidR="00FB63D9" w:rsidRPr="00826F5F">
              <w:rPr>
                <w:rFonts w:eastAsia="Times New Roman"/>
                <w:sz w:val="22"/>
              </w:rPr>
              <w:t>rsta otpada koji se tamo odlaže</w:t>
            </w:r>
          </w:p>
        </w:tc>
        <w:tc>
          <w:tcPr>
            <w:tcW w:w="2552"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 xml:space="preserve">Grad Hvar mogao </w:t>
            </w:r>
            <w:r w:rsidR="00A933D0" w:rsidRPr="00826F5F">
              <w:rPr>
                <w:rFonts w:eastAsia="Times New Roman"/>
                <w:sz w:val="22"/>
              </w:rPr>
              <w:t xml:space="preserve">bi </w:t>
            </w:r>
            <w:r w:rsidRPr="00826F5F">
              <w:rPr>
                <w:rFonts w:eastAsia="Times New Roman"/>
                <w:sz w:val="22"/>
              </w:rPr>
              <w:t>manjim ulaganjima unaprijediti postojeći sustav gospodarenja otpadom na Stanišću tako da se implementira određeni model razvrstavanja otpada čime bi se dio otpada mogao ponovno iskoristiti</w:t>
            </w:r>
            <w:r w:rsidR="00A933D0" w:rsidRPr="00826F5F">
              <w:rPr>
                <w:rFonts w:eastAsia="Times New Roman"/>
                <w:sz w:val="22"/>
              </w:rPr>
              <w:t>, a</w:t>
            </w:r>
            <w:r w:rsidRPr="00826F5F">
              <w:rPr>
                <w:rFonts w:eastAsia="Times New Roman"/>
                <w:sz w:val="22"/>
              </w:rPr>
              <w:t xml:space="preserve"> </w:t>
            </w:r>
            <w:r w:rsidR="00A933D0" w:rsidRPr="00826F5F">
              <w:rPr>
                <w:rFonts w:eastAsia="Times New Roman"/>
                <w:sz w:val="22"/>
              </w:rPr>
              <w:t xml:space="preserve">time </w:t>
            </w:r>
            <w:r w:rsidRPr="00826F5F">
              <w:rPr>
                <w:rFonts w:eastAsia="Times New Roman"/>
                <w:sz w:val="22"/>
              </w:rPr>
              <w:t>se otvara i mog</w:t>
            </w:r>
            <w:r w:rsidR="00FB63D9" w:rsidRPr="00826F5F">
              <w:rPr>
                <w:rFonts w:eastAsia="Times New Roman"/>
                <w:sz w:val="22"/>
              </w:rPr>
              <w:t>ućnost novih poslovnih pothvata</w:t>
            </w:r>
          </w:p>
        </w:tc>
        <w:tc>
          <w:tcPr>
            <w:tcW w:w="2693" w:type="dxa"/>
            <w:vAlign w:val="center"/>
          </w:tcPr>
          <w:p w:rsidR="002222D3" w:rsidRPr="00826F5F" w:rsidRDefault="002222D3" w:rsidP="00826F5F">
            <w:pPr>
              <w:spacing w:line="276" w:lineRule="auto"/>
              <w:jc w:val="center"/>
              <w:rPr>
                <w:rFonts w:eastAsia="Times New Roman"/>
                <w:sz w:val="22"/>
              </w:rPr>
            </w:pPr>
          </w:p>
        </w:tc>
      </w:tr>
      <w:tr w:rsidR="002222D3" w:rsidRPr="00BD4529" w:rsidTr="00826F5F">
        <w:tc>
          <w:tcPr>
            <w:tcW w:w="2411" w:type="dxa"/>
            <w:vAlign w:val="center"/>
          </w:tcPr>
          <w:p w:rsidR="002222D3" w:rsidRPr="00826F5F" w:rsidRDefault="002222D3" w:rsidP="00826F5F">
            <w:pPr>
              <w:spacing w:line="276" w:lineRule="auto"/>
              <w:jc w:val="center"/>
              <w:rPr>
                <w:rFonts w:eastAsia="Times New Roman"/>
                <w:sz w:val="22"/>
              </w:rPr>
            </w:pPr>
          </w:p>
        </w:tc>
        <w:tc>
          <w:tcPr>
            <w:tcW w:w="2409" w:type="dxa"/>
            <w:vAlign w:val="center"/>
          </w:tcPr>
          <w:p w:rsidR="002222D3" w:rsidRPr="00826F5F" w:rsidRDefault="002222D3" w:rsidP="00826F5F">
            <w:pPr>
              <w:spacing w:line="276" w:lineRule="auto"/>
              <w:jc w:val="center"/>
              <w:rPr>
                <w:rFonts w:eastAsia="Times New Roman"/>
                <w:sz w:val="22"/>
              </w:rPr>
            </w:pPr>
          </w:p>
        </w:tc>
        <w:tc>
          <w:tcPr>
            <w:tcW w:w="2552" w:type="dxa"/>
            <w:vAlign w:val="center"/>
          </w:tcPr>
          <w:p w:rsidR="002222D3" w:rsidRPr="00826F5F" w:rsidRDefault="002222D3" w:rsidP="00826F5F">
            <w:pPr>
              <w:spacing w:line="276" w:lineRule="auto"/>
              <w:jc w:val="center"/>
              <w:rPr>
                <w:rFonts w:eastAsia="Times New Roman"/>
                <w:sz w:val="22"/>
              </w:rPr>
            </w:pPr>
            <w:r w:rsidRPr="00826F5F">
              <w:rPr>
                <w:rFonts w:eastAsia="Times New Roman"/>
                <w:sz w:val="22"/>
              </w:rPr>
              <w:t>Bolja zračna povezanost otoka otvara mogućnost dolaska go</w:t>
            </w:r>
            <w:r w:rsidR="00FB63D9" w:rsidRPr="00826F5F">
              <w:rPr>
                <w:rFonts w:eastAsia="Times New Roman"/>
                <w:sz w:val="22"/>
              </w:rPr>
              <w:t>stiju s udaljenijih destinacija</w:t>
            </w:r>
          </w:p>
        </w:tc>
        <w:tc>
          <w:tcPr>
            <w:tcW w:w="2693" w:type="dxa"/>
            <w:vAlign w:val="center"/>
          </w:tcPr>
          <w:p w:rsidR="002222D3" w:rsidRPr="00826F5F" w:rsidRDefault="002222D3" w:rsidP="00826F5F">
            <w:pPr>
              <w:spacing w:line="276" w:lineRule="auto"/>
              <w:jc w:val="center"/>
              <w:rPr>
                <w:rFonts w:eastAsia="Times New Roman"/>
                <w:sz w:val="22"/>
              </w:rPr>
            </w:pPr>
          </w:p>
        </w:tc>
      </w:tr>
    </w:tbl>
    <w:p w:rsidR="002167C6" w:rsidRDefault="002167C6" w:rsidP="002167C6">
      <w:pPr>
        <w:jc w:val="both"/>
        <w:rPr>
          <w:sz w:val="20"/>
          <w:szCs w:val="20"/>
        </w:rPr>
      </w:pPr>
      <w:r w:rsidRPr="00D3499A">
        <w:rPr>
          <w:sz w:val="20"/>
          <w:szCs w:val="20"/>
        </w:rPr>
        <w:t>Izvor:</w:t>
      </w:r>
      <w:r>
        <w:rPr>
          <w:sz w:val="20"/>
          <w:szCs w:val="20"/>
        </w:rPr>
        <w:t xml:space="preserve"> </w:t>
      </w:r>
      <w:r w:rsidR="00826F5F">
        <w:rPr>
          <w:sz w:val="20"/>
          <w:szCs w:val="20"/>
        </w:rPr>
        <w:t>i</w:t>
      </w:r>
      <w:r>
        <w:rPr>
          <w:sz w:val="20"/>
          <w:szCs w:val="20"/>
        </w:rPr>
        <w:t>zrada autora</w:t>
      </w:r>
    </w:p>
    <w:p w:rsidR="00611592" w:rsidRDefault="00611592" w:rsidP="00611592">
      <w:pPr>
        <w:jc w:val="both"/>
        <w:rPr>
          <w:color w:val="4F81BD"/>
          <w:szCs w:val="24"/>
        </w:rPr>
      </w:pPr>
    </w:p>
    <w:p w:rsidR="00611592" w:rsidRDefault="00611592" w:rsidP="008D14D5">
      <w:pPr>
        <w:pStyle w:val="Naslov2"/>
        <w:numPr>
          <w:ilvl w:val="1"/>
          <w:numId w:val="46"/>
        </w:numPr>
        <w:ind w:left="0" w:firstLine="0"/>
        <w:jc w:val="both"/>
        <w:rPr>
          <w:i/>
          <w:color w:val="4F81BD"/>
        </w:rPr>
      </w:pPr>
      <w:bookmarkStart w:id="540" w:name="_Toc413029324"/>
      <w:bookmarkStart w:id="541" w:name="_Toc415752731"/>
      <w:r w:rsidRPr="00FA6AC7">
        <w:rPr>
          <w:color w:val="4F81BD"/>
        </w:rPr>
        <w:t>Upravljanje gradom Hvarom</w:t>
      </w:r>
      <w:bookmarkEnd w:id="540"/>
      <w:bookmarkEnd w:id="541"/>
      <w:r w:rsidRPr="00FA6AC7">
        <w:rPr>
          <w:color w:val="4F81BD"/>
        </w:rPr>
        <w:t xml:space="preserve"> </w:t>
      </w:r>
    </w:p>
    <w:p w:rsidR="00976C73" w:rsidRPr="00976C73" w:rsidRDefault="00976C73" w:rsidP="00976C73">
      <w:pPr>
        <w:rPr>
          <w:lang w:val="en-US"/>
        </w:rPr>
      </w:pPr>
    </w:p>
    <w:p w:rsidR="00611592" w:rsidRPr="0021482D" w:rsidRDefault="00611592" w:rsidP="00611592">
      <w:pPr>
        <w:jc w:val="both"/>
        <w:rPr>
          <w:szCs w:val="24"/>
        </w:rPr>
      </w:pPr>
      <w:r w:rsidRPr="0021482D">
        <w:rPr>
          <w:szCs w:val="24"/>
        </w:rPr>
        <w:t>Pod lokalnom samoupravom podrazumijeva se pravo i mogućnost lokalnih jedinica da, u okvirima određenim zakonom, uređuju i upravljaju, uz vlastitu odgovornost i u interesu lokalnog pučanstva,</w:t>
      </w:r>
      <w:r w:rsidR="004530BC">
        <w:rPr>
          <w:szCs w:val="24"/>
        </w:rPr>
        <w:t xml:space="preserve"> bitnim dijelom javnih poslova.</w:t>
      </w:r>
      <w:r w:rsidRPr="00441088">
        <w:rPr>
          <w:rStyle w:val="Referencafusnote"/>
          <w:szCs w:val="24"/>
        </w:rPr>
        <w:footnoteReference w:id="171"/>
      </w:r>
      <w:r w:rsidR="00A369E4">
        <w:rPr>
          <w:szCs w:val="24"/>
        </w:rPr>
        <w:t xml:space="preserve"> </w:t>
      </w:r>
      <w:r w:rsidRPr="0021482D">
        <w:rPr>
          <w:szCs w:val="24"/>
        </w:rPr>
        <w:t>Jedinice lokalne samouprave u svom samoupravnom djelokrugu obavljaju poslove lokalnog značaja kojima se neposredno ostvaruju potrebe građana, a koji nisu Ustavom ili zakonom dodijeljeni državnim tijelima i to osobito poslove koji se odnose na:</w:t>
      </w:r>
      <w:r w:rsidRPr="00441088">
        <w:rPr>
          <w:rStyle w:val="Referencafusnote"/>
          <w:szCs w:val="24"/>
        </w:rPr>
        <w:footnoteReference w:id="172"/>
      </w:r>
      <w:r w:rsidR="00A933D0">
        <w:rPr>
          <w:szCs w:val="24"/>
        </w:rPr>
        <w:t xml:space="preserve"> </w:t>
      </w:r>
      <w:r w:rsidRPr="0021482D">
        <w:rPr>
          <w:szCs w:val="24"/>
        </w:rPr>
        <w:t>1)</w:t>
      </w:r>
      <w:r>
        <w:rPr>
          <w:szCs w:val="24"/>
        </w:rPr>
        <w:t xml:space="preserve"> </w:t>
      </w:r>
      <w:r w:rsidRPr="0021482D">
        <w:rPr>
          <w:szCs w:val="24"/>
        </w:rPr>
        <w:t>uređenje naselja i stanovanje,</w:t>
      </w:r>
      <w:r>
        <w:rPr>
          <w:szCs w:val="24"/>
        </w:rPr>
        <w:t xml:space="preserve"> </w:t>
      </w:r>
      <w:r w:rsidRPr="0021482D">
        <w:rPr>
          <w:szCs w:val="24"/>
        </w:rPr>
        <w:t>2)</w:t>
      </w:r>
      <w:r w:rsidR="009C708D">
        <w:rPr>
          <w:szCs w:val="24"/>
        </w:rPr>
        <w:t xml:space="preserve"> </w:t>
      </w:r>
      <w:r w:rsidRPr="0021482D">
        <w:rPr>
          <w:szCs w:val="24"/>
        </w:rPr>
        <w:t>prostorno i urbanističko planiranje,</w:t>
      </w:r>
      <w:r w:rsidR="009C708D">
        <w:rPr>
          <w:szCs w:val="24"/>
        </w:rPr>
        <w:t xml:space="preserve"> </w:t>
      </w:r>
      <w:r w:rsidRPr="0021482D">
        <w:rPr>
          <w:szCs w:val="24"/>
        </w:rPr>
        <w:t>3) komunalne djelatnosti,</w:t>
      </w:r>
      <w:r w:rsidR="00A369E4">
        <w:rPr>
          <w:szCs w:val="24"/>
        </w:rPr>
        <w:t xml:space="preserve"> </w:t>
      </w:r>
      <w:r w:rsidRPr="0021482D">
        <w:rPr>
          <w:szCs w:val="24"/>
        </w:rPr>
        <w:t>4) brigu o djeci, 5) socijalnu skrb,</w:t>
      </w:r>
      <w:r>
        <w:rPr>
          <w:szCs w:val="24"/>
        </w:rPr>
        <w:t xml:space="preserve"> </w:t>
      </w:r>
      <w:r w:rsidRPr="0021482D">
        <w:rPr>
          <w:szCs w:val="24"/>
        </w:rPr>
        <w:t>6) primarnu zdravstvenu zaštitu,</w:t>
      </w:r>
      <w:r w:rsidR="00F00D19">
        <w:rPr>
          <w:szCs w:val="24"/>
        </w:rPr>
        <w:t xml:space="preserve"> </w:t>
      </w:r>
      <w:r w:rsidRPr="0021482D">
        <w:rPr>
          <w:szCs w:val="24"/>
        </w:rPr>
        <w:t xml:space="preserve">7) odgoj i osnovno obrazovanje, </w:t>
      </w:r>
      <w:r w:rsidR="001A6896">
        <w:rPr>
          <w:szCs w:val="24"/>
        </w:rPr>
        <w:t>8) kulturu, tjelesnu kulturu i s</w:t>
      </w:r>
      <w:r w:rsidRPr="0021482D">
        <w:rPr>
          <w:szCs w:val="24"/>
        </w:rPr>
        <w:t>port, 9) zaštitu potrošača, 10)</w:t>
      </w:r>
      <w:r w:rsidR="00A369E4">
        <w:rPr>
          <w:szCs w:val="24"/>
        </w:rPr>
        <w:t xml:space="preserve"> </w:t>
      </w:r>
      <w:r w:rsidRPr="0021482D">
        <w:rPr>
          <w:szCs w:val="24"/>
        </w:rPr>
        <w:t>zaštitu i unapređenje prirodnog okoliša,</w:t>
      </w:r>
      <w:r>
        <w:rPr>
          <w:szCs w:val="24"/>
        </w:rPr>
        <w:t xml:space="preserve"> </w:t>
      </w:r>
      <w:r w:rsidRPr="0021482D">
        <w:rPr>
          <w:szCs w:val="24"/>
        </w:rPr>
        <w:t>11) protupožarnu i civilnu zaštitu, 12)</w:t>
      </w:r>
      <w:r w:rsidR="0018545E">
        <w:rPr>
          <w:szCs w:val="24"/>
        </w:rPr>
        <w:t xml:space="preserve"> </w:t>
      </w:r>
      <w:r w:rsidRPr="0021482D">
        <w:rPr>
          <w:szCs w:val="24"/>
        </w:rPr>
        <w:t>promet na svom području, 13) te ostale poslove sukladno posebnim zakonima.</w:t>
      </w:r>
    </w:p>
    <w:p w:rsidR="0018545E" w:rsidRPr="00855A4F" w:rsidRDefault="0018545E" w:rsidP="0018545E">
      <w:pPr>
        <w:jc w:val="both"/>
        <w:rPr>
          <w:szCs w:val="24"/>
        </w:rPr>
      </w:pPr>
      <w:r w:rsidRPr="00855A4F">
        <w:rPr>
          <w:szCs w:val="24"/>
        </w:rPr>
        <w:t xml:space="preserve">Uspješnost lokalne samouprave u upravljanju vlastitim razvojem odnosi se na uspješnost artikulacije općih interesa zajednice kroz kratkoročne i dugoročne razvojne politike, gdje opći interes zajednice predstavlja ukupnost najvećeg broja pojedinačnih interesa ili </w:t>
      </w:r>
      <w:r w:rsidR="00A369E4" w:rsidRPr="00855A4F">
        <w:rPr>
          <w:szCs w:val="24"/>
        </w:rPr>
        <w:t>„</w:t>
      </w:r>
      <w:r w:rsidRPr="00855A4F">
        <w:rPr>
          <w:szCs w:val="24"/>
        </w:rPr>
        <w:t>opću svrhu</w:t>
      </w:r>
      <w:r w:rsidR="00757022" w:rsidRPr="00855A4F">
        <w:rPr>
          <w:szCs w:val="24"/>
        </w:rPr>
        <w:t>”</w:t>
      </w:r>
      <w:r w:rsidR="00A369E4" w:rsidRPr="00855A4F">
        <w:rPr>
          <w:szCs w:val="24"/>
        </w:rPr>
        <w:t xml:space="preserve"> na </w:t>
      </w:r>
      <w:r w:rsidRPr="00855A4F">
        <w:rPr>
          <w:szCs w:val="24"/>
        </w:rPr>
        <w:t>koj</w:t>
      </w:r>
      <w:r w:rsidR="00A369E4" w:rsidRPr="00855A4F">
        <w:rPr>
          <w:szCs w:val="24"/>
        </w:rPr>
        <w:t>u</w:t>
      </w:r>
      <w:r w:rsidRPr="00855A4F">
        <w:rPr>
          <w:szCs w:val="24"/>
        </w:rPr>
        <w:t xml:space="preserve"> su građani usmjereni</w:t>
      </w:r>
      <w:r w:rsidR="00F00D19" w:rsidRPr="00855A4F">
        <w:rPr>
          <w:szCs w:val="24"/>
        </w:rPr>
        <w:t>.</w:t>
      </w:r>
      <w:r w:rsidR="00F00D19">
        <w:rPr>
          <w:rStyle w:val="Referencafusnote"/>
          <w:szCs w:val="24"/>
          <w:lang w:val="en-US"/>
        </w:rPr>
        <w:footnoteReference w:id="173"/>
      </w:r>
      <w:r w:rsidRPr="00855A4F">
        <w:rPr>
          <w:szCs w:val="24"/>
        </w:rPr>
        <w:t xml:space="preserve"> </w:t>
      </w:r>
      <w:r w:rsidR="00F00D19" w:rsidRPr="00855A4F">
        <w:rPr>
          <w:szCs w:val="24"/>
        </w:rPr>
        <w:t>L</w:t>
      </w:r>
      <w:r w:rsidRPr="00855A4F">
        <w:rPr>
          <w:szCs w:val="24"/>
        </w:rPr>
        <w:t>okalni ekonomski razvoj predstavlja proces kojim lokalna vlast i/ili lokalni akteri upravljaju postojećim resursima te ih kroz partnerski odnos s privatnim sektorom angažiraju u cilju otvaranja novih radnih mjesta i poticanja novih ekonomskih aktivnosti u dobro organiziranim gospodarskim zonama.</w:t>
      </w:r>
      <w:r w:rsidR="00F00D19">
        <w:rPr>
          <w:rStyle w:val="Referencafusnote"/>
          <w:szCs w:val="24"/>
          <w:lang w:val="en-US"/>
        </w:rPr>
        <w:footnoteReference w:id="174"/>
      </w:r>
      <w:r w:rsidRPr="00855A4F">
        <w:rPr>
          <w:szCs w:val="24"/>
        </w:rPr>
        <w:t xml:space="preserve"> Lokalni ekonomski razvoj primjer je kompleksnog, otvorenog i interaktivnog okruženja u kojem konkurentna dobra države, privatnog sektora, građana i drugih lokalnih samouprava nastoje stvoriti okruženje za jačanje konkurencije</w:t>
      </w:r>
      <w:r w:rsidR="00F00D19" w:rsidRPr="00855A4F">
        <w:rPr>
          <w:szCs w:val="24"/>
        </w:rPr>
        <w:t>.</w:t>
      </w:r>
      <w:r w:rsidRPr="00855A4F">
        <w:rPr>
          <w:szCs w:val="24"/>
        </w:rPr>
        <w:t xml:space="preserve"> </w:t>
      </w:r>
      <w:r w:rsidR="00F00D19">
        <w:rPr>
          <w:rStyle w:val="Referencafusnote"/>
          <w:szCs w:val="24"/>
          <w:lang w:val="en-US"/>
        </w:rPr>
        <w:footnoteReference w:id="175"/>
      </w:r>
    </w:p>
    <w:p w:rsidR="00F00D19" w:rsidRPr="00855A4F" w:rsidRDefault="00F00D19" w:rsidP="0018545E">
      <w:pPr>
        <w:jc w:val="both"/>
        <w:rPr>
          <w:szCs w:val="24"/>
        </w:rPr>
      </w:pPr>
    </w:p>
    <w:p w:rsidR="0018545E" w:rsidRPr="00855A4F" w:rsidRDefault="0018545E" w:rsidP="0018545E">
      <w:pPr>
        <w:jc w:val="both"/>
        <w:rPr>
          <w:szCs w:val="24"/>
        </w:rPr>
      </w:pPr>
      <w:r w:rsidRPr="00855A4F">
        <w:rPr>
          <w:szCs w:val="24"/>
        </w:rPr>
        <w:t xml:space="preserve">Povezanost upravljanja lokalnim razvojem s pitanjima upravljanja razvojem na višim razinama dotiče pitanja: samostalnosti, odgovornosti, učinkovitosti i vodstva. </w:t>
      </w:r>
      <w:r w:rsidR="002167C6" w:rsidRPr="00855A4F">
        <w:rPr>
          <w:szCs w:val="24"/>
        </w:rPr>
        <w:t>Uspjeh lokalnog razvoja tiče se lokalne uprave i njene uspješnosti</w:t>
      </w:r>
      <w:r w:rsidRPr="00855A4F">
        <w:rPr>
          <w:szCs w:val="24"/>
        </w:rPr>
        <w:t xml:space="preserve"> </w:t>
      </w:r>
      <w:r w:rsidR="002167C6" w:rsidRPr="00855A4F">
        <w:rPr>
          <w:szCs w:val="24"/>
        </w:rPr>
        <w:t xml:space="preserve">u </w:t>
      </w:r>
      <w:r w:rsidRPr="00855A4F">
        <w:rPr>
          <w:szCs w:val="24"/>
        </w:rPr>
        <w:t>upravljanja lokalnom zajednicom</w:t>
      </w:r>
      <w:r w:rsidR="002167C6" w:rsidRPr="00855A4F">
        <w:rPr>
          <w:szCs w:val="24"/>
        </w:rPr>
        <w:t>, ali isto tako i utjecaja drugih čimbenika</w:t>
      </w:r>
      <w:r w:rsidR="007B480C" w:rsidRPr="00855A4F">
        <w:rPr>
          <w:szCs w:val="24"/>
        </w:rPr>
        <w:t>. Bogović</w:t>
      </w:r>
      <w:r w:rsidR="00C90EE5">
        <w:rPr>
          <w:rStyle w:val="Referencafusnote"/>
          <w:szCs w:val="24"/>
          <w:lang w:val="en-US"/>
        </w:rPr>
        <w:footnoteReference w:id="176"/>
      </w:r>
      <w:r w:rsidR="00C90EE5" w:rsidRPr="00855A4F">
        <w:rPr>
          <w:szCs w:val="24"/>
        </w:rPr>
        <w:t xml:space="preserve"> ističe:</w:t>
      </w:r>
      <w:r w:rsidR="007B480C" w:rsidRPr="00855A4F">
        <w:rPr>
          <w:szCs w:val="24"/>
        </w:rPr>
        <w:t xml:space="preserve"> </w:t>
      </w:r>
      <w:r w:rsidRPr="00855A4F">
        <w:rPr>
          <w:szCs w:val="24"/>
        </w:rPr>
        <w:t>„svjesni činjenice da lokalni razvoj nije moguće promatrati izvan šireg društveno-političkog konteksta u kojem dominantnu ulogu ima država, nameće se osnovno pitanje u kojoj mjeri lokalna zajednica može upravljati svojim razvojem</w:t>
      </w:r>
      <w:r w:rsidR="00C90EE5" w:rsidRPr="00855A4F">
        <w:rPr>
          <w:szCs w:val="24"/>
        </w:rPr>
        <w:t>.</w:t>
      </w:r>
      <w:r w:rsidR="002167C6" w:rsidRPr="00855A4F">
        <w:rPr>
          <w:szCs w:val="24"/>
        </w:rPr>
        <w:t>”</w:t>
      </w:r>
      <w:r w:rsidR="007B480C" w:rsidRPr="00855A4F">
        <w:rPr>
          <w:szCs w:val="24"/>
        </w:rPr>
        <w:t xml:space="preserve"> </w:t>
      </w:r>
      <w:r w:rsidR="00C90EE5" w:rsidRPr="00855A4F">
        <w:rPr>
          <w:szCs w:val="24"/>
        </w:rPr>
        <w:t xml:space="preserve">Iz navedenoga </w:t>
      </w:r>
      <w:r w:rsidR="007B480C" w:rsidRPr="00855A4F">
        <w:rPr>
          <w:szCs w:val="24"/>
        </w:rPr>
        <w:t>može se zaključiti kako je upravljanje gradom Hvarom složeno i traži od odgovornih osoba velika znanja, angažman i odgovornost.</w:t>
      </w:r>
    </w:p>
    <w:p w:rsidR="007B480C" w:rsidRPr="00855A4F" w:rsidRDefault="007B480C" w:rsidP="0018545E">
      <w:pPr>
        <w:jc w:val="both"/>
        <w:rPr>
          <w:szCs w:val="24"/>
        </w:rPr>
      </w:pPr>
    </w:p>
    <w:p w:rsidR="0018545E" w:rsidRPr="00855A4F" w:rsidRDefault="0018545E" w:rsidP="0018545E">
      <w:pPr>
        <w:jc w:val="both"/>
        <w:rPr>
          <w:szCs w:val="24"/>
        </w:rPr>
      </w:pPr>
      <w:r w:rsidRPr="00855A4F">
        <w:rPr>
          <w:szCs w:val="24"/>
        </w:rPr>
        <w:t>Konačno, može se zaključiti da su problemi upravljanja lokalnim razvojem zajednički gradovima u Hrvatskoj, a tiču se pitanja predviđanja dinamičnosti i složenosti okoline, političke nestabilnosti i neizvjesnosti</w:t>
      </w:r>
      <w:r w:rsidR="00C90EE5" w:rsidRPr="00855A4F">
        <w:rPr>
          <w:szCs w:val="24"/>
        </w:rPr>
        <w:t xml:space="preserve">, </w:t>
      </w:r>
      <w:r w:rsidRPr="00855A4F">
        <w:rPr>
          <w:szCs w:val="24"/>
        </w:rPr>
        <w:t>potrebe primjene menadžerskih znanja i vještin</w:t>
      </w:r>
      <w:r w:rsidR="00C90EE5" w:rsidRPr="00855A4F">
        <w:rPr>
          <w:szCs w:val="24"/>
        </w:rPr>
        <w:t>a</w:t>
      </w:r>
      <w:r w:rsidRPr="00855A4F">
        <w:rPr>
          <w:szCs w:val="24"/>
        </w:rPr>
        <w:t xml:space="preserve"> te uključivanje osobne i društvene odgovornosti. Potrebno je preispitati utjecaj lokalne vlasti i njihovih razvojnih politika na lokalni ekonomski razvoj te povećati njihovu učinkovitost, a svakako razmotriti ulogu građana, njihov</w:t>
      </w:r>
      <w:r w:rsidR="00A369E4" w:rsidRPr="00855A4F">
        <w:rPr>
          <w:szCs w:val="24"/>
        </w:rPr>
        <w:t>u</w:t>
      </w:r>
      <w:r w:rsidRPr="00855A4F">
        <w:rPr>
          <w:szCs w:val="24"/>
        </w:rPr>
        <w:t xml:space="preserve"> uključenost, spremnost na suradnju i sposobnost artikulacije i zastupanja vlastitih interesa. </w:t>
      </w:r>
    </w:p>
    <w:p w:rsidR="0018545E" w:rsidRPr="00855A4F" w:rsidRDefault="0018545E" w:rsidP="0018545E">
      <w:pPr>
        <w:jc w:val="both"/>
        <w:rPr>
          <w:szCs w:val="24"/>
        </w:rPr>
      </w:pPr>
    </w:p>
    <w:p w:rsidR="00611592" w:rsidRPr="00855A4F" w:rsidRDefault="00C91312" w:rsidP="0018545E">
      <w:pPr>
        <w:jc w:val="both"/>
        <w:rPr>
          <w:szCs w:val="24"/>
        </w:rPr>
      </w:pPr>
      <w:r w:rsidRPr="00855A4F">
        <w:rPr>
          <w:szCs w:val="24"/>
        </w:rPr>
        <w:t xml:space="preserve">Istražujući </w:t>
      </w:r>
      <w:r w:rsidR="0018545E" w:rsidRPr="00855A4F">
        <w:rPr>
          <w:szCs w:val="24"/>
        </w:rPr>
        <w:t>problem učinkovitosti lokalne samouprave</w:t>
      </w:r>
      <w:r>
        <w:rPr>
          <w:rStyle w:val="Referencafusnote"/>
          <w:szCs w:val="24"/>
          <w:lang w:val="en-US"/>
        </w:rPr>
        <w:footnoteReference w:id="177"/>
      </w:r>
      <w:r w:rsidR="0018545E" w:rsidRPr="00855A4F">
        <w:rPr>
          <w:szCs w:val="24"/>
        </w:rPr>
        <w:t xml:space="preserve"> </w:t>
      </w:r>
      <w:r w:rsidRPr="00855A4F">
        <w:rPr>
          <w:szCs w:val="24"/>
        </w:rPr>
        <w:t>može se zaključiti</w:t>
      </w:r>
      <w:r w:rsidR="00C90EE5" w:rsidRPr="00855A4F">
        <w:rPr>
          <w:szCs w:val="24"/>
        </w:rPr>
        <w:t xml:space="preserve"> </w:t>
      </w:r>
      <w:r w:rsidR="001F7591" w:rsidRPr="00855A4F">
        <w:rPr>
          <w:szCs w:val="24"/>
        </w:rPr>
        <w:t>ono</w:t>
      </w:r>
      <w:r w:rsidR="0018545E" w:rsidRPr="00855A4F">
        <w:rPr>
          <w:szCs w:val="24"/>
        </w:rPr>
        <w:t xml:space="preserve"> što je zajedničko većini JLS</w:t>
      </w:r>
      <w:r w:rsidR="00A369E4" w:rsidRPr="00855A4F">
        <w:rPr>
          <w:szCs w:val="24"/>
        </w:rPr>
        <w:t>-a</w:t>
      </w:r>
      <w:r w:rsidR="0018545E" w:rsidRPr="00855A4F">
        <w:rPr>
          <w:szCs w:val="24"/>
        </w:rPr>
        <w:t>, a odnosi se na detektiranje problema i davanja prijedloga za unapređenje lokalnog razvoja</w:t>
      </w:r>
      <w:r w:rsidRPr="00855A4F">
        <w:rPr>
          <w:szCs w:val="24"/>
        </w:rPr>
        <w:t>, a to je sljedeće:</w:t>
      </w:r>
      <w:r w:rsidR="0018545E" w:rsidRPr="00855A4F">
        <w:rPr>
          <w:szCs w:val="24"/>
        </w:rPr>
        <w:t xml:space="preserve"> </w:t>
      </w:r>
      <w:r w:rsidR="0028521D" w:rsidRPr="00855A4F">
        <w:rPr>
          <w:szCs w:val="24"/>
        </w:rPr>
        <w:t>„</w:t>
      </w:r>
      <w:r w:rsidR="0018545E" w:rsidRPr="00855A4F">
        <w:rPr>
          <w:szCs w:val="24"/>
        </w:rPr>
        <w:t>Nestabilnost i česte promjene vlasti tijekom mandata na lokalnim razinama, uključujući i koaliranje „svih sa svima</w:t>
      </w:r>
      <w:r w:rsidR="001F7591" w:rsidRPr="00855A4F">
        <w:rPr>
          <w:szCs w:val="24"/>
        </w:rPr>
        <w:t>”</w:t>
      </w:r>
      <w:r w:rsidR="0018545E" w:rsidRPr="00855A4F">
        <w:rPr>
          <w:szCs w:val="24"/>
        </w:rPr>
        <w:t>, utjecali su na gubitak povjerenja kod građana, ali što je još važnije za ovaj rad, uzrokoval</w:t>
      </w:r>
      <w:r w:rsidR="00A369E4" w:rsidRPr="00855A4F">
        <w:rPr>
          <w:szCs w:val="24"/>
        </w:rPr>
        <w:t>i</w:t>
      </w:r>
      <w:r w:rsidR="0018545E" w:rsidRPr="00855A4F">
        <w:rPr>
          <w:szCs w:val="24"/>
        </w:rPr>
        <w:t xml:space="preserve"> su štete od političkoga pragmatizma i nesnalaženja u obnašanju vlasti. Diskontinuitet vlasti i kratkoročnost razvojnih politika, izostanak strategija i dugoročno održivih planova razvoja lokalnim su zajednicama u Republici Hrvatskoj znatno ograničenje u racionalnome i društveno odgovornom upravljanju javnim resursima. Sve to utječe na smanjenje razvojnih potencijala i nužne prilagodbe vlasti u lokalnoj samoupravi za primjenu suvremenih menadžerskih alata i spoznaja koje mogu doprinijeti povećanju učinkovitosti upravljanja javnim resursima.</w:t>
      </w:r>
      <w:r w:rsidR="001F7591" w:rsidRPr="00855A4F">
        <w:rPr>
          <w:szCs w:val="24"/>
        </w:rPr>
        <w:t>”</w:t>
      </w:r>
      <w:r w:rsidR="00A369E4" w:rsidRPr="00855A4F" w:rsidDel="00A369E4">
        <w:rPr>
          <w:szCs w:val="24"/>
        </w:rPr>
        <w:t xml:space="preserve"> </w:t>
      </w:r>
    </w:p>
    <w:p w:rsidR="0018545E" w:rsidRPr="00855A4F" w:rsidRDefault="0018545E" w:rsidP="00611592"/>
    <w:p w:rsidR="00611592" w:rsidRDefault="00611592" w:rsidP="00611592">
      <w:pPr>
        <w:jc w:val="both"/>
        <w:rPr>
          <w:color w:val="000000"/>
          <w:szCs w:val="24"/>
        </w:rPr>
      </w:pPr>
      <w:r w:rsidRPr="002A7E31">
        <w:rPr>
          <w:color w:val="000000"/>
          <w:szCs w:val="24"/>
        </w:rPr>
        <w:t xml:space="preserve">Strateško upravljanje gradom stavlja pred Gradsku upravu složene zadatke te su </w:t>
      </w:r>
      <w:r>
        <w:rPr>
          <w:color w:val="000000"/>
          <w:szCs w:val="24"/>
        </w:rPr>
        <w:t>njegov</w:t>
      </w:r>
      <w:r w:rsidR="00F20482">
        <w:rPr>
          <w:color w:val="000000"/>
          <w:szCs w:val="24"/>
        </w:rPr>
        <w:t>u</w:t>
      </w:r>
      <w:r>
        <w:rPr>
          <w:color w:val="000000"/>
          <w:szCs w:val="24"/>
        </w:rPr>
        <w:t xml:space="preserve"> </w:t>
      </w:r>
      <w:r w:rsidRPr="002A7E31">
        <w:rPr>
          <w:color w:val="000000"/>
          <w:szCs w:val="24"/>
        </w:rPr>
        <w:t>menadžmentu potrebna vrhunska znanja, vještine i kompetencije koj</w:t>
      </w:r>
      <w:r w:rsidR="00F20482">
        <w:rPr>
          <w:color w:val="000000"/>
          <w:szCs w:val="24"/>
        </w:rPr>
        <w:t>e</w:t>
      </w:r>
      <w:r w:rsidRPr="002A7E31">
        <w:rPr>
          <w:color w:val="000000"/>
          <w:szCs w:val="24"/>
        </w:rPr>
        <w:t xml:space="preserve"> donose takve rezultate i doprinose učinkovitom upravljanju svim raspoloživim resursima (materijalnim, financijskim, informacijskim i ljudskim)</w:t>
      </w:r>
      <w:r>
        <w:rPr>
          <w:color w:val="000000"/>
          <w:szCs w:val="24"/>
        </w:rPr>
        <w:t xml:space="preserve">. Gradska uprava treba voditi računa o usklađenosti ciljeva na lokalnoj, regionalnoj i nacionalnoj razini kao i </w:t>
      </w:r>
      <w:r w:rsidR="00205B29">
        <w:rPr>
          <w:color w:val="000000"/>
          <w:szCs w:val="24"/>
        </w:rPr>
        <w:t>odnedavno</w:t>
      </w:r>
      <w:r>
        <w:rPr>
          <w:color w:val="000000"/>
          <w:szCs w:val="24"/>
        </w:rPr>
        <w:t xml:space="preserve"> europskom kontekstu</w:t>
      </w:r>
      <w:r w:rsidR="00F20482">
        <w:rPr>
          <w:color w:val="000000"/>
          <w:szCs w:val="24"/>
        </w:rPr>
        <w:t xml:space="preserve">, </w:t>
      </w:r>
      <w:r>
        <w:rPr>
          <w:color w:val="000000"/>
          <w:szCs w:val="24"/>
        </w:rPr>
        <w:t xml:space="preserve">pronalaziti načine suradnje i usklađivanja  te društveno odgovorno, etično i integrirano upravljati vodeći računa o općem dobru svih građana. Svaki grad ima svoju </w:t>
      </w:r>
      <w:r w:rsidR="00F20482">
        <w:rPr>
          <w:color w:val="000000"/>
          <w:szCs w:val="24"/>
        </w:rPr>
        <w:t>(</w:t>
      </w:r>
      <w:r>
        <w:rPr>
          <w:color w:val="000000"/>
          <w:szCs w:val="24"/>
        </w:rPr>
        <w:t>osobitu</w:t>
      </w:r>
      <w:r w:rsidR="00F20482">
        <w:rPr>
          <w:color w:val="000000"/>
          <w:szCs w:val="24"/>
        </w:rPr>
        <w:t>)</w:t>
      </w:r>
      <w:r>
        <w:rPr>
          <w:color w:val="000000"/>
          <w:szCs w:val="24"/>
        </w:rPr>
        <w:t xml:space="preserve"> misiju koja proi</w:t>
      </w:r>
      <w:r w:rsidR="00F20482">
        <w:rPr>
          <w:color w:val="000000"/>
          <w:szCs w:val="24"/>
        </w:rPr>
        <w:t>z</w:t>
      </w:r>
      <w:r>
        <w:rPr>
          <w:color w:val="000000"/>
          <w:szCs w:val="24"/>
        </w:rPr>
        <w:t>lazi iz pov</w:t>
      </w:r>
      <w:r w:rsidR="004B3862">
        <w:rPr>
          <w:color w:val="000000"/>
          <w:szCs w:val="24"/>
        </w:rPr>
        <w:t>i</w:t>
      </w:r>
      <w:r>
        <w:rPr>
          <w:color w:val="000000"/>
          <w:szCs w:val="24"/>
        </w:rPr>
        <w:t>jesnog nasljeđa,</w:t>
      </w:r>
      <w:r w:rsidR="00F20482">
        <w:rPr>
          <w:color w:val="000000"/>
          <w:szCs w:val="24"/>
        </w:rPr>
        <w:t xml:space="preserve"> </w:t>
      </w:r>
      <w:r>
        <w:rPr>
          <w:color w:val="000000"/>
          <w:szCs w:val="24"/>
        </w:rPr>
        <w:t>geostrateškog položaja, raspoloživih resursa, složenosti okoline</w:t>
      </w:r>
      <w:r w:rsidR="00F20482">
        <w:rPr>
          <w:color w:val="000000"/>
          <w:szCs w:val="24"/>
        </w:rPr>
        <w:t xml:space="preserve">, </w:t>
      </w:r>
      <w:r>
        <w:rPr>
          <w:color w:val="000000"/>
          <w:szCs w:val="24"/>
        </w:rPr>
        <w:t>društveno-ekonomskom potencijalu, ljudima i njihovim potencijalima te potencijalu za učenje i razvoj.</w:t>
      </w:r>
    </w:p>
    <w:p w:rsidR="00611592" w:rsidRDefault="00611592" w:rsidP="00611592">
      <w:pPr>
        <w:jc w:val="both"/>
        <w:rPr>
          <w:color w:val="000000"/>
          <w:szCs w:val="24"/>
        </w:rPr>
      </w:pPr>
    </w:p>
    <w:p w:rsidR="00611592" w:rsidRPr="00EE766E" w:rsidRDefault="00611592" w:rsidP="008D14D5">
      <w:pPr>
        <w:pStyle w:val="Odlomakpopisa"/>
        <w:keepNext/>
        <w:keepLines/>
        <w:numPr>
          <w:ilvl w:val="1"/>
          <w:numId w:val="25"/>
        </w:numPr>
        <w:contextualSpacing w:val="0"/>
        <w:jc w:val="both"/>
        <w:outlineLvl w:val="2"/>
        <w:rPr>
          <w:rFonts w:eastAsia="Times New Roman"/>
          <w:b/>
          <w:bCs/>
          <w:vanish/>
          <w:color w:val="4F81BD"/>
          <w:szCs w:val="24"/>
        </w:rPr>
      </w:pPr>
      <w:bookmarkStart w:id="542" w:name="_Toc407634171"/>
      <w:bookmarkStart w:id="543" w:name="_Toc413029210"/>
      <w:bookmarkStart w:id="544" w:name="_Toc413029325"/>
      <w:bookmarkStart w:id="545" w:name="_Toc413841641"/>
      <w:bookmarkStart w:id="546" w:name="_Toc413841878"/>
      <w:bookmarkStart w:id="547" w:name="_Toc414975265"/>
      <w:bookmarkStart w:id="548" w:name="_Toc414982797"/>
      <w:bookmarkStart w:id="549" w:name="_Toc415673175"/>
      <w:bookmarkStart w:id="550" w:name="_Toc415742504"/>
      <w:bookmarkStart w:id="551" w:name="_Toc415752732"/>
      <w:bookmarkEnd w:id="542"/>
      <w:bookmarkEnd w:id="543"/>
      <w:bookmarkEnd w:id="544"/>
      <w:bookmarkEnd w:id="545"/>
      <w:bookmarkEnd w:id="546"/>
      <w:bookmarkEnd w:id="547"/>
      <w:bookmarkEnd w:id="548"/>
      <w:bookmarkEnd w:id="549"/>
      <w:bookmarkEnd w:id="550"/>
      <w:bookmarkEnd w:id="551"/>
    </w:p>
    <w:p w:rsidR="00611592" w:rsidRPr="00EE766E" w:rsidRDefault="00611592" w:rsidP="008D14D5">
      <w:pPr>
        <w:pStyle w:val="Odlomakpopisa"/>
        <w:keepNext/>
        <w:keepLines/>
        <w:numPr>
          <w:ilvl w:val="1"/>
          <w:numId w:val="25"/>
        </w:numPr>
        <w:contextualSpacing w:val="0"/>
        <w:jc w:val="both"/>
        <w:outlineLvl w:val="2"/>
        <w:rPr>
          <w:rFonts w:eastAsia="Times New Roman"/>
          <w:b/>
          <w:bCs/>
          <w:vanish/>
          <w:color w:val="4F81BD"/>
          <w:szCs w:val="24"/>
        </w:rPr>
      </w:pPr>
      <w:bookmarkStart w:id="552" w:name="_Toc407634172"/>
      <w:bookmarkStart w:id="553" w:name="_Toc413029211"/>
      <w:bookmarkStart w:id="554" w:name="_Toc413029326"/>
      <w:bookmarkStart w:id="555" w:name="_Toc413841642"/>
      <w:bookmarkStart w:id="556" w:name="_Toc413841879"/>
      <w:bookmarkStart w:id="557" w:name="_Toc414975266"/>
      <w:bookmarkStart w:id="558" w:name="_Toc414982798"/>
      <w:bookmarkStart w:id="559" w:name="_Toc415673176"/>
      <w:bookmarkStart w:id="560" w:name="_Toc415742505"/>
      <w:bookmarkStart w:id="561" w:name="_Toc415752733"/>
      <w:bookmarkEnd w:id="552"/>
      <w:bookmarkEnd w:id="553"/>
      <w:bookmarkEnd w:id="554"/>
      <w:bookmarkEnd w:id="555"/>
      <w:bookmarkEnd w:id="556"/>
      <w:bookmarkEnd w:id="557"/>
      <w:bookmarkEnd w:id="558"/>
      <w:bookmarkEnd w:id="559"/>
      <w:bookmarkEnd w:id="560"/>
      <w:bookmarkEnd w:id="561"/>
    </w:p>
    <w:p w:rsidR="00611592" w:rsidRPr="00EE766E" w:rsidRDefault="00611592" w:rsidP="008D14D5">
      <w:pPr>
        <w:pStyle w:val="Odlomakpopisa"/>
        <w:keepNext/>
        <w:keepLines/>
        <w:numPr>
          <w:ilvl w:val="1"/>
          <w:numId w:val="25"/>
        </w:numPr>
        <w:contextualSpacing w:val="0"/>
        <w:jc w:val="both"/>
        <w:outlineLvl w:val="2"/>
        <w:rPr>
          <w:rFonts w:eastAsia="Times New Roman"/>
          <w:b/>
          <w:bCs/>
          <w:vanish/>
          <w:color w:val="4F81BD"/>
          <w:szCs w:val="24"/>
        </w:rPr>
      </w:pPr>
      <w:bookmarkStart w:id="562" w:name="_Toc407634173"/>
      <w:bookmarkStart w:id="563" w:name="_Toc413029212"/>
      <w:bookmarkStart w:id="564" w:name="_Toc413029327"/>
      <w:bookmarkStart w:id="565" w:name="_Toc413841643"/>
      <w:bookmarkStart w:id="566" w:name="_Toc413841880"/>
      <w:bookmarkStart w:id="567" w:name="_Toc414975267"/>
      <w:bookmarkStart w:id="568" w:name="_Toc414982799"/>
      <w:bookmarkStart w:id="569" w:name="_Toc415673177"/>
      <w:bookmarkStart w:id="570" w:name="_Toc415742506"/>
      <w:bookmarkStart w:id="571" w:name="_Toc415752734"/>
      <w:bookmarkEnd w:id="562"/>
      <w:bookmarkEnd w:id="563"/>
      <w:bookmarkEnd w:id="564"/>
      <w:bookmarkEnd w:id="565"/>
      <w:bookmarkEnd w:id="566"/>
      <w:bookmarkEnd w:id="567"/>
      <w:bookmarkEnd w:id="568"/>
      <w:bookmarkEnd w:id="569"/>
      <w:bookmarkEnd w:id="570"/>
      <w:bookmarkEnd w:id="571"/>
    </w:p>
    <w:p w:rsidR="00611592" w:rsidRPr="00E96257" w:rsidRDefault="00611592" w:rsidP="00611592">
      <w:pPr>
        <w:jc w:val="both"/>
        <w:rPr>
          <w:color w:val="000000"/>
          <w:szCs w:val="24"/>
        </w:rPr>
      </w:pPr>
      <w:r w:rsidRPr="00E96257">
        <w:rPr>
          <w:color w:val="000000"/>
          <w:szCs w:val="24"/>
        </w:rPr>
        <w:t>Grad Hvar u samoupravnom djelokrugu obavlja poslove lokalnog značaja kojima se neposredno ostvaruju potrebe gra</w:t>
      </w:r>
      <w:r>
        <w:rPr>
          <w:color w:val="000000"/>
          <w:szCs w:val="24"/>
        </w:rPr>
        <w:t>đ</w:t>
      </w:r>
      <w:r w:rsidRPr="00E96257">
        <w:rPr>
          <w:color w:val="000000"/>
          <w:szCs w:val="24"/>
        </w:rPr>
        <w:t>ana, a koji nisu Ustavom ili zakonom dodijeljeni državnim tijelima i to osobito poslove koji se odnose na</w:t>
      </w:r>
      <w:r w:rsidR="007B480C">
        <w:rPr>
          <w:color w:val="000000"/>
          <w:szCs w:val="24"/>
        </w:rPr>
        <w:t xml:space="preserve"> pitanja</w:t>
      </w:r>
      <w:r w:rsidRPr="00E96257">
        <w:rPr>
          <w:color w:val="000000"/>
          <w:szCs w:val="24"/>
        </w:rPr>
        <w:t>:</w:t>
      </w:r>
      <w:r w:rsidR="00542C95">
        <w:rPr>
          <w:color w:val="000000"/>
          <w:szCs w:val="24"/>
        </w:rPr>
        <w:t xml:space="preserve"> </w:t>
      </w:r>
      <w:r w:rsidRPr="00E96257">
        <w:rPr>
          <w:color w:val="000000"/>
          <w:szCs w:val="24"/>
        </w:rPr>
        <w:t>uređenj</w:t>
      </w:r>
      <w:r w:rsidR="00F20482">
        <w:rPr>
          <w:color w:val="000000"/>
          <w:szCs w:val="24"/>
        </w:rPr>
        <w:t>a</w:t>
      </w:r>
      <w:r w:rsidRPr="00E96257">
        <w:rPr>
          <w:color w:val="000000"/>
          <w:szCs w:val="24"/>
        </w:rPr>
        <w:t xml:space="preserve"> naselja i stanovanje,</w:t>
      </w:r>
      <w:r w:rsidR="007B480C">
        <w:rPr>
          <w:color w:val="000000"/>
          <w:szCs w:val="24"/>
        </w:rPr>
        <w:t xml:space="preserve"> </w:t>
      </w:r>
      <w:r w:rsidRPr="00E96257">
        <w:rPr>
          <w:color w:val="000000"/>
          <w:szCs w:val="24"/>
        </w:rPr>
        <w:t>prostorno</w:t>
      </w:r>
      <w:r w:rsidR="00F20482">
        <w:rPr>
          <w:color w:val="000000"/>
          <w:szCs w:val="24"/>
        </w:rPr>
        <w:t>g</w:t>
      </w:r>
      <w:r w:rsidRPr="00E96257">
        <w:rPr>
          <w:color w:val="000000"/>
          <w:szCs w:val="24"/>
        </w:rPr>
        <w:t xml:space="preserve"> i urbanističko</w:t>
      </w:r>
      <w:r w:rsidR="00F20482">
        <w:rPr>
          <w:color w:val="000000"/>
          <w:szCs w:val="24"/>
        </w:rPr>
        <w:t>g</w:t>
      </w:r>
      <w:r w:rsidRPr="00E96257">
        <w:rPr>
          <w:color w:val="000000"/>
          <w:szCs w:val="24"/>
        </w:rPr>
        <w:t xml:space="preserve"> planiranj</w:t>
      </w:r>
      <w:r w:rsidR="00F20482">
        <w:rPr>
          <w:color w:val="000000"/>
          <w:szCs w:val="24"/>
        </w:rPr>
        <w:t>a</w:t>
      </w:r>
      <w:r w:rsidRPr="00E96257">
        <w:rPr>
          <w:color w:val="000000"/>
          <w:szCs w:val="24"/>
        </w:rPr>
        <w:t>, komunalno</w:t>
      </w:r>
      <w:r w:rsidR="00F20482">
        <w:rPr>
          <w:color w:val="000000"/>
          <w:szCs w:val="24"/>
        </w:rPr>
        <w:t>g</w:t>
      </w:r>
      <w:r w:rsidRPr="00E96257">
        <w:rPr>
          <w:color w:val="000000"/>
          <w:szCs w:val="24"/>
        </w:rPr>
        <w:t xml:space="preserve"> gospodarstv</w:t>
      </w:r>
      <w:r w:rsidR="00F20482">
        <w:rPr>
          <w:color w:val="000000"/>
          <w:szCs w:val="24"/>
        </w:rPr>
        <w:t>a</w:t>
      </w:r>
      <w:r w:rsidRPr="00E96257">
        <w:rPr>
          <w:color w:val="000000"/>
          <w:szCs w:val="24"/>
        </w:rPr>
        <w:t>,</w:t>
      </w:r>
      <w:r w:rsidR="007B480C">
        <w:rPr>
          <w:color w:val="000000"/>
          <w:szCs w:val="24"/>
        </w:rPr>
        <w:t xml:space="preserve"> </w:t>
      </w:r>
      <w:r w:rsidRPr="00E96257">
        <w:rPr>
          <w:color w:val="000000"/>
          <w:szCs w:val="24"/>
        </w:rPr>
        <w:t>brig</w:t>
      </w:r>
      <w:r w:rsidR="00F20482">
        <w:rPr>
          <w:color w:val="000000"/>
          <w:szCs w:val="24"/>
        </w:rPr>
        <w:t>e</w:t>
      </w:r>
      <w:r w:rsidRPr="00E96257">
        <w:rPr>
          <w:color w:val="000000"/>
          <w:szCs w:val="24"/>
        </w:rPr>
        <w:t xml:space="preserve"> o djeci, socijaln</w:t>
      </w:r>
      <w:r w:rsidR="00F20482">
        <w:rPr>
          <w:color w:val="000000"/>
          <w:szCs w:val="24"/>
        </w:rPr>
        <w:t>e</w:t>
      </w:r>
      <w:r w:rsidR="007B480C">
        <w:rPr>
          <w:color w:val="000000"/>
          <w:szCs w:val="24"/>
        </w:rPr>
        <w:t xml:space="preserve"> </w:t>
      </w:r>
      <w:r w:rsidRPr="00E96257">
        <w:rPr>
          <w:color w:val="000000"/>
          <w:szCs w:val="24"/>
        </w:rPr>
        <w:t>skrb</w:t>
      </w:r>
      <w:r w:rsidR="00F20482">
        <w:rPr>
          <w:color w:val="000000"/>
          <w:szCs w:val="24"/>
        </w:rPr>
        <w:t>i</w:t>
      </w:r>
      <w:r w:rsidRPr="00E96257">
        <w:rPr>
          <w:color w:val="000000"/>
          <w:szCs w:val="24"/>
        </w:rPr>
        <w:t>,</w:t>
      </w:r>
      <w:r w:rsidR="007B480C">
        <w:rPr>
          <w:color w:val="000000"/>
          <w:szCs w:val="24"/>
        </w:rPr>
        <w:t xml:space="preserve"> </w:t>
      </w:r>
      <w:r w:rsidRPr="00E96257">
        <w:rPr>
          <w:color w:val="000000"/>
          <w:szCs w:val="24"/>
        </w:rPr>
        <w:t>primarn</w:t>
      </w:r>
      <w:r w:rsidR="00F20482">
        <w:rPr>
          <w:color w:val="000000"/>
          <w:szCs w:val="24"/>
        </w:rPr>
        <w:t>e</w:t>
      </w:r>
      <w:r w:rsidRPr="00E96257">
        <w:rPr>
          <w:color w:val="000000"/>
          <w:szCs w:val="24"/>
        </w:rPr>
        <w:t xml:space="preserve"> zdravstven</w:t>
      </w:r>
      <w:r w:rsidR="00F20482">
        <w:rPr>
          <w:color w:val="000000"/>
          <w:szCs w:val="24"/>
        </w:rPr>
        <w:t>e</w:t>
      </w:r>
      <w:r w:rsidRPr="00E96257">
        <w:rPr>
          <w:color w:val="000000"/>
          <w:szCs w:val="24"/>
        </w:rPr>
        <w:t xml:space="preserve"> zaštit</w:t>
      </w:r>
      <w:r w:rsidR="00F20482">
        <w:rPr>
          <w:color w:val="000000"/>
          <w:szCs w:val="24"/>
        </w:rPr>
        <w:t>e</w:t>
      </w:r>
      <w:r w:rsidRPr="00E96257">
        <w:rPr>
          <w:color w:val="000000"/>
          <w:szCs w:val="24"/>
        </w:rPr>
        <w:t>, odgoj</w:t>
      </w:r>
      <w:r w:rsidR="00F20482">
        <w:rPr>
          <w:color w:val="000000"/>
          <w:szCs w:val="24"/>
        </w:rPr>
        <w:t>a</w:t>
      </w:r>
      <w:r w:rsidRPr="00E96257">
        <w:rPr>
          <w:color w:val="000000"/>
          <w:szCs w:val="24"/>
        </w:rPr>
        <w:t xml:space="preserve"> i obrazovanj</w:t>
      </w:r>
      <w:r w:rsidR="00F20482">
        <w:rPr>
          <w:color w:val="000000"/>
          <w:szCs w:val="24"/>
        </w:rPr>
        <w:t>a</w:t>
      </w:r>
      <w:r w:rsidRPr="00E96257">
        <w:rPr>
          <w:color w:val="000000"/>
          <w:szCs w:val="24"/>
        </w:rPr>
        <w:t>,</w:t>
      </w:r>
      <w:r w:rsidR="007B480C">
        <w:rPr>
          <w:color w:val="000000"/>
          <w:szCs w:val="24"/>
        </w:rPr>
        <w:t xml:space="preserve"> </w:t>
      </w:r>
      <w:r w:rsidR="007B480C" w:rsidRPr="00E96257">
        <w:rPr>
          <w:color w:val="000000"/>
          <w:szCs w:val="24"/>
        </w:rPr>
        <w:t>promet</w:t>
      </w:r>
      <w:r w:rsidR="00F20482">
        <w:rPr>
          <w:color w:val="000000"/>
          <w:szCs w:val="24"/>
        </w:rPr>
        <w:t>a</w:t>
      </w:r>
      <w:r w:rsidR="007B480C" w:rsidRPr="00E96257">
        <w:rPr>
          <w:color w:val="000000"/>
          <w:szCs w:val="24"/>
        </w:rPr>
        <w:t xml:space="preserve"> na svom području,</w:t>
      </w:r>
      <w:r w:rsidR="007B480C">
        <w:rPr>
          <w:color w:val="000000"/>
          <w:szCs w:val="24"/>
        </w:rPr>
        <w:t xml:space="preserve"> itd.</w:t>
      </w:r>
    </w:p>
    <w:p w:rsidR="00611592" w:rsidRDefault="00611592" w:rsidP="00611592">
      <w:pPr>
        <w:jc w:val="both"/>
        <w:rPr>
          <w:color w:val="000000"/>
          <w:szCs w:val="24"/>
        </w:rPr>
      </w:pPr>
    </w:p>
    <w:p w:rsidR="00611592" w:rsidRDefault="00611592" w:rsidP="008D14D5">
      <w:pPr>
        <w:pStyle w:val="Naslov2"/>
        <w:numPr>
          <w:ilvl w:val="1"/>
          <w:numId w:val="46"/>
        </w:numPr>
        <w:ind w:left="0" w:firstLine="0"/>
        <w:jc w:val="both"/>
        <w:rPr>
          <w:i/>
          <w:color w:val="4F81BD"/>
        </w:rPr>
      </w:pPr>
      <w:bookmarkStart w:id="572" w:name="_Toc413029330"/>
      <w:bookmarkStart w:id="573" w:name="_Toc415752735"/>
      <w:r w:rsidRPr="009E1AD2">
        <w:rPr>
          <w:color w:val="4F81BD"/>
        </w:rPr>
        <w:t>Operativni ciljevi</w:t>
      </w:r>
      <w:r w:rsidRPr="009E1AD2">
        <w:rPr>
          <w:rStyle w:val="Referencafusnote"/>
          <w:rFonts w:eastAsia="Calibri"/>
          <w:bCs w:val="0"/>
          <w:iCs w:val="0"/>
          <w:sz w:val="24"/>
          <w:szCs w:val="24"/>
          <w:lang w:val="hr-HR"/>
        </w:rPr>
        <w:footnoteReference w:id="178"/>
      </w:r>
      <w:bookmarkEnd w:id="572"/>
      <w:bookmarkEnd w:id="573"/>
    </w:p>
    <w:p w:rsidR="00542C95" w:rsidRDefault="00542C95" w:rsidP="00542C95">
      <w:pPr>
        <w:jc w:val="both"/>
        <w:rPr>
          <w:szCs w:val="24"/>
        </w:rPr>
      </w:pPr>
      <w:r w:rsidRPr="00855A4F">
        <w:rPr>
          <w:rFonts w:eastAsia="Times New Roman"/>
          <w:bCs/>
          <w:iCs/>
          <w:szCs w:val="24"/>
          <w:lang w:val="es-ES"/>
        </w:rPr>
        <w:t>Razdrada operativni</w:t>
      </w:r>
      <w:r w:rsidR="00F20482" w:rsidRPr="00855A4F">
        <w:rPr>
          <w:rFonts w:eastAsia="Times New Roman"/>
          <w:bCs/>
          <w:iCs/>
          <w:szCs w:val="24"/>
          <w:lang w:val="es-ES"/>
        </w:rPr>
        <w:t>h</w:t>
      </w:r>
      <w:r w:rsidRPr="00855A4F">
        <w:rPr>
          <w:rFonts w:eastAsia="Times New Roman"/>
          <w:bCs/>
          <w:iCs/>
          <w:szCs w:val="24"/>
          <w:lang w:val="es-ES"/>
        </w:rPr>
        <w:t xml:space="preserve"> ciljeva grada Hvara detaljno je razrađena u dokumentu </w:t>
      </w:r>
      <w:r w:rsidRPr="00542C95">
        <w:rPr>
          <w:szCs w:val="24"/>
        </w:rPr>
        <w:t xml:space="preserve">Priručnik sustava upravljanja kvalitetom grada Hvara prema zahtjevima norme ISO 9001:2008 što se vidi u tablici 46. </w:t>
      </w:r>
    </w:p>
    <w:p w:rsidR="00D206BC" w:rsidRDefault="00D206BC" w:rsidP="00542C95">
      <w:pPr>
        <w:jc w:val="both"/>
        <w:rPr>
          <w:szCs w:val="24"/>
        </w:rPr>
      </w:pPr>
    </w:p>
    <w:p w:rsidR="00611592" w:rsidRPr="000C6F24" w:rsidRDefault="00611592" w:rsidP="00611592">
      <w:pPr>
        <w:pStyle w:val="Opisslike"/>
        <w:rPr>
          <w:noProof/>
          <w:sz w:val="24"/>
          <w:szCs w:val="24"/>
        </w:rPr>
      </w:pPr>
      <w:bookmarkStart w:id="574" w:name="_Toc415744348"/>
      <w:r w:rsidRPr="000C6F24">
        <w:rPr>
          <w:sz w:val="24"/>
          <w:szCs w:val="24"/>
        </w:rPr>
        <w:t xml:space="preserve">Tablica </w:t>
      </w:r>
      <w:r w:rsidR="00031019">
        <w:rPr>
          <w:sz w:val="24"/>
          <w:szCs w:val="24"/>
        </w:rPr>
        <w:fldChar w:fldCharType="begin"/>
      </w:r>
      <w:r>
        <w:rPr>
          <w:sz w:val="24"/>
          <w:szCs w:val="24"/>
        </w:rPr>
        <w:instrText xml:space="preserve"> SEQ Tablica \* ARABIC </w:instrText>
      </w:r>
      <w:r w:rsidR="00031019">
        <w:rPr>
          <w:sz w:val="24"/>
          <w:szCs w:val="24"/>
        </w:rPr>
        <w:fldChar w:fldCharType="separate"/>
      </w:r>
      <w:r w:rsidR="00D45F8A">
        <w:rPr>
          <w:noProof/>
          <w:sz w:val="24"/>
          <w:szCs w:val="24"/>
        </w:rPr>
        <w:t>46</w:t>
      </w:r>
      <w:r w:rsidR="00031019">
        <w:rPr>
          <w:sz w:val="24"/>
          <w:szCs w:val="24"/>
        </w:rPr>
        <w:fldChar w:fldCharType="end"/>
      </w:r>
      <w:r w:rsidRPr="000C6F24">
        <w:rPr>
          <w:sz w:val="24"/>
          <w:szCs w:val="24"/>
        </w:rPr>
        <w:t>. Operativni ciljevi</w:t>
      </w:r>
      <w:bookmarkEnd w:id="574"/>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0"/>
        <w:gridCol w:w="6804"/>
      </w:tblGrid>
      <w:tr w:rsidR="00611592" w:rsidRPr="00532775" w:rsidTr="00826F5F">
        <w:trPr>
          <w:trHeight w:val="573"/>
        </w:trPr>
        <w:tc>
          <w:tcPr>
            <w:tcW w:w="2660" w:type="dxa"/>
            <w:shd w:val="clear" w:color="auto" w:fill="DBE5F1" w:themeFill="accent1" w:themeFillTint="33"/>
            <w:vAlign w:val="center"/>
          </w:tcPr>
          <w:p w:rsidR="00611592" w:rsidRPr="00451653" w:rsidRDefault="00611592" w:rsidP="00826F5F">
            <w:pPr>
              <w:spacing w:line="276" w:lineRule="auto"/>
              <w:jc w:val="center"/>
              <w:rPr>
                <w:b/>
                <w:bCs/>
                <w:sz w:val="22"/>
              </w:rPr>
            </w:pPr>
            <w:r w:rsidRPr="00451653">
              <w:rPr>
                <w:b/>
                <w:bCs/>
                <w:sz w:val="22"/>
              </w:rPr>
              <w:t>Opći ciljevi</w:t>
            </w:r>
          </w:p>
        </w:tc>
        <w:tc>
          <w:tcPr>
            <w:tcW w:w="6804" w:type="dxa"/>
            <w:shd w:val="clear" w:color="auto" w:fill="DBE5F1" w:themeFill="accent1" w:themeFillTint="33"/>
            <w:vAlign w:val="center"/>
          </w:tcPr>
          <w:p w:rsidR="00611592" w:rsidRPr="00451653" w:rsidRDefault="00611592" w:rsidP="00826F5F">
            <w:pPr>
              <w:spacing w:line="276" w:lineRule="auto"/>
              <w:jc w:val="center"/>
              <w:rPr>
                <w:b/>
                <w:bCs/>
                <w:sz w:val="22"/>
              </w:rPr>
            </w:pPr>
            <w:r w:rsidRPr="00451653">
              <w:rPr>
                <w:b/>
                <w:bCs/>
                <w:sz w:val="22"/>
              </w:rPr>
              <w:t>Operativni ciljevi</w:t>
            </w:r>
          </w:p>
        </w:tc>
      </w:tr>
      <w:tr w:rsidR="00611592" w:rsidRPr="00532775" w:rsidTr="00451653">
        <w:trPr>
          <w:trHeight w:val="706"/>
        </w:trPr>
        <w:tc>
          <w:tcPr>
            <w:tcW w:w="2660" w:type="dxa"/>
            <w:vAlign w:val="center"/>
          </w:tcPr>
          <w:p w:rsidR="00611592" w:rsidRPr="00451653" w:rsidRDefault="00611592" w:rsidP="00451653">
            <w:pPr>
              <w:rPr>
                <w:bCs/>
                <w:sz w:val="22"/>
              </w:rPr>
            </w:pPr>
            <w:r w:rsidRPr="00451653">
              <w:rPr>
                <w:bCs/>
                <w:sz w:val="22"/>
              </w:rPr>
              <w:t>Održivi razvoj</w:t>
            </w:r>
          </w:p>
        </w:tc>
        <w:tc>
          <w:tcPr>
            <w:tcW w:w="6804" w:type="dxa"/>
            <w:vAlign w:val="center"/>
          </w:tcPr>
          <w:p w:rsidR="00611592" w:rsidRPr="00451653" w:rsidRDefault="00611592" w:rsidP="00451653">
            <w:pPr>
              <w:rPr>
                <w:bCs/>
                <w:sz w:val="22"/>
              </w:rPr>
            </w:pPr>
            <w:r w:rsidRPr="00451653">
              <w:rPr>
                <w:bCs/>
                <w:sz w:val="22"/>
              </w:rPr>
              <w:t xml:space="preserve">Razvoj </w:t>
            </w:r>
            <w:r w:rsidR="004B3862" w:rsidRPr="00451653">
              <w:rPr>
                <w:bCs/>
                <w:sz w:val="22"/>
              </w:rPr>
              <w:t>g</w:t>
            </w:r>
            <w:r w:rsidRPr="00451653">
              <w:rPr>
                <w:bCs/>
                <w:sz w:val="22"/>
              </w:rPr>
              <w:t>rada na temelju prostornog plana uređenja na način da se najbolje iskoriste dostupni resursi.</w:t>
            </w:r>
          </w:p>
        </w:tc>
      </w:tr>
      <w:tr w:rsidR="00611592" w:rsidRPr="00532775" w:rsidTr="00451653">
        <w:tc>
          <w:tcPr>
            <w:tcW w:w="2660" w:type="dxa"/>
            <w:vAlign w:val="center"/>
          </w:tcPr>
          <w:p w:rsidR="00611592" w:rsidRPr="00451653" w:rsidRDefault="00611592" w:rsidP="00451653">
            <w:pPr>
              <w:rPr>
                <w:bCs/>
                <w:sz w:val="22"/>
              </w:rPr>
            </w:pPr>
            <w:r w:rsidRPr="00451653">
              <w:rPr>
                <w:bCs/>
                <w:sz w:val="22"/>
              </w:rPr>
              <w:t>Zaštita kulturno-povijesne baštine</w:t>
            </w:r>
          </w:p>
        </w:tc>
        <w:tc>
          <w:tcPr>
            <w:tcW w:w="6804" w:type="dxa"/>
            <w:vAlign w:val="center"/>
          </w:tcPr>
          <w:p w:rsidR="00611592" w:rsidRPr="00451653" w:rsidRDefault="00611592" w:rsidP="00451653">
            <w:pPr>
              <w:rPr>
                <w:bCs/>
                <w:sz w:val="22"/>
              </w:rPr>
            </w:pPr>
            <w:r w:rsidRPr="00451653">
              <w:rPr>
                <w:bCs/>
                <w:sz w:val="22"/>
              </w:rPr>
              <w:t>Zaštita spomenika kulture i bitnih građevina, obnova svih važnih zgrada te provođenje aktivnosti u svrhu rješavanja problema bespravne gradnje. Dovrše</w:t>
            </w:r>
            <w:r w:rsidR="00F20482" w:rsidRPr="00451653">
              <w:rPr>
                <w:bCs/>
                <w:sz w:val="22"/>
              </w:rPr>
              <w:t>nje</w:t>
            </w:r>
            <w:r w:rsidRPr="00451653">
              <w:rPr>
                <w:bCs/>
                <w:sz w:val="22"/>
              </w:rPr>
              <w:t xml:space="preserve"> aktualnih projekata unapređenja turističke signalizacije, muzeja na tvrđavi, etno-eko sela i ostalih projekata.</w:t>
            </w:r>
          </w:p>
        </w:tc>
      </w:tr>
      <w:tr w:rsidR="00611592" w:rsidRPr="00532775" w:rsidTr="00451653">
        <w:tc>
          <w:tcPr>
            <w:tcW w:w="2660" w:type="dxa"/>
            <w:vAlign w:val="center"/>
          </w:tcPr>
          <w:p w:rsidR="00611592" w:rsidRPr="00451653" w:rsidRDefault="00611592" w:rsidP="00451653">
            <w:pPr>
              <w:rPr>
                <w:bCs/>
                <w:sz w:val="22"/>
              </w:rPr>
            </w:pPr>
            <w:r w:rsidRPr="00451653">
              <w:rPr>
                <w:bCs/>
                <w:sz w:val="22"/>
              </w:rPr>
              <w:t>Zaštita okoliša</w:t>
            </w:r>
          </w:p>
        </w:tc>
        <w:tc>
          <w:tcPr>
            <w:tcW w:w="6804" w:type="dxa"/>
            <w:vAlign w:val="center"/>
          </w:tcPr>
          <w:p w:rsidR="00611592" w:rsidRPr="00451653" w:rsidRDefault="00611592" w:rsidP="00451653">
            <w:pPr>
              <w:rPr>
                <w:bCs/>
                <w:sz w:val="22"/>
              </w:rPr>
            </w:pPr>
            <w:r w:rsidRPr="00451653">
              <w:rPr>
                <w:bCs/>
                <w:sz w:val="22"/>
              </w:rPr>
              <w:t xml:space="preserve">Realizacija planova i projekata </w:t>
            </w:r>
            <w:r w:rsidR="004B3862" w:rsidRPr="00451653">
              <w:rPr>
                <w:bCs/>
                <w:sz w:val="22"/>
              </w:rPr>
              <w:t>g</w:t>
            </w:r>
            <w:r w:rsidRPr="00451653">
              <w:rPr>
                <w:bCs/>
                <w:sz w:val="22"/>
              </w:rPr>
              <w:t xml:space="preserve">rada radi osiguranja zaštite okoliša i sprječavanja narušavanja prirodnih ljepota. Izgradnja uređaja za pročišćavanje i podmorski ispust na sjevernoj strani </w:t>
            </w:r>
            <w:r w:rsidR="004B3862" w:rsidRPr="00451653">
              <w:rPr>
                <w:bCs/>
                <w:sz w:val="22"/>
              </w:rPr>
              <w:t>g</w:t>
            </w:r>
            <w:r w:rsidRPr="00451653">
              <w:rPr>
                <w:bCs/>
                <w:sz w:val="22"/>
              </w:rPr>
              <w:t>rada Hvara.</w:t>
            </w:r>
          </w:p>
        </w:tc>
      </w:tr>
      <w:tr w:rsidR="00611592" w:rsidRPr="00532775" w:rsidTr="00451653">
        <w:tc>
          <w:tcPr>
            <w:tcW w:w="2660" w:type="dxa"/>
            <w:vAlign w:val="center"/>
          </w:tcPr>
          <w:p w:rsidR="00611592" w:rsidRPr="00451653" w:rsidRDefault="00611592" w:rsidP="00451653">
            <w:pPr>
              <w:rPr>
                <w:bCs/>
                <w:sz w:val="22"/>
              </w:rPr>
            </w:pPr>
            <w:r w:rsidRPr="00451653">
              <w:rPr>
                <w:bCs/>
                <w:sz w:val="22"/>
              </w:rPr>
              <w:t>Stvaranje suvremene infrastrukture</w:t>
            </w:r>
          </w:p>
        </w:tc>
        <w:tc>
          <w:tcPr>
            <w:tcW w:w="6804" w:type="dxa"/>
            <w:vAlign w:val="center"/>
          </w:tcPr>
          <w:p w:rsidR="00611592" w:rsidRPr="00451653" w:rsidRDefault="00611592" w:rsidP="00451653">
            <w:pPr>
              <w:rPr>
                <w:bCs/>
                <w:sz w:val="22"/>
              </w:rPr>
            </w:pPr>
            <w:r w:rsidRPr="00451653">
              <w:rPr>
                <w:bCs/>
                <w:sz w:val="22"/>
              </w:rPr>
              <w:t xml:space="preserve">Realizacija projekta rješenja prometa na području </w:t>
            </w:r>
            <w:r w:rsidR="004B3862" w:rsidRPr="00451653">
              <w:rPr>
                <w:bCs/>
                <w:sz w:val="22"/>
              </w:rPr>
              <w:t>g</w:t>
            </w:r>
            <w:r w:rsidRPr="00451653">
              <w:rPr>
                <w:bCs/>
                <w:sz w:val="22"/>
              </w:rPr>
              <w:t>rada Hvara i ostalih infrastrukturnih projekata.</w:t>
            </w:r>
          </w:p>
        </w:tc>
      </w:tr>
      <w:tr w:rsidR="00611592" w:rsidRPr="00532775" w:rsidTr="00451653">
        <w:tc>
          <w:tcPr>
            <w:tcW w:w="2660" w:type="dxa"/>
            <w:vAlign w:val="center"/>
          </w:tcPr>
          <w:p w:rsidR="00611592" w:rsidRPr="00451653" w:rsidRDefault="00611592" w:rsidP="00451653">
            <w:pPr>
              <w:rPr>
                <w:bCs/>
                <w:sz w:val="22"/>
              </w:rPr>
            </w:pPr>
            <w:r w:rsidRPr="00451653">
              <w:rPr>
                <w:bCs/>
                <w:sz w:val="22"/>
              </w:rPr>
              <w:t>Poboljšanje socijalne sigurnosti građana</w:t>
            </w:r>
          </w:p>
        </w:tc>
        <w:tc>
          <w:tcPr>
            <w:tcW w:w="6804" w:type="dxa"/>
            <w:vAlign w:val="center"/>
          </w:tcPr>
          <w:p w:rsidR="00611592" w:rsidRPr="00451653" w:rsidRDefault="00611592" w:rsidP="00451653">
            <w:pPr>
              <w:rPr>
                <w:bCs/>
                <w:sz w:val="22"/>
              </w:rPr>
            </w:pPr>
            <w:r w:rsidRPr="00451653">
              <w:rPr>
                <w:bCs/>
                <w:sz w:val="22"/>
              </w:rPr>
              <w:t xml:space="preserve">Osiguranje višeg standarda socijalne sigurnosti za socijalno ugrožene građane, provođenje projekata usmjerenih na rješavanje stambenog pitanja socijalno ugroženih građana. Izgradnja doma za starije </w:t>
            </w:r>
            <w:r w:rsidR="00F20482" w:rsidRPr="00451653">
              <w:rPr>
                <w:bCs/>
                <w:sz w:val="22"/>
              </w:rPr>
              <w:t xml:space="preserve">i </w:t>
            </w:r>
            <w:r w:rsidRPr="00451653">
              <w:rPr>
                <w:bCs/>
                <w:sz w:val="22"/>
              </w:rPr>
              <w:t>nemoćne građane. Izgradnja zdravstvenog centra.</w:t>
            </w:r>
          </w:p>
        </w:tc>
      </w:tr>
      <w:tr w:rsidR="00611592" w:rsidRPr="00532775" w:rsidTr="00451653">
        <w:tc>
          <w:tcPr>
            <w:tcW w:w="2660" w:type="dxa"/>
            <w:vAlign w:val="center"/>
          </w:tcPr>
          <w:p w:rsidR="00611592" w:rsidRPr="00451653" w:rsidRDefault="00611592" w:rsidP="00451653">
            <w:pPr>
              <w:rPr>
                <w:bCs/>
                <w:sz w:val="22"/>
              </w:rPr>
            </w:pPr>
            <w:r w:rsidRPr="00451653">
              <w:rPr>
                <w:bCs/>
                <w:sz w:val="22"/>
              </w:rPr>
              <w:t>Zadržavanje mladih građana otvaranjem novih radnih mjesta i poticanjem samozapošljavanja</w:t>
            </w:r>
          </w:p>
        </w:tc>
        <w:tc>
          <w:tcPr>
            <w:tcW w:w="6804" w:type="dxa"/>
            <w:vAlign w:val="center"/>
          </w:tcPr>
          <w:p w:rsidR="00611592" w:rsidRPr="00451653" w:rsidRDefault="00611592" w:rsidP="00451653">
            <w:pPr>
              <w:rPr>
                <w:bCs/>
                <w:sz w:val="22"/>
              </w:rPr>
            </w:pPr>
            <w:r w:rsidRPr="00451653">
              <w:rPr>
                <w:bCs/>
                <w:sz w:val="22"/>
              </w:rPr>
              <w:t>Provođenje programa poticanja poduzetništva i samozapošljavanja kroz različite sustave edukacija i usmjeravanja mladih osoba. Poticanje ulaganja i poduzetništva kroz programe privlačenja investitora u grad Hvar.</w:t>
            </w:r>
          </w:p>
        </w:tc>
      </w:tr>
      <w:tr w:rsidR="00611592" w:rsidRPr="00532775" w:rsidTr="00451653">
        <w:tc>
          <w:tcPr>
            <w:tcW w:w="2660" w:type="dxa"/>
            <w:vAlign w:val="center"/>
          </w:tcPr>
          <w:p w:rsidR="00611592" w:rsidRPr="00451653" w:rsidRDefault="00611592" w:rsidP="00451653">
            <w:pPr>
              <w:rPr>
                <w:bCs/>
                <w:sz w:val="22"/>
              </w:rPr>
            </w:pPr>
            <w:r w:rsidRPr="00451653">
              <w:rPr>
                <w:bCs/>
                <w:sz w:val="22"/>
              </w:rPr>
              <w:t xml:space="preserve">Poboljšanje uvjeta rada predškolskog  i školskog sustava </w:t>
            </w:r>
            <w:r w:rsidR="004B3862" w:rsidRPr="00451653">
              <w:rPr>
                <w:bCs/>
                <w:sz w:val="22"/>
              </w:rPr>
              <w:t>g</w:t>
            </w:r>
            <w:r w:rsidRPr="00451653">
              <w:rPr>
                <w:bCs/>
                <w:sz w:val="22"/>
              </w:rPr>
              <w:t>rada Hvara</w:t>
            </w:r>
          </w:p>
        </w:tc>
        <w:tc>
          <w:tcPr>
            <w:tcW w:w="6804" w:type="dxa"/>
            <w:vAlign w:val="center"/>
          </w:tcPr>
          <w:p w:rsidR="00611592" w:rsidRPr="00451653" w:rsidRDefault="00611592" w:rsidP="00451653">
            <w:pPr>
              <w:rPr>
                <w:bCs/>
                <w:sz w:val="22"/>
              </w:rPr>
            </w:pPr>
            <w:r w:rsidRPr="00451653">
              <w:rPr>
                <w:bCs/>
                <w:sz w:val="22"/>
              </w:rPr>
              <w:t>Provođenje programa ulaganja u izgradnju i unapređenje uvjeta rada u vrtićima i školama na području grada Hvara.</w:t>
            </w:r>
          </w:p>
        </w:tc>
      </w:tr>
      <w:tr w:rsidR="00611592" w:rsidRPr="00532775" w:rsidTr="00451653">
        <w:tc>
          <w:tcPr>
            <w:tcW w:w="2660" w:type="dxa"/>
            <w:vAlign w:val="center"/>
          </w:tcPr>
          <w:p w:rsidR="00611592" w:rsidRPr="00451653" w:rsidRDefault="00611592" w:rsidP="00451653">
            <w:pPr>
              <w:rPr>
                <w:bCs/>
                <w:sz w:val="22"/>
              </w:rPr>
            </w:pPr>
            <w:r w:rsidRPr="00451653">
              <w:rPr>
                <w:bCs/>
                <w:sz w:val="22"/>
              </w:rPr>
              <w:t>Preventivno antikoruptivno djelovanje</w:t>
            </w:r>
          </w:p>
        </w:tc>
        <w:tc>
          <w:tcPr>
            <w:tcW w:w="6804" w:type="dxa"/>
            <w:vAlign w:val="center"/>
          </w:tcPr>
          <w:p w:rsidR="00611592" w:rsidRPr="00451653" w:rsidRDefault="00611592" w:rsidP="00451653">
            <w:pPr>
              <w:rPr>
                <w:bCs/>
                <w:sz w:val="22"/>
              </w:rPr>
            </w:pPr>
            <w:r w:rsidRPr="00451653">
              <w:rPr>
                <w:bCs/>
                <w:sz w:val="22"/>
              </w:rPr>
              <w:t xml:space="preserve">Provođenje programa javne nabave i ugovaranja. Transparentno objavljivanje svih informacija o projektima </w:t>
            </w:r>
            <w:r w:rsidR="004B3862" w:rsidRPr="00451653">
              <w:rPr>
                <w:bCs/>
                <w:sz w:val="22"/>
              </w:rPr>
              <w:t>g</w:t>
            </w:r>
            <w:r w:rsidRPr="00451653">
              <w:rPr>
                <w:bCs/>
                <w:sz w:val="22"/>
              </w:rPr>
              <w:t xml:space="preserve">rada Hvara putem </w:t>
            </w:r>
            <w:r w:rsidR="00F20482" w:rsidRPr="00451653">
              <w:rPr>
                <w:bCs/>
                <w:sz w:val="22"/>
              </w:rPr>
              <w:t>web</w:t>
            </w:r>
            <w:r w:rsidRPr="00451653">
              <w:rPr>
                <w:bCs/>
                <w:sz w:val="22"/>
              </w:rPr>
              <w:t xml:space="preserve"> stranice </w:t>
            </w:r>
            <w:r w:rsidR="004B3862" w:rsidRPr="00451653">
              <w:rPr>
                <w:bCs/>
                <w:sz w:val="22"/>
              </w:rPr>
              <w:t>g</w:t>
            </w:r>
            <w:r w:rsidRPr="00451653">
              <w:rPr>
                <w:bCs/>
                <w:sz w:val="22"/>
              </w:rPr>
              <w:t>rada Hvara.</w:t>
            </w:r>
          </w:p>
        </w:tc>
      </w:tr>
      <w:tr w:rsidR="00611592" w:rsidRPr="00532775" w:rsidTr="00451653">
        <w:tc>
          <w:tcPr>
            <w:tcW w:w="2660" w:type="dxa"/>
            <w:vAlign w:val="center"/>
          </w:tcPr>
          <w:p w:rsidR="00611592" w:rsidRPr="00451653" w:rsidRDefault="00611592" w:rsidP="00451653">
            <w:pPr>
              <w:rPr>
                <w:bCs/>
                <w:sz w:val="22"/>
              </w:rPr>
            </w:pPr>
            <w:r w:rsidRPr="00451653">
              <w:rPr>
                <w:bCs/>
                <w:sz w:val="22"/>
              </w:rPr>
              <w:t>Poticanje razvoja turizma</w:t>
            </w:r>
          </w:p>
        </w:tc>
        <w:tc>
          <w:tcPr>
            <w:tcW w:w="6804" w:type="dxa"/>
            <w:vAlign w:val="center"/>
          </w:tcPr>
          <w:p w:rsidR="00611592" w:rsidRPr="00451653" w:rsidRDefault="00611592" w:rsidP="00451653">
            <w:pPr>
              <w:rPr>
                <w:bCs/>
                <w:sz w:val="22"/>
              </w:rPr>
            </w:pPr>
            <w:r w:rsidRPr="00451653">
              <w:rPr>
                <w:bCs/>
                <w:sz w:val="22"/>
              </w:rPr>
              <w:t xml:space="preserve">Realizacija projekata usmjerenih na poboljšanje turističke ponude </w:t>
            </w:r>
            <w:r w:rsidR="004B3862" w:rsidRPr="00451653">
              <w:rPr>
                <w:bCs/>
                <w:sz w:val="22"/>
              </w:rPr>
              <w:t>g</w:t>
            </w:r>
            <w:r w:rsidRPr="00451653">
              <w:rPr>
                <w:bCs/>
                <w:sz w:val="22"/>
              </w:rPr>
              <w:t>rada. Izgradnja šetnice uz more. Ulaganje u izgradnju muzeja na tvrđavi. Postavljanje turističke signalizacije.</w:t>
            </w:r>
          </w:p>
        </w:tc>
      </w:tr>
      <w:tr w:rsidR="00611592" w:rsidRPr="00532775" w:rsidTr="00451653">
        <w:trPr>
          <w:trHeight w:val="283"/>
        </w:trPr>
        <w:tc>
          <w:tcPr>
            <w:tcW w:w="2660" w:type="dxa"/>
            <w:vAlign w:val="center"/>
          </w:tcPr>
          <w:p w:rsidR="00611592" w:rsidRPr="00451653" w:rsidRDefault="00611592" w:rsidP="00451653">
            <w:pPr>
              <w:rPr>
                <w:bCs/>
                <w:sz w:val="22"/>
              </w:rPr>
            </w:pPr>
            <w:r w:rsidRPr="00451653">
              <w:rPr>
                <w:bCs/>
                <w:sz w:val="22"/>
              </w:rPr>
              <w:t xml:space="preserve">Unapređenje efikasnosti Jedinstvenog upravnog odjela </w:t>
            </w:r>
            <w:r w:rsidR="004B3862" w:rsidRPr="00451653">
              <w:rPr>
                <w:bCs/>
                <w:sz w:val="22"/>
              </w:rPr>
              <w:t>g</w:t>
            </w:r>
            <w:r w:rsidRPr="00451653">
              <w:rPr>
                <w:bCs/>
                <w:sz w:val="22"/>
              </w:rPr>
              <w:t>rada Hvara</w:t>
            </w:r>
          </w:p>
        </w:tc>
        <w:tc>
          <w:tcPr>
            <w:tcW w:w="6804" w:type="dxa"/>
            <w:vAlign w:val="center"/>
          </w:tcPr>
          <w:p w:rsidR="00611592" w:rsidRPr="00451653" w:rsidRDefault="00611592" w:rsidP="00451653">
            <w:pPr>
              <w:rPr>
                <w:bCs/>
                <w:sz w:val="22"/>
              </w:rPr>
            </w:pPr>
            <w:r w:rsidRPr="00451653">
              <w:rPr>
                <w:bCs/>
                <w:sz w:val="22"/>
              </w:rPr>
              <w:t>Skraćenje vremena pružanja usluga. Uštede u pogledu troškova pružanja usluga.</w:t>
            </w:r>
          </w:p>
        </w:tc>
      </w:tr>
    </w:tbl>
    <w:p w:rsidR="00491770" w:rsidRPr="00F57150" w:rsidRDefault="00491770" w:rsidP="00491770">
      <w:pPr>
        <w:pStyle w:val="Tekstfusnote"/>
        <w:spacing w:line="360" w:lineRule="auto"/>
        <w:jc w:val="both"/>
      </w:pPr>
      <w:r>
        <w:rPr>
          <w:bCs/>
          <w:color w:val="000000"/>
        </w:rPr>
        <w:t xml:space="preserve">Izvor: </w:t>
      </w:r>
      <w:r w:rsidRPr="00F57150">
        <w:t>Priručnik sustava upravljanja kvalitetom grada Hvara prema zahtjevima norme ISO 9001:2008</w:t>
      </w:r>
    </w:p>
    <w:p w:rsidR="00611592" w:rsidRPr="00532775" w:rsidRDefault="00611592" w:rsidP="00611592">
      <w:pPr>
        <w:jc w:val="both"/>
        <w:rPr>
          <w:bCs/>
          <w:color w:val="000000"/>
          <w:sz w:val="20"/>
          <w:szCs w:val="20"/>
        </w:rPr>
      </w:pPr>
    </w:p>
    <w:p w:rsidR="00611592" w:rsidRPr="00611590" w:rsidRDefault="00611592" w:rsidP="00611592">
      <w:pPr>
        <w:jc w:val="both"/>
        <w:rPr>
          <w:bCs/>
          <w:color w:val="000000"/>
          <w:szCs w:val="24"/>
        </w:rPr>
      </w:pPr>
      <w:r w:rsidRPr="00611590">
        <w:rPr>
          <w:bCs/>
          <w:color w:val="000000"/>
          <w:szCs w:val="24"/>
        </w:rPr>
        <w:t xml:space="preserve">Realizacija operativnih ciljeva </w:t>
      </w:r>
      <w:r w:rsidR="004B3862">
        <w:rPr>
          <w:bCs/>
          <w:color w:val="000000"/>
          <w:szCs w:val="24"/>
        </w:rPr>
        <w:t xml:space="preserve">u </w:t>
      </w:r>
      <w:r w:rsidRPr="00611590">
        <w:rPr>
          <w:bCs/>
          <w:color w:val="000000"/>
          <w:szCs w:val="24"/>
        </w:rPr>
        <w:t xml:space="preserve">nadležnosti </w:t>
      </w:r>
      <w:r w:rsidR="004B3862">
        <w:rPr>
          <w:bCs/>
          <w:color w:val="000000"/>
          <w:szCs w:val="24"/>
        </w:rPr>
        <w:t xml:space="preserve">je </w:t>
      </w:r>
      <w:r w:rsidRPr="00611590">
        <w:rPr>
          <w:bCs/>
          <w:color w:val="000000"/>
          <w:szCs w:val="24"/>
        </w:rPr>
        <w:t>službi unutar Jedins</w:t>
      </w:r>
      <w:r>
        <w:rPr>
          <w:bCs/>
          <w:color w:val="000000"/>
          <w:szCs w:val="24"/>
        </w:rPr>
        <w:t xml:space="preserve">tvenog upravnog </w:t>
      </w:r>
      <w:r w:rsidRPr="00611590">
        <w:rPr>
          <w:bCs/>
          <w:color w:val="000000"/>
          <w:szCs w:val="24"/>
        </w:rPr>
        <w:t xml:space="preserve">odjela </w:t>
      </w:r>
      <w:r w:rsidR="004B3862">
        <w:rPr>
          <w:bCs/>
          <w:color w:val="000000"/>
          <w:szCs w:val="24"/>
        </w:rPr>
        <w:t>g</w:t>
      </w:r>
      <w:r w:rsidRPr="00611590">
        <w:rPr>
          <w:bCs/>
          <w:color w:val="000000"/>
          <w:szCs w:val="24"/>
        </w:rPr>
        <w:t xml:space="preserve">rada Hvara. Operativni ciljevi detaljnije </w:t>
      </w:r>
      <w:r w:rsidR="00F20482">
        <w:rPr>
          <w:bCs/>
          <w:color w:val="000000"/>
          <w:szCs w:val="24"/>
        </w:rPr>
        <w:t xml:space="preserve">se </w:t>
      </w:r>
      <w:r w:rsidRPr="00611590">
        <w:rPr>
          <w:bCs/>
          <w:color w:val="000000"/>
          <w:szCs w:val="24"/>
        </w:rPr>
        <w:t>razrađuju i provode kroz planove rada i izvješća o radu službi.</w:t>
      </w:r>
      <w:r>
        <w:rPr>
          <w:bCs/>
          <w:color w:val="000000"/>
          <w:szCs w:val="24"/>
        </w:rPr>
        <w:t xml:space="preserve"> </w:t>
      </w:r>
      <w:r w:rsidRPr="00611590">
        <w:rPr>
          <w:bCs/>
          <w:color w:val="000000"/>
          <w:szCs w:val="24"/>
        </w:rPr>
        <w:t xml:space="preserve">Djelotvornost ciljeva </w:t>
      </w:r>
      <w:r w:rsidR="001774B8">
        <w:rPr>
          <w:bCs/>
          <w:color w:val="000000"/>
          <w:szCs w:val="24"/>
        </w:rPr>
        <w:t>prati se</w:t>
      </w:r>
      <w:r w:rsidRPr="00611590">
        <w:rPr>
          <w:bCs/>
          <w:color w:val="000000"/>
          <w:szCs w:val="24"/>
        </w:rPr>
        <w:t xml:space="preserve"> putem internih audita, redovitih sastanaka upravnih tijela </w:t>
      </w:r>
      <w:r w:rsidR="001774B8">
        <w:rPr>
          <w:bCs/>
          <w:color w:val="000000"/>
          <w:szCs w:val="24"/>
        </w:rPr>
        <w:t>g</w:t>
      </w:r>
      <w:r w:rsidRPr="00611590">
        <w:rPr>
          <w:bCs/>
          <w:color w:val="000000"/>
          <w:szCs w:val="24"/>
        </w:rPr>
        <w:t xml:space="preserve">rada Hvara te prilikom </w:t>
      </w:r>
      <w:r w:rsidR="00F20482">
        <w:rPr>
          <w:bCs/>
          <w:color w:val="000000"/>
          <w:szCs w:val="24"/>
        </w:rPr>
        <w:t>u</w:t>
      </w:r>
      <w:r w:rsidRPr="00611590">
        <w:rPr>
          <w:bCs/>
          <w:color w:val="000000"/>
          <w:szCs w:val="24"/>
        </w:rPr>
        <w:t>pravne ocjene.</w:t>
      </w:r>
    </w:p>
    <w:p w:rsidR="00611592" w:rsidRPr="00E96257" w:rsidRDefault="00611592" w:rsidP="00611592">
      <w:pPr>
        <w:jc w:val="both"/>
        <w:rPr>
          <w:color w:val="000000"/>
          <w:szCs w:val="24"/>
        </w:rPr>
      </w:pPr>
    </w:p>
    <w:p w:rsidR="00611592" w:rsidRDefault="00611592" w:rsidP="00611592">
      <w:pPr>
        <w:jc w:val="both"/>
        <w:rPr>
          <w:color w:val="000000"/>
          <w:szCs w:val="24"/>
        </w:rPr>
      </w:pPr>
      <w:r>
        <w:rPr>
          <w:color w:val="000000"/>
          <w:szCs w:val="24"/>
        </w:rPr>
        <w:t xml:space="preserve">SUK </w:t>
      </w:r>
      <w:r w:rsidR="00971A54">
        <w:rPr>
          <w:color w:val="000000"/>
          <w:szCs w:val="24"/>
        </w:rPr>
        <w:t>–</w:t>
      </w:r>
      <w:r w:rsidRPr="00E96257">
        <w:rPr>
          <w:color w:val="000000"/>
          <w:szCs w:val="24"/>
        </w:rPr>
        <w:t xml:space="preserve"> </w:t>
      </w:r>
      <w:r>
        <w:rPr>
          <w:color w:val="000000"/>
          <w:szCs w:val="24"/>
        </w:rPr>
        <w:t>Sustav upravljanja kval</w:t>
      </w:r>
      <w:r w:rsidR="001774B8">
        <w:rPr>
          <w:color w:val="000000"/>
          <w:szCs w:val="24"/>
        </w:rPr>
        <w:t>i</w:t>
      </w:r>
      <w:r>
        <w:rPr>
          <w:color w:val="000000"/>
          <w:szCs w:val="24"/>
        </w:rPr>
        <w:t xml:space="preserve">tetom </w:t>
      </w:r>
      <w:r w:rsidR="00F20482">
        <w:rPr>
          <w:color w:val="000000"/>
          <w:szCs w:val="24"/>
        </w:rPr>
        <w:t xml:space="preserve">(slika 2) </w:t>
      </w:r>
      <w:r>
        <w:rPr>
          <w:color w:val="000000"/>
          <w:szCs w:val="24"/>
        </w:rPr>
        <w:t>prikazuje usklađenost i organizaciju sustava upravljanja kvalitetom u kojemu građanstvo i gospodarstvo imaju određene zahtjeve koje Gradska uprava treba ispuniti te pružiti konkretne usluge</w:t>
      </w:r>
      <w:r w:rsidR="00971A54">
        <w:rPr>
          <w:color w:val="000000"/>
          <w:szCs w:val="24"/>
        </w:rPr>
        <w:t xml:space="preserve">, a to su: </w:t>
      </w:r>
      <w:r w:rsidRPr="004928F6">
        <w:rPr>
          <w:color w:val="000000"/>
          <w:szCs w:val="24"/>
        </w:rPr>
        <w:t>uređenj</w:t>
      </w:r>
      <w:r w:rsidR="00971A54">
        <w:rPr>
          <w:color w:val="000000"/>
          <w:szCs w:val="24"/>
        </w:rPr>
        <w:t>e</w:t>
      </w:r>
      <w:r w:rsidRPr="004928F6">
        <w:rPr>
          <w:color w:val="000000"/>
          <w:szCs w:val="24"/>
        </w:rPr>
        <w:t xml:space="preserve"> naselj</w:t>
      </w:r>
      <w:r w:rsidR="00971A54">
        <w:rPr>
          <w:color w:val="000000"/>
          <w:szCs w:val="24"/>
        </w:rPr>
        <w:t>a</w:t>
      </w:r>
      <w:r w:rsidRPr="004928F6">
        <w:rPr>
          <w:color w:val="000000"/>
          <w:szCs w:val="24"/>
        </w:rPr>
        <w:t xml:space="preserve"> i stanovanja, prostorno i urbanističko planiranj</w:t>
      </w:r>
      <w:r w:rsidR="00971A54">
        <w:rPr>
          <w:color w:val="000000"/>
          <w:szCs w:val="24"/>
        </w:rPr>
        <w:t>e</w:t>
      </w:r>
      <w:r w:rsidRPr="004928F6">
        <w:rPr>
          <w:color w:val="000000"/>
          <w:szCs w:val="24"/>
        </w:rPr>
        <w:t>, komunalno gospodarstv</w:t>
      </w:r>
      <w:r w:rsidR="00971A54">
        <w:rPr>
          <w:color w:val="000000"/>
          <w:szCs w:val="24"/>
        </w:rPr>
        <w:t>o</w:t>
      </w:r>
      <w:r w:rsidRPr="004928F6">
        <w:rPr>
          <w:color w:val="000000"/>
          <w:szCs w:val="24"/>
        </w:rPr>
        <w:t>, brig</w:t>
      </w:r>
      <w:r w:rsidR="00971A54">
        <w:rPr>
          <w:color w:val="000000"/>
          <w:szCs w:val="24"/>
        </w:rPr>
        <w:t>a</w:t>
      </w:r>
      <w:r w:rsidRPr="004928F6">
        <w:rPr>
          <w:color w:val="000000"/>
          <w:szCs w:val="24"/>
        </w:rPr>
        <w:t xml:space="preserve"> o djeci, socijaln</w:t>
      </w:r>
      <w:r w:rsidR="00971A54">
        <w:rPr>
          <w:color w:val="000000"/>
          <w:szCs w:val="24"/>
        </w:rPr>
        <w:t>a</w:t>
      </w:r>
      <w:r w:rsidRPr="004928F6">
        <w:rPr>
          <w:color w:val="000000"/>
          <w:szCs w:val="24"/>
        </w:rPr>
        <w:t xml:space="preserve"> skrb, primarn</w:t>
      </w:r>
      <w:r w:rsidR="00971A54">
        <w:rPr>
          <w:color w:val="000000"/>
          <w:szCs w:val="24"/>
        </w:rPr>
        <w:t>a</w:t>
      </w:r>
      <w:r w:rsidRPr="004928F6">
        <w:rPr>
          <w:color w:val="000000"/>
          <w:szCs w:val="24"/>
        </w:rPr>
        <w:t xml:space="preserve"> zdravstven</w:t>
      </w:r>
      <w:r w:rsidR="00971A54">
        <w:rPr>
          <w:color w:val="000000"/>
          <w:szCs w:val="24"/>
        </w:rPr>
        <w:t>a</w:t>
      </w:r>
      <w:r w:rsidRPr="004928F6">
        <w:rPr>
          <w:color w:val="000000"/>
          <w:szCs w:val="24"/>
        </w:rPr>
        <w:t xml:space="preserve"> zaštit</w:t>
      </w:r>
      <w:r w:rsidR="00971A54">
        <w:rPr>
          <w:color w:val="000000"/>
          <w:szCs w:val="24"/>
        </w:rPr>
        <w:t>a</w:t>
      </w:r>
      <w:r w:rsidRPr="004928F6">
        <w:rPr>
          <w:color w:val="000000"/>
          <w:szCs w:val="24"/>
        </w:rPr>
        <w:t>, odgoj i obrazovanj</w:t>
      </w:r>
      <w:r w:rsidR="00971A54">
        <w:rPr>
          <w:color w:val="000000"/>
          <w:szCs w:val="24"/>
        </w:rPr>
        <w:t>e</w:t>
      </w:r>
      <w:r w:rsidR="001A6896">
        <w:rPr>
          <w:color w:val="000000"/>
          <w:szCs w:val="24"/>
        </w:rPr>
        <w:t>, kultur</w:t>
      </w:r>
      <w:r w:rsidR="00971A54">
        <w:rPr>
          <w:color w:val="000000"/>
          <w:szCs w:val="24"/>
        </w:rPr>
        <w:t>a</w:t>
      </w:r>
      <w:r w:rsidR="001A6896">
        <w:rPr>
          <w:color w:val="000000"/>
          <w:szCs w:val="24"/>
        </w:rPr>
        <w:t>, tjelesn</w:t>
      </w:r>
      <w:r w:rsidR="00971A54">
        <w:rPr>
          <w:color w:val="000000"/>
          <w:szCs w:val="24"/>
        </w:rPr>
        <w:t>a</w:t>
      </w:r>
      <w:r w:rsidR="001A6896">
        <w:rPr>
          <w:color w:val="000000"/>
          <w:szCs w:val="24"/>
        </w:rPr>
        <w:t xml:space="preserve"> kultur</w:t>
      </w:r>
      <w:r w:rsidR="00971A54">
        <w:rPr>
          <w:color w:val="000000"/>
          <w:szCs w:val="24"/>
        </w:rPr>
        <w:t>a</w:t>
      </w:r>
      <w:r w:rsidR="001A6896">
        <w:rPr>
          <w:color w:val="000000"/>
          <w:szCs w:val="24"/>
        </w:rPr>
        <w:t xml:space="preserve"> i s</w:t>
      </w:r>
      <w:r w:rsidRPr="004928F6">
        <w:rPr>
          <w:color w:val="000000"/>
          <w:szCs w:val="24"/>
        </w:rPr>
        <w:t>port, zaštit</w:t>
      </w:r>
      <w:r w:rsidR="00971A54">
        <w:rPr>
          <w:color w:val="000000"/>
          <w:szCs w:val="24"/>
        </w:rPr>
        <w:t>a</w:t>
      </w:r>
      <w:r w:rsidRPr="004928F6">
        <w:rPr>
          <w:color w:val="000000"/>
          <w:szCs w:val="24"/>
        </w:rPr>
        <w:t xml:space="preserve"> potrošača, zaštit</w:t>
      </w:r>
      <w:r w:rsidR="00971A54">
        <w:rPr>
          <w:color w:val="000000"/>
          <w:szCs w:val="24"/>
        </w:rPr>
        <w:t>a</w:t>
      </w:r>
      <w:r w:rsidRPr="004928F6">
        <w:rPr>
          <w:color w:val="000000"/>
          <w:szCs w:val="24"/>
        </w:rPr>
        <w:t xml:space="preserve"> i unapre</w:t>
      </w:r>
      <w:r w:rsidR="001774B8">
        <w:rPr>
          <w:color w:val="000000"/>
          <w:szCs w:val="24"/>
        </w:rPr>
        <w:t>đ</w:t>
      </w:r>
      <w:r w:rsidRPr="004928F6">
        <w:rPr>
          <w:color w:val="000000"/>
          <w:szCs w:val="24"/>
        </w:rPr>
        <w:t>enje prirodnog okoliša, protupožarn</w:t>
      </w:r>
      <w:r w:rsidR="00971A54">
        <w:rPr>
          <w:color w:val="000000"/>
          <w:szCs w:val="24"/>
        </w:rPr>
        <w:t>a</w:t>
      </w:r>
      <w:r w:rsidRPr="004928F6">
        <w:rPr>
          <w:color w:val="000000"/>
          <w:szCs w:val="24"/>
        </w:rPr>
        <w:t xml:space="preserve"> zaštit</w:t>
      </w:r>
      <w:r w:rsidR="00971A54">
        <w:rPr>
          <w:color w:val="000000"/>
          <w:szCs w:val="24"/>
        </w:rPr>
        <w:t>a</w:t>
      </w:r>
      <w:r w:rsidRPr="004928F6">
        <w:rPr>
          <w:color w:val="000000"/>
          <w:szCs w:val="24"/>
        </w:rPr>
        <w:t xml:space="preserve"> i civiln</w:t>
      </w:r>
      <w:r w:rsidR="00971A54">
        <w:rPr>
          <w:color w:val="000000"/>
          <w:szCs w:val="24"/>
        </w:rPr>
        <w:t>a</w:t>
      </w:r>
      <w:r w:rsidRPr="004928F6">
        <w:rPr>
          <w:color w:val="000000"/>
          <w:szCs w:val="24"/>
        </w:rPr>
        <w:t xml:space="preserve"> zaštit</w:t>
      </w:r>
      <w:r w:rsidR="00971A54">
        <w:rPr>
          <w:color w:val="000000"/>
          <w:szCs w:val="24"/>
        </w:rPr>
        <w:t>a</w:t>
      </w:r>
      <w:r w:rsidRPr="004928F6">
        <w:rPr>
          <w:color w:val="000000"/>
          <w:szCs w:val="24"/>
        </w:rPr>
        <w:t>, promet na svom području te ostale poslove sukladno posebnim zakonima</w:t>
      </w:r>
      <w:r w:rsidR="00971A54">
        <w:rPr>
          <w:color w:val="000000"/>
          <w:szCs w:val="24"/>
        </w:rPr>
        <w:t xml:space="preserve">. Navedeno se treba provesti </w:t>
      </w:r>
      <w:r>
        <w:rPr>
          <w:color w:val="000000"/>
          <w:szCs w:val="24"/>
        </w:rPr>
        <w:t xml:space="preserve">tako da se resursima </w:t>
      </w:r>
      <w:r w:rsidR="00971A54" w:rsidRPr="00971A54">
        <w:rPr>
          <w:color w:val="000000"/>
          <w:szCs w:val="24"/>
        </w:rPr>
        <w:t xml:space="preserve">upravlja </w:t>
      </w:r>
      <w:r>
        <w:rPr>
          <w:color w:val="000000"/>
          <w:szCs w:val="24"/>
        </w:rPr>
        <w:t xml:space="preserve">na najbolji mogući način te da se mjerenjem, analizom i poboljšanjem korisnicima usluga </w:t>
      </w:r>
      <w:r w:rsidR="00971A54">
        <w:rPr>
          <w:color w:val="000000"/>
          <w:szCs w:val="24"/>
        </w:rPr>
        <w:t>po</w:t>
      </w:r>
      <w:r>
        <w:rPr>
          <w:color w:val="000000"/>
          <w:szCs w:val="24"/>
        </w:rPr>
        <w:t xml:space="preserve">nudi veća kvaliteta usluge </w:t>
      </w:r>
      <w:r w:rsidR="00971A54">
        <w:rPr>
          <w:color w:val="000000"/>
          <w:szCs w:val="24"/>
        </w:rPr>
        <w:t xml:space="preserve">kao i </w:t>
      </w:r>
      <w:r>
        <w:rPr>
          <w:color w:val="000000"/>
          <w:szCs w:val="24"/>
        </w:rPr>
        <w:t>određeno zadovoljstvo istim</w:t>
      </w:r>
      <w:r w:rsidR="00971A54">
        <w:rPr>
          <w:color w:val="000000"/>
          <w:szCs w:val="24"/>
        </w:rPr>
        <w:t xml:space="preserve">, a što bi </w:t>
      </w:r>
      <w:r>
        <w:rPr>
          <w:color w:val="000000"/>
          <w:szCs w:val="24"/>
        </w:rPr>
        <w:t>pokaz</w:t>
      </w:r>
      <w:r w:rsidR="00971A54">
        <w:rPr>
          <w:color w:val="000000"/>
          <w:szCs w:val="24"/>
        </w:rPr>
        <w:t xml:space="preserve">alo </w:t>
      </w:r>
      <w:r>
        <w:rPr>
          <w:color w:val="000000"/>
          <w:szCs w:val="24"/>
        </w:rPr>
        <w:t>da se radi o značajnom pobošljanju.</w:t>
      </w:r>
      <w:r w:rsidR="00971A54">
        <w:rPr>
          <w:color w:val="000000"/>
          <w:szCs w:val="24"/>
        </w:rPr>
        <w:t xml:space="preserve"> </w:t>
      </w:r>
    </w:p>
    <w:p w:rsidR="00D206BC" w:rsidRDefault="00D206BC" w:rsidP="00611592">
      <w:pPr>
        <w:jc w:val="both"/>
        <w:rPr>
          <w:color w:val="000000"/>
          <w:szCs w:val="24"/>
        </w:rPr>
      </w:pPr>
    </w:p>
    <w:p w:rsidR="00611592" w:rsidRPr="00145F67" w:rsidRDefault="00611592" w:rsidP="00611592">
      <w:pPr>
        <w:pStyle w:val="Opisslike"/>
        <w:rPr>
          <w:color w:val="000000"/>
          <w:sz w:val="24"/>
          <w:szCs w:val="24"/>
        </w:rPr>
      </w:pPr>
      <w:bookmarkStart w:id="575" w:name="_Toc415751644"/>
      <w:bookmarkStart w:id="576" w:name="_Toc415751674"/>
      <w:r w:rsidRPr="00145F67">
        <w:rPr>
          <w:sz w:val="24"/>
          <w:szCs w:val="24"/>
        </w:rPr>
        <w:t xml:space="preserve">Slika </w:t>
      </w:r>
      <w:r w:rsidR="00031019" w:rsidRPr="00145F67">
        <w:rPr>
          <w:sz w:val="24"/>
          <w:szCs w:val="24"/>
        </w:rPr>
        <w:fldChar w:fldCharType="begin"/>
      </w:r>
      <w:r w:rsidRPr="00145F67">
        <w:rPr>
          <w:sz w:val="24"/>
          <w:szCs w:val="24"/>
        </w:rPr>
        <w:instrText xml:space="preserve"> SEQ Slika \* ARABIC </w:instrText>
      </w:r>
      <w:r w:rsidR="00031019" w:rsidRPr="00145F67">
        <w:rPr>
          <w:sz w:val="24"/>
          <w:szCs w:val="24"/>
        </w:rPr>
        <w:fldChar w:fldCharType="separate"/>
      </w:r>
      <w:r w:rsidR="00D45F8A">
        <w:rPr>
          <w:noProof/>
          <w:sz w:val="24"/>
          <w:szCs w:val="24"/>
        </w:rPr>
        <w:t>2</w:t>
      </w:r>
      <w:r w:rsidR="00031019" w:rsidRPr="00145F67">
        <w:rPr>
          <w:sz w:val="24"/>
          <w:szCs w:val="24"/>
        </w:rPr>
        <w:fldChar w:fldCharType="end"/>
      </w:r>
      <w:r w:rsidRPr="00145F67">
        <w:rPr>
          <w:sz w:val="24"/>
          <w:szCs w:val="24"/>
        </w:rPr>
        <w:t>. Sustav upravljanja kvalitetom</w:t>
      </w:r>
      <w:bookmarkEnd w:id="575"/>
      <w:bookmarkEnd w:id="576"/>
    </w:p>
    <w:p w:rsidR="00611592" w:rsidRDefault="00611592" w:rsidP="00611592">
      <w:pPr>
        <w:jc w:val="center"/>
        <w:rPr>
          <w:color w:val="000000"/>
          <w:szCs w:val="24"/>
        </w:rPr>
      </w:pPr>
      <w:r>
        <w:rPr>
          <w:noProof/>
          <w:color w:val="000000"/>
          <w:szCs w:val="24"/>
          <w:lang w:eastAsia="hr-HR"/>
        </w:rPr>
        <w:drawing>
          <wp:inline distT="0" distB="0" distL="0" distR="0" wp14:anchorId="7EF833D7" wp14:editId="12E9A888">
            <wp:extent cx="4903386" cy="3695700"/>
            <wp:effectExtent l="19050" t="0" r="0" b="0"/>
            <wp:docPr id="57"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32"/>
                    <pic:cNvPicPr>
                      <a:picLocks noChangeAspect="1" noChangeArrowheads="1"/>
                    </pic:cNvPicPr>
                  </pic:nvPicPr>
                  <pic:blipFill>
                    <a:blip r:embed="rId60" cstate="print"/>
                    <a:srcRect l="17026" t="16322" r="7603" b="12604"/>
                    <a:stretch>
                      <a:fillRect/>
                    </a:stretch>
                  </pic:blipFill>
                  <pic:spPr bwMode="auto">
                    <a:xfrm>
                      <a:off x="0" y="0"/>
                      <a:ext cx="4903386" cy="3695700"/>
                    </a:xfrm>
                    <a:prstGeom prst="rect">
                      <a:avLst/>
                    </a:prstGeom>
                    <a:noFill/>
                    <a:ln w="9525">
                      <a:noFill/>
                      <a:miter lim="800000"/>
                      <a:headEnd/>
                      <a:tailEnd/>
                    </a:ln>
                  </pic:spPr>
                </pic:pic>
              </a:graphicData>
            </a:graphic>
          </wp:inline>
        </w:drawing>
      </w:r>
    </w:p>
    <w:p w:rsidR="00611592" w:rsidRDefault="00611592" w:rsidP="00611592">
      <w:pPr>
        <w:jc w:val="both"/>
        <w:rPr>
          <w:bCs/>
          <w:sz w:val="20"/>
          <w:szCs w:val="20"/>
        </w:rPr>
      </w:pPr>
    </w:p>
    <w:p w:rsidR="00611592" w:rsidRPr="00532775" w:rsidRDefault="00611592" w:rsidP="00611592">
      <w:pPr>
        <w:jc w:val="both"/>
        <w:rPr>
          <w:bCs/>
          <w:sz w:val="20"/>
          <w:szCs w:val="20"/>
        </w:rPr>
      </w:pPr>
      <w:r w:rsidRPr="00532775">
        <w:rPr>
          <w:bCs/>
          <w:sz w:val="20"/>
          <w:szCs w:val="20"/>
        </w:rPr>
        <w:t>Legenda:</w:t>
      </w:r>
    </w:p>
    <w:p w:rsidR="00611592" w:rsidRPr="00532775" w:rsidRDefault="00AF00BA" w:rsidP="00611592">
      <w:pPr>
        <w:jc w:val="both"/>
        <w:rPr>
          <w:bCs/>
          <w:sz w:val="20"/>
          <w:szCs w:val="20"/>
        </w:rPr>
      </w:pPr>
      <w:r>
        <w:rPr>
          <w:b/>
          <w:bCs/>
          <w:noProof/>
          <w:sz w:val="20"/>
          <w:szCs w:val="20"/>
          <w:lang w:eastAsia="hr-HR"/>
        </w:rPr>
        <mc:AlternateContent>
          <mc:Choice Requires="wps">
            <w:drawing>
              <wp:anchor distT="4294967294" distB="4294967294" distL="114300" distR="114300" simplePos="0" relativeHeight="251672064" behindDoc="0" locked="0" layoutInCell="1" allowOverlap="1" wp14:anchorId="28F332C3" wp14:editId="14EF3603">
                <wp:simplePos x="0" y="0"/>
                <wp:positionH relativeFrom="column">
                  <wp:posOffset>0</wp:posOffset>
                </wp:positionH>
                <wp:positionV relativeFrom="paragraph">
                  <wp:posOffset>73024</wp:posOffset>
                </wp:positionV>
                <wp:extent cx="914400" cy="0"/>
                <wp:effectExtent l="0" t="76200" r="19050" b="95250"/>
                <wp:wrapNone/>
                <wp:docPr id="25"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E7C5D" id="Line 23" o:spid="_x0000_s1026" style="position:absolute;z-index:251672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75pt" to="1in,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" strokecolor="red">
                <v:stroke endarrow="block"/>
              </v:line>
            </w:pict>
          </mc:Fallback>
        </mc:AlternateContent>
      </w:r>
      <w:r w:rsidR="00611592" w:rsidRPr="00532775">
        <w:rPr>
          <w:b/>
          <w:bCs/>
          <w:sz w:val="20"/>
          <w:szCs w:val="20"/>
        </w:rPr>
        <w:t xml:space="preserve">                            </w:t>
      </w:r>
      <w:r w:rsidR="00611592">
        <w:rPr>
          <w:b/>
          <w:bCs/>
          <w:sz w:val="20"/>
          <w:szCs w:val="20"/>
        </w:rPr>
        <w:t xml:space="preserve">   </w:t>
      </w:r>
      <w:r w:rsidR="00611592" w:rsidRPr="00532775">
        <w:rPr>
          <w:bCs/>
          <w:sz w:val="20"/>
          <w:szCs w:val="20"/>
        </w:rPr>
        <w:t>Aktivnosti koje dodaju vrijednost</w:t>
      </w:r>
    </w:p>
    <w:p w:rsidR="00611592" w:rsidRDefault="00AF00BA" w:rsidP="00611592">
      <w:pPr>
        <w:jc w:val="both"/>
        <w:rPr>
          <w:bCs/>
          <w:sz w:val="20"/>
          <w:szCs w:val="20"/>
        </w:rPr>
      </w:pPr>
      <w:r>
        <w:rPr>
          <w:b/>
          <w:bCs/>
          <w:noProof/>
          <w:sz w:val="20"/>
          <w:szCs w:val="20"/>
          <w:lang w:eastAsia="hr-HR"/>
        </w:rPr>
        <mc:AlternateContent>
          <mc:Choice Requires="wps">
            <w:drawing>
              <wp:anchor distT="4294967294" distB="4294967294" distL="114300" distR="114300" simplePos="0" relativeHeight="251673088" behindDoc="0" locked="0" layoutInCell="1" allowOverlap="1" wp14:anchorId="37F7DC65" wp14:editId="3ACED739">
                <wp:simplePos x="0" y="0"/>
                <wp:positionH relativeFrom="column">
                  <wp:posOffset>0</wp:posOffset>
                </wp:positionH>
                <wp:positionV relativeFrom="paragraph">
                  <wp:posOffset>90169</wp:posOffset>
                </wp:positionV>
                <wp:extent cx="914400" cy="0"/>
                <wp:effectExtent l="0" t="76200" r="19050" b="95250"/>
                <wp:wrapNone/>
                <wp:docPr id="21"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FF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A24166" id="Line 24" o:spid="_x0000_s1026" style="position:absolute;z-index:251673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1pt" to="1in,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" strokecolor="red">
                <v:stroke dashstyle="dash" endarrow="block"/>
              </v:line>
            </w:pict>
          </mc:Fallback>
        </mc:AlternateContent>
      </w:r>
      <w:r w:rsidR="00611592" w:rsidRPr="00532775">
        <w:rPr>
          <w:bCs/>
          <w:sz w:val="20"/>
          <w:szCs w:val="20"/>
        </w:rPr>
        <w:t xml:space="preserve">                            </w:t>
      </w:r>
      <w:r w:rsidR="00611592">
        <w:rPr>
          <w:bCs/>
          <w:sz w:val="20"/>
          <w:szCs w:val="20"/>
        </w:rPr>
        <w:t xml:space="preserve">   </w:t>
      </w:r>
      <w:r w:rsidR="00611592" w:rsidRPr="00532775">
        <w:rPr>
          <w:bCs/>
          <w:sz w:val="20"/>
          <w:szCs w:val="20"/>
        </w:rPr>
        <w:t>Tijek  informacija</w:t>
      </w:r>
    </w:p>
    <w:p w:rsidR="00971A54" w:rsidRPr="00532775" w:rsidRDefault="00971A54" w:rsidP="00611592">
      <w:pPr>
        <w:jc w:val="both"/>
        <w:rPr>
          <w:bCs/>
          <w:sz w:val="20"/>
          <w:szCs w:val="20"/>
        </w:rPr>
      </w:pPr>
      <w:r>
        <w:rPr>
          <w:bCs/>
          <w:sz w:val="20"/>
          <w:szCs w:val="20"/>
        </w:rPr>
        <w:t xml:space="preserve">Izvor: </w:t>
      </w:r>
      <w:r w:rsidRPr="00971A54">
        <w:rPr>
          <w:bCs/>
          <w:sz w:val="20"/>
          <w:szCs w:val="20"/>
        </w:rPr>
        <w:t>Priručnik sustava upravljanja kvalitetom grada Hvara prema zahtjevima norme ISO 9001:2008, str. 9.</w:t>
      </w:r>
    </w:p>
    <w:p w:rsidR="00611592" w:rsidRPr="00855A4F" w:rsidRDefault="00611592" w:rsidP="00611592">
      <w:pPr>
        <w:rPr>
          <w:lang w:val="es-ES"/>
        </w:rPr>
      </w:pPr>
    </w:p>
    <w:p w:rsidR="00611592" w:rsidRDefault="00530220" w:rsidP="008D14D5">
      <w:pPr>
        <w:pStyle w:val="Naslov3"/>
        <w:numPr>
          <w:ilvl w:val="2"/>
          <w:numId w:val="46"/>
        </w:numPr>
        <w:jc w:val="both"/>
        <w:rPr>
          <w:szCs w:val="24"/>
        </w:rPr>
      </w:pPr>
      <w:bookmarkStart w:id="577" w:name="_Toc407634177"/>
      <w:bookmarkStart w:id="578" w:name="_Toc413029216"/>
      <w:bookmarkStart w:id="579" w:name="_Toc413029331"/>
      <w:bookmarkStart w:id="580" w:name="_Toc413841647"/>
      <w:bookmarkStart w:id="581" w:name="_Toc413841884"/>
      <w:bookmarkStart w:id="582" w:name="_Toc414975269"/>
      <w:bookmarkStart w:id="583" w:name="_Toc413029334"/>
      <w:bookmarkStart w:id="584" w:name="_Toc415752736"/>
      <w:bookmarkEnd w:id="577"/>
      <w:bookmarkEnd w:id="578"/>
      <w:bookmarkEnd w:id="579"/>
      <w:bookmarkEnd w:id="580"/>
      <w:bookmarkEnd w:id="581"/>
      <w:bookmarkEnd w:id="582"/>
      <w:r>
        <w:rPr>
          <w:szCs w:val="24"/>
        </w:rPr>
        <w:t>I</w:t>
      </w:r>
      <w:r w:rsidR="00611592" w:rsidRPr="00FA6AC7">
        <w:rPr>
          <w:szCs w:val="24"/>
        </w:rPr>
        <w:t>ndeks razvijenosti</w:t>
      </w:r>
      <w:bookmarkEnd w:id="583"/>
      <w:r>
        <w:rPr>
          <w:szCs w:val="24"/>
        </w:rPr>
        <w:t xml:space="preserve"> </w:t>
      </w:r>
      <w:r w:rsidRPr="00FA6AC7">
        <w:rPr>
          <w:szCs w:val="24"/>
        </w:rPr>
        <w:t>JLS</w:t>
      </w:r>
      <w:r>
        <w:rPr>
          <w:szCs w:val="24"/>
        </w:rPr>
        <w:t>-a grada Hvara</w:t>
      </w:r>
      <w:bookmarkEnd w:id="584"/>
    </w:p>
    <w:p w:rsidR="00611592" w:rsidRDefault="00611592" w:rsidP="00611592"/>
    <w:p w:rsidR="00611592" w:rsidRPr="001552F7" w:rsidRDefault="002C385B" w:rsidP="00611592">
      <w:pPr>
        <w:jc w:val="both"/>
        <w:rPr>
          <w:szCs w:val="24"/>
        </w:rPr>
      </w:pPr>
      <w:r>
        <w:rPr>
          <w:szCs w:val="24"/>
        </w:rPr>
        <w:t>U poglavlju 2.5</w:t>
      </w:r>
      <w:r w:rsidR="00B64BE1">
        <w:rPr>
          <w:szCs w:val="24"/>
        </w:rPr>
        <w:t>. Gospodarstvo</w:t>
      </w:r>
      <w:r>
        <w:rPr>
          <w:szCs w:val="24"/>
        </w:rPr>
        <w:t xml:space="preserve"> već je bilo govora o razvijenosti jedinica lokalne samouprave (JLS) prema </w:t>
      </w:r>
      <w:r w:rsidRPr="00B64BE1">
        <w:rPr>
          <w:szCs w:val="24"/>
        </w:rPr>
        <w:t>Zakonu</w:t>
      </w:r>
      <w:r>
        <w:rPr>
          <w:szCs w:val="24"/>
        </w:rPr>
        <w:t xml:space="preserve"> o regionalnom razvoju iz 2009. godine (NN 63/10) i </w:t>
      </w:r>
      <w:r w:rsidR="0009192F">
        <w:rPr>
          <w:szCs w:val="24"/>
        </w:rPr>
        <w:t xml:space="preserve">o </w:t>
      </w:r>
      <w:r>
        <w:rPr>
          <w:szCs w:val="24"/>
        </w:rPr>
        <w:t>Odluci o razvrstavanju jedinica lokalne i područne (regionalne) samouprave iz 2013. godine (NN 158/</w:t>
      </w:r>
      <w:r w:rsidR="00B64BE1">
        <w:rPr>
          <w:szCs w:val="24"/>
        </w:rPr>
        <w:t xml:space="preserve">2013). </w:t>
      </w:r>
      <w:r w:rsidR="00611592" w:rsidRPr="001552F7">
        <w:rPr>
          <w:szCs w:val="24"/>
        </w:rPr>
        <w:t xml:space="preserve">S obzirom na značaj turizma u Republici Hrvatskoj potrebno je analizirati lokalne jedinice turističkih općina/gradova. U tom kontekstu Ministarstvo regionalnog razvoja, šumarstva i vodnoga gospodarstva 2010. godine donijelo </w:t>
      </w:r>
      <w:r w:rsidR="001774B8">
        <w:rPr>
          <w:szCs w:val="24"/>
        </w:rPr>
        <w:t xml:space="preserve">je </w:t>
      </w:r>
      <w:r w:rsidR="00611592" w:rsidRPr="001552F7">
        <w:rPr>
          <w:szCs w:val="24"/>
        </w:rPr>
        <w:t>Strategiju regionalnog razvoja Republike Hrvatske, 2011. – 2013.</w:t>
      </w:r>
      <w:r w:rsidR="00611592" w:rsidRPr="001552F7">
        <w:rPr>
          <w:rStyle w:val="Referencafusnote"/>
          <w:szCs w:val="24"/>
        </w:rPr>
        <w:footnoteReference w:id="179"/>
      </w:r>
      <w:r w:rsidR="00611592" w:rsidRPr="001552F7">
        <w:rPr>
          <w:szCs w:val="24"/>
        </w:rPr>
        <w:t xml:space="preserve"> U strategiji je</w:t>
      </w:r>
      <w:r w:rsidR="0009192F">
        <w:rPr>
          <w:szCs w:val="24"/>
        </w:rPr>
        <w:t>,</w:t>
      </w:r>
      <w:r w:rsidR="00611592" w:rsidRPr="001552F7">
        <w:rPr>
          <w:szCs w:val="24"/>
        </w:rPr>
        <w:t xml:space="preserve"> između ostalog</w:t>
      </w:r>
      <w:r w:rsidR="0009192F">
        <w:rPr>
          <w:szCs w:val="24"/>
        </w:rPr>
        <w:t>,</w:t>
      </w:r>
      <w:r w:rsidR="00611592" w:rsidRPr="001552F7">
        <w:rPr>
          <w:szCs w:val="24"/>
        </w:rPr>
        <w:t xml:space="preserve"> izračunat indeks razvijenosti na lokalnoj, regionalnoj i središnjoj državnoj razini. Navedeni indeks pokazatelj je stupnja razvijenosti lokalnih i županijskih jedinica. Računa se kao ponderirani prosjek pet osnovnih društveno-gospodarskih pokazatelja: dohotka po stanovniku, stope nezaposlenosti, izvornih prihoda po stanovniku lokalnih odnosno županijskih jedinica, kretanja broja stanovnika i stupnja obrazovanosti. Na temelju odstupanja od nacionalnog prosjeka, jedinica se razvrstava u pripadajuću skupinu. Podaci pokazuju kako je prema tom indeksu </w:t>
      </w:r>
      <w:r w:rsidR="00611592">
        <w:rPr>
          <w:szCs w:val="24"/>
        </w:rPr>
        <w:t>grad</w:t>
      </w:r>
      <w:r w:rsidR="00611592" w:rsidRPr="001552F7">
        <w:rPr>
          <w:szCs w:val="24"/>
        </w:rPr>
        <w:t xml:space="preserve"> Hvar bio u najvišoj, IV. kategoriji</w:t>
      </w:r>
      <w:r w:rsidR="0009192F">
        <w:rPr>
          <w:szCs w:val="24"/>
        </w:rPr>
        <w:t>,</w:t>
      </w:r>
      <w:r w:rsidR="00611592" w:rsidRPr="001552F7">
        <w:rPr>
          <w:szCs w:val="24"/>
        </w:rPr>
        <w:t xml:space="preserve"> s indeksom razvijenosti od 122,39</w:t>
      </w:r>
      <w:r w:rsidR="00C10BC4">
        <w:rPr>
          <w:szCs w:val="24"/>
        </w:rPr>
        <w:t xml:space="preserve"> </w:t>
      </w:r>
      <w:r w:rsidR="00611592" w:rsidRPr="001552F7">
        <w:rPr>
          <w:szCs w:val="24"/>
        </w:rPr>
        <w:t xml:space="preserve">%. </w:t>
      </w:r>
      <w:r w:rsidR="0009192F">
        <w:rPr>
          <w:szCs w:val="24"/>
        </w:rPr>
        <w:t>G</w:t>
      </w:r>
      <w:r w:rsidR="00611592" w:rsidRPr="00451754">
        <w:rPr>
          <w:szCs w:val="24"/>
        </w:rPr>
        <w:t>rad</w:t>
      </w:r>
      <w:r w:rsidR="00611592">
        <w:rPr>
          <w:color w:val="FF0000"/>
          <w:szCs w:val="24"/>
        </w:rPr>
        <w:t xml:space="preserve"> </w:t>
      </w:r>
      <w:r w:rsidR="00611592" w:rsidRPr="001552F7">
        <w:rPr>
          <w:szCs w:val="24"/>
        </w:rPr>
        <w:t>Hvar</w:t>
      </w:r>
      <w:r w:rsidR="0009192F">
        <w:rPr>
          <w:szCs w:val="24"/>
        </w:rPr>
        <w:t xml:space="preserve"> je za</w:t>
      </w:r>
      <w:r w:rsidR="00611592" w:rsidRPr="001552F7">
        <w:rPr>
          <w:szCs w:val="24"/>
        </w:rPr>
        <w:t xml:space="preserve"> 22,39</w:t>
      </w:r>
      <w:r w:rsidR="00C10BC4">
        <w:rPr>
          <w:szCs w:val="24"/>
        </w:rPr>
        <w:t xml:space="preserve"> </w:t>
      </w:r>
      <w:r w:rsidR="00611592" w:rsidRPr="001552F7">
        <w:rPr>
          <w:szCs w:val="24"/>
        </w:rPr>
        <w:t xml:space="preserve">% razvijeniji od </w:t>
      </w:r>
      <w:r w:rsidR="00160A23">
        <w:rPr>
          <w:szCs w:val="24"/>
        </w:rPr>
        <w:t>h</w:t>
      </w:r>
      <w:r w:rsidR="00611592" w:rsidRPr="001552F7">
        <w:rPr>
          <w:szCs w:val="24"/>
        </w:rPr>
        <w:t>rvatskog prosjeka. Visokoj rangiranosti Hvara najviše doprinosi prosječna visina izvornih prihoda po stanovniku koji su čak 94,7</w:t>
      </w:r>
      <w:r w:rsidR="00C10BC4">
        <w:rPr>
          <w:szCs w:val="24"/>
        </w:rPr>
        <w:t xml:space="preserve"> </w:t>
      </w:r>
      <w:r w:rsidR="00611592" w:rsidRPr="001552F7">
        <w:rPr>
          <w:szCs w:val="24"/>
        </w:rPr>
        <w:t>% veći od nacionalnog prosjeka. Otprilike 15</w:t>
      </w:r>
      <w:r w:rsidR="00C10BC4">
        <w:rPr>
          <w:szCs w:val="24"/>
        </w:rPr>
        <w:t xml:space="preserve"> </w:t>
      </w:r>
      <w:r w:rsidR="00611592" w:rsidRPr="001552F7">
        <w:rPr>
          <w:szCs w:val="24"/>
        </w:rPr>
        <w:t xml:space="preserve">% iznad nacionalnog prosjeka su i dosezi u stopi nezaposlenosti, broju stanovnika i stupnju obrazovanosti stanovništva. Ispod nacionalnog prosjeka Hvar </w:t>
      </w:r>
      <w:r w:rsidR="001774B8">
        <w:rPr>
          <w:szCs w:val="24"/>
        </w:rPr>
        <w:t xml:space="preserve">se </w:t>
      </w:r>
      <w:r w:rsidR="00611592" w:rsidRPr="001552F7">
        <w:rPr>
          <w:szCs w:val="24"/>
        </w:rPr>
        <w:t xml:space="preserve">nalazi </w:t>
      </w:r>
      <w:r w:rsidR="001774B8">
        <w:rPr>
          <w:szCs w:val="24"/>
        </w:rPr>
        <w:t>u vezi s</w:t>
      </w:r>
      <w:r w:rsidR="00611592" w:rsidRPr="001552F7">
        <w:rPr>
          <w:szCs w:val="24"/>
        </w:rPr>
        <w:t xml:space="preserve"> prosječni</w:t>
      </w:r>
      <w:r w:rsidR="001774B8">
        <w:rPr>
          <w:szCs w:val="24"/>
        </w:rPr>
        <w:t>m</w:t>
      </w:r>
      <w:r w:rsidR="00611592" w:rsidRPr="001552F7">
        <w:rPr>
          <w:szCs w:val="24"/>
        </w:rPr>
        <w:t xml:space="preserve"> dohod</w:t>
      </w:r>
      <w:r w:rsidR="001774B8">
        <w:rPr>
          <w:szCs w:val="24"/>
        </w:rPr>
        <w:t>kom</w:t>
      </w:r>
      <w:r w:rsidR="00611592" w:rsidRPr="001552F7">
        <w:rPr>
          <w:szCs w:val="24"/>
        </w:rPr>
        <w:t xml:space="preserve"> po stanovniku, i to za 4,8</w:t>
      </w:r>
      <w:r w:rsidR="00C10BC4">
        <w:rPr>
          <w:szCs w:val="24"/>
        </w:rPr>
        <w:t xml:space="preserve"> </w:t>
      </w:r>
      <w:r w:rsidR="00611592" w:rsidRPr="001552F7">
        <w:rPr>
          <w:szCs w:val="24"/>
        </w:rPr>
        <w:t xml:space="preserve">%. </w:t>
      </w:r>
    </w:p>
    <w:p w:rsidR="00611592" w:rsidRDefault="00611592" w:rsidP="00611592">
      <w:pPr>
        <w:jc w:val="both"/>
        <w:rPr>
          <w:szCs w:val="24"/>
        </w:rPr>
      </w:pPr>
    </w:p>
    <w:p w:rsidR="00611592" w:rsidRPr="004744D8" w:rsidRDefault="00611592" w:rsidP="008A739E">
      <w:pPr>
        <w:jc w:val="both"/>
      </w:pPr>
      <w:r w:rsidRPr="001552F7">
        <w:rPr>
          <w:szCs w:val="24"/>
        </w:rPr>
        <w:t xml:space="preserve">Kada se kompariraju hvarski podaci o indeksu razvijenosti s ostalim </w:t>
      </w:r>
      <w:r w:rsidRPr="00F00D19">
        <w:rPr>
          <w:szCs w:val="24"/>
        </w:rPr>
        <w:t>gradovima/općinama</w:t>
      </w:r>
      <w:r w:rsidRPr="001552F7">
        <w:rPr>
          <w:color w:val="FF0000"/>
          <w:szCs w:val="24"/>
        </w:rPr>
        <w:t xml:space="preserve"> </w:t>
      </w:r>
      <w:r w:rsidRPr="001552F7">
        <w:rPr>
          <w:szCs w:val="24"/>
        </w:rPr>
        <w:t>na otoku Hvaru, poput Sućurja (93,31</w:t>
      </w:r>
      <w:r w:rsidR="00C10BC4">
        <w:rPr>
          <w:szCs w:val="24"/>
        </w:rPr>
        <w:t xml:space="preserve"> </w:t>
      </w:r>
      <w:r w:rsidRPr="001552F7">
        <w:rPr>
          <w:szCs w:val="24"/>
        </w:rPr>
        <w:t>%), Jelse (98,98</w:t>
      </w:r>
      <w:r w:rsidR="00C10BC4">
        <w:rPr>
          <w:szCs w:val="24"/>
        </w:rPr>
        <w:t xml:space="preserve"> </w:t>
      </w:r>
      <w:r w:rsidRPr="001552F7">
        <w:rPr>
          <w:szCs w:val="24"/>
        </w:rPr>
        <w:t>%) i Starog Grada (102,45</w:t>
      </w:r>
      <w:r w:rsidR="00C10BC4">
        <w:rPr>
          <w:szCs w:val="24"/>
        </w:rPr>
        <w:t xml:space="preserve"> </w:t>
      </w:r>
      <w:r w:rsidRPr="001552F7">
        <w:rPr>
          <w:szCs w:val="24"/>
        </w:rPr>
        <w:t>%)</w:t>
      </w:r>
      <w:r w:rsidR="0009192F">
        <w:rPr>
          <w:szCs w:val="24"/>
        </w:rPr>
        <w:t>,</w:t>
      </w:r>
      <w:r w:rsidRPr="001552F7">
        <w:rPr>
          <w:szCs w:val="24"/>
        </w:rPr>
        <w:t xml:space="preserve"> jasno je da Hvar ima značajnu prednost. Isto je i u slučaju Splita kao najvećeg grada u toj županiji koji se prema indeksu razvijenosti nalazi 5,44</w:t>
      </w:r>
      <w:r w:rsidR="00C10BC4">
        <w:rPr>
          <w:szCs w:val="24"/>
        </w:rPr>
        <w:t xml:space="preserve"> </w:t>
      </w:r>
      <w:r w:rsidRPr="001552F7">
        <w:rPr>
          <w:szCs w:val="24"/>
        </w:rPr>
        <w:t>% iznad nacionalnog prosjeka.</w:t>
      </w:r>
      <w:r w:rsidR="001774B8">
        <w:rPr>
          <w:szCs w:val="24"/>
        </w:rPr>
        <w:t xml:space="preserve"> </w:t>
      </w:r>
      <w:r w:rsidRPr="001552F7">
        <w:rPr>
          <w:szCs w:val="24"/>
        </w:rPr>
        <w:t>Cijela Splitsko-dalmatinska županija se pak nalazi u II. kategoriji s indeksom razvijenosti od 93,75</w:t>
      </w:r>
      <w:r w:rsidR="00C10BC4">
        <w:rPr>
          <w:szCs w:val="24"/>
        </w:rPr>
        <w:t xml:space="preserve"> </w:t>
      </w:r>
      <w:r w:rsidRPr="001552F7">
        <w:rPr>
          <w:szCs w:val="24"/>
        </w:rPr>
        <w:t>%, odnosno ispod nacionalnog prosjeka za 6,25</w:t>
      </w:r>
      <w:r w:rsidR="00C10BC4">
        <w:rPr>
          <w:szCs w:val="24"/>
        </w:rPr>
        <w:t xml:space="preserve"> </w:t>
      </w:r>
      <w:r w:rsidRPr="001552F7">
        <w:rPr>
          <w:szCs w:val="24"/>
        </w:rPr>
        <w:t>%.</w:t>
      </w:r>
      <w:r w:rsidR="00160A23">
        <w:rPr>
          <w:rStyle w:val="Referencafusnote"/>
          <w:szCs w:val="24"/>
        </w:rPr>
        <w:footnoteReference w:id="180"/>
      </w:r>
      <w:r w:rsidR="005765C3">
        <w:rPr>
          <w:szCs w:val="24"/>
        </w:rPr>
        <w:t xml:space="preserve"> </w:t>
      </w:r>
      <w:r w:rsidRPr="00BB5C54">
        <w:rPr>
          <w:szCs w:val="24"/>
        </w:rPr>
        <w:t>U analizi o fiskalnim kapacitetima iz 2000. godine istaknuto je da više od 30</w:t>
      </w:r>
      <w:r w:rsidR="00C10BC4">
        <w:rPr>
          <w:szCs w:val="24"/>
        </w:rPr>
        <w:t xml:space="preserve"> </w:t>
      </w:r>
      <w:r w:rsidRPr="00BB5C54">
        <w:rPr>
          <w:szCs w:val="24"/>
        </w:rPr>
        <w:t>% jedinica lokalne samouprave nije moglo pokriti tekuće rashode prihodima. Stoga se fiskalno slabije jedinice lokalne samouprave ili oslanjaju na potpore središnje države ili ne obavljaju obvezatne poslove. Zanimljivo je da 275 lokalnih jedinica ima poseban status (180 ima status PPDS, 45 ima status BPP, a 50 ih je na otocima). Osim toga, 53 jedinice financiraju decentralizirane funkcije. To znači da među 556 jedinica lokalne samouprave više od pola, odnosno 328 jedinica ima poseban status financiranja. No</w:t>
      </w:r>
      <w:r w:rsidR="0009192F">
        <w:rPr>
          <w:szCs w:val="24"/>
        </w:rPr>
        <w:t>,</w:t>
      </w:r>
      <w:r w:rsidRPr="00BB5C54">
        <w:rPr>
          <w:szCs w:val="24"/>
        </w:rPr>
        <w:t xml:space="preserve"> važno je istaknuti da nisu sve jedinice s tim posebnim statusom ujedno i jedinice s ispodprosječnim fiskalnim i gospodarskim kapacitetom, koje država podupire različitim oblicima fiskalnih mjera. Glavni nedostatak, koji je zajednički gotovo svim lokalnim i područnim (regionalnim) jedinicama samouprave, jest nedostatak ljudskih i organizacijskih kapaciteta potrebnih za suočavanje s izazovima koji se pojavljuju s rastućim pritiscima globalnog gospodarstva. Potkraj 2006. godine Vlada je predložila promjene u strukturi financiranja lokalnih i područnih (regionalnih) jedinica, a Sabor ih je prihvatio izmjenama i dopunama Zakona o financiranju lokalne i područne (regionalne) samouprave. Od siječnja 2007. godine udio u porezu na dohodak uvećan je u korist lokalnih jedinica, a porez na dobit u cijelosti </w:t>
      </w:r>
      <w:r w:rsidR="0009192F">
        <w:rPr>
          <w:szCs w:val="24"/>
        </w:rPr>
        <w:t xml:space="preserve">je </w:t>
      </w:r>
      <w:r w:rsidRPr="00BB5C54">
        <w:rPr>
          <w:szCs w:val="24"/>
        </w:rPr>
        <w:t xml:space="preserve">postao prihodom državnog proračuna. Gubitkom udjela u porezu na dobit najviše gube lokalne jedinice koje su imale snažnu gospodarsku osnovu, kao na primjer Grad Zagreb i druga gospodarski snažnija središta, dok ostale lokalne jedinice očekuje porast prihoda. </w:t>
      </w:r>
      <w:r w:rsidRPr="00BB5C54">
        <w:rPr>
          <w:szCs w:val="24"/>
        </w:rPr>
        <w:cr/>
      </w:r>
    </w:p>
    <w:p w:rsidR="00611592" w:rsidRDefault="00611592" w:rsidP="008D14D5">
      <w:pPr>
        <w:pStyle w:val="Naslov3"/>
        <w:numPr>
          <w:ilvl w:val="2"/>
          <w:numId w:val="46"/>
        </w:numPr>
        <w:jc w:val="both"/>
        <w:rPr>
          <w:szCs w:val="24"/>
        </w:rPr>
      </w:pPr>
      <w:bookmarkStart w:id="585" w:name="_Toc413029335"/>
      <w:bookmarkStart w:id="586" w:name="_Toc415752737"/>
      <w:r w:rsidRPr="00FA6AC7">
        <w:rPr>
          <w:szCs w:val="24"/>
        </w:rPr>
        <w:t>Organizacijska struktura JLS</w:t>
      </w:r>
      <w:r w:rsidR="003D4FA0">
        <w:rPr>
          <w:szCs w:val="24"/>
        </w:rPr>
        <w:t>-a</w:t>
      </w:r>
      <w:r w:rsidRPr="00FA6AC7">
        <w:rPr>
          <w:szCs w:val="24"/>
        </w:rPr>
        <w:t xml:space="preserve"> grada Hvara</w:t>
      </w:r>
      <w:bookmarkEnd w:id="585"/>
      <w:bookmarkEnd w:id="586"/>
    </w:p>
    <w:p w:rsidR="002C4921" w:rsidRPr="002C4921" w:rsidRDefault="002C4921" w:rsidP="002C4921">
      <w:pPr>
        <w:jc w:val="both"/>
      </w:pPr>
    </w:p>
    <w:p w:rsidR="00611592" w:rsidRDefault="00611592" w:rsidP="00611592">
      <w:pPr>
        <w:jc w:val="both"/>
        <w:rPr>
          <w:szCs w:val="24"/>
        </w:rPr>
      </w:pPr>
      <w:r w:rsidRPr="00017C27">
        <w:rPr>
          <w:szCs w:val="24"/>
        </w:rPr>
        <w:t xml:space="preserve">Organizacijska struktura ili organigram prikazuje organizacijski ustroj odnosno </w:t>
      </w:r>
      <w:r>
        <w:rPr>
          <w:szCs w:val="24"/>
        </w:rPr>
        <w:t xml:space="preserve">osnovni </w:t>
      </w:r>
      <w:r w:rsidRPr="00017C27">
        <w:rPr>
          <w:szCs w:val="24"/>
        </w:rPr>
        <w:t>kostur organizacije te hijerahiju u organizaciji</w:t>
      </w:r>
      <w:r>
        <w:rPr>
          <w:szCs w:val="24"/>
        </w:rPr>
        <w:t xml:space="preserve"> gdje se vide temeljni odnosi nadređenosti te pojašnjava način povezanosti i funkcioniranje Gradske uprave kroz pojedine službe.</w:t>
      </w:r>
      <w:r w:rsidR="002C4921">
        <w:rPr>
          <w:szCs w:val="24"/>
        </w:rPr>
        <w:t xml:space="preserve"> </w:t>
      </w:r>
      <w:r w:rsidRPr="00BB5C54">
        <w:rPr>
          <w:szCs w:val="24"/>
        </w:rPr>
        <w:t xml:space="preserve">Prema Statutu tijela </w:t>
      </w:r>
      <w:r w:rsidRPr="00855A4F">
        <w:rPr>
          <w:szCs w:val="24"/>
        </w:rPr>
        <w:t>Grada Hvara</w:t>
      </w:r>
      <w:r w:rsidRPr="00BB5C54">
        <w:rPr>
          <w:b/>
          <w:bCs/>
          <w:szCs w:val="24"/>
        </w:rPr>
        <w:t xml:space="preserve"> </w:t>
      </w:r>
      <w:r w:rsidRPr="00BB5C54">
        <w:rPr>
          <w:szCs w:val="24"/>
        </w:rPr>
        <w:t xml:space="preserve">su: </w:t>
      </w:r>
    </w:p>
    <w:p w:rsidR="002C4921" w:rsidRDefault="002C4921" w:rsidP="00611592">
      <w:pPr>
        <w:jc w:val="both"/>
        <w:rPr>
          <w:szCs w:val="24"/>
        </w:rPr>
      </w:pPr>
    </w:p>
    <w:p w:rsidR="00611592" w:rsidRPr="00BB5C54" w:rsidRDefault="00611592" w:rsidP="00611592">
      <w:pPr>
        <w:jc w:val="both"/>
        <w:rPr>
          <w:szCs w:val="24"/>
        </w:rPr>
      </w:pPr>
      <w:r w:rsidRPr="00BB5C54">
        <w:rPr>
          <w:szCs w:val="24"/>
        </w:rPr>
        <w:t xml:space="preserve">1. </w:t>
      </w:r>
      <w:hyperlink r:id="rId61" w:history="1">
        <w:r w:rsidRPr="00BB5C54">
          <w:rPr>
            <w:rStyle w:val="Hiperveza"/>
            <w:color w:val="auto"/>
            <w:szCs w:val="24"/>
          </w:rPr>
          <w:t>Gradsko vijeće</w:t>
        </w:r>
      </w:hyperlink>
      <w:r w:rsidRPr="00BB5C54">
        <w:rPr>
          <w:szCs w:val="24"/>
        </w:rPr>
        <w:t xml:space="preserve"> </w:t>
      </w:r>
      <w:r w:rsidR="0009192F">
        <w:rPr>
          <w:szCs w:val="24"/>
        </w:rPr>
        <w:t>–</w:t>
      </w:r>
      <w:r w:rsidRPr="00BB5C54">
        <w:rPr>
          <w:szCs w:val="24"/>
        </w:rPr>
        <w:t xml:space="preserve"> predstavničko tijelo građana i tijelo lokalne samouprave, koje donosi odluke i akte u okviru prava i </w:t>
      </w:r>
      <w:r w:rsidRPr="0009192F">
        <w:rPr>
          <w:szCs w:val="24"/>
        </w:rPr>
        <w:t xml:space="preserve">dužnosti </w:t>
      </w:r>
      <w:r w:rsidRPr="00855A4F">
        <w:rPr>
          <w:szCs w:val="24"/>
        </w:rPr>
        <w:t>Grada Hvara</w:t>
      </w:r>
      <w:r w:rsidRPr="0009192F">
        <w:rPr>
          <w:szCs w:val="24"/>
        </w:rPr>
        <w:t xml:space="preserve">, te obavlja i druge poslove u skladu s Ustavom, zakonom ili Statutom </w:t>
      </w:r>
      <w:r w:rsidRPr="00855A4F">
        <w:rPr>
          <w:szCs w:val="24"/>
        </w:rPr>
        <w:t>Grada Hvara.</w:t>
      </w:r>
    </w:p>
    <w:p w:rsidR="00611592" w:rsidRPr="0009192F" w:rsidRDefault="00611592" w:rsidP="00611592">
      <w:pPr>
        <w:jc w:val="both"/>
        <w:rPr>
          <w:szCs w:val="24"/>
        </w:rPr>
      </w:pPr>
      <w:r w:rsidRPr="00BB5C54">
        <w:rPr>
          <w:szCs w:val="24"/>
        </w:rPr>
        <w:t xml:space="preserve">2. </w:t>
      </w:r>
      <w:r w:rsidRPr="00BB5C54">
        <w:rPr>
          <w:szCs w:val="24"/>
          <w:u w:val="single"/>
        </w:rPr>
        <w:t>Gradonačelnik</w:t>
      </w:r>
      <w:r w:rsidRPr="00BB5C54">
        <w:rPr>
          <w:szCs w:val="24"/>
        </w:rPr>
        <w:t xml:space="preserve"> – zastupa Grad i nositelj </w:t>
      </w:r>
      <w:r w:rsidRPr="0009192F">
        <w:rPr>
          <w:szCs w:val="24"/>
        </w:rPr>
        <w:t xml:space="preserve">je izvršne vlasti </w:t>
      </w:r>
      <w:r w:rsidRPr="00855A4F">
        <w:rPr>
          <w:szCs w:val="24"/>
        </w:rPr>
        <w:t>Grada Hvara</w:t>
      </w:r>
      <w:r w:rsidRPr="0009192F">
        <w:rPr>
          <w:szCs w:val="24"/>
        </w:rPr>
        <w:t>.</w:t>
      </w:r>
    </w:p>
    <w:p w:rsidR="00611592" w:rsidRPr="0009192F" w:rsidRDefault="00611592" w:rsidP="00611592">
      <w:pPr>
        <w:jc w:val="both"/>
        <w:rPr>
          <w:szCs w:val="24"/>
        </w:rPr>
      </w:pPr>
      <w:r w:rsidRPr="0009192F">
        <w:rPr>
          <w:szCs w:val="24"/>
        </w:rPr>
        <w:t xml:space="preserve">3. </w:t>
      </w:r>
      <w:r w:rsidRPr="0009192F">
        <w:rPr>
          <w:szCs w:val="24"/>
          <w:u w:val="single"/>
        </w:rPr>
        <w:t>Jedinstveni upravni odjel</w:t>
      </w:r>
      <w:r w:rsidRPr="0009192F">
        <w:rPr>
          <w:szCs w:val="24"/>
        </w:rPr>
        <w:t xml:space="preserve"> – ustrojava se za obavljanje poslova iz samoupravnog djelokruga </w:t>
      </w:r>
      <w:r w:rsidRPr="00855A4F">
        <w:rPr>
          <w:szCs w:val="24"/>
        </w:rPr>
        <w:t>Grada Hvara</w:t>
      </w:r>
      <w:r w:rsidRPr="0009192F">
        <w:rPr>
          <w:szCs w:val="24"/>
        </w:rPr>
        <w:t xml:space="preserve">, utvrđenih zakonom i Statutom </w:t>
      </w:r>
      <w:r w:rsidRPr="00855A4F">
        <w:rPr>
          <w:szCs w:val="24"/>
        </w:rPr>
        <w:t xml:space="preserve">Grada Hvara, </w:t>
      </w:r>
      <w:r w:rsidRPr="0009192F">
        <w:rPr>
          <w:szCs w:val="24"/>
        </w:rPr>
        <w:t xml:space="preserve">te </w:t>
      </w:r>
      <w:r w:rsidR="0009192F">
        <w:rPr>
          <w:szCs w:val="24"/>
        </w:rPr>
        <w:t xml:space="preserve">za </w:t>
      </w:r>
      <w:r w:rsidRPr="0009192F">
        <w:rPr>
          <w:szCs w:val="24"/>
        </w:rPr>
        <w:t xml:space="preserve">obavljanje poslova državne uprave koji su zakonom prenijeti na </w:t>
      </w:r>
      <w:r w:rsidRPr="00855A4F">
        <w:rPr>
          <w:szCs w:val="24"/>
        </w:rPr>
        <w:t>Grad Hvar</w:t>
      </w:r>
      <w:r w:rsidRPr="0009192F">
        <w:rPr>
          <w:szCs w:val="24"/>
        </w:rPr>
        <w:t xml:space="preserve">. Unutar Jedinstvenog upravnog odjela ustrojena </w:t>
      </w:r>
      <w:r w:rsidR="003D4FA0" w:rsidRPr="0009192F">
        <w:rPr>
          <w:szCs w:val="24"/>
        </w:rPr>
        <w:t xml:space="preserve">su </w:t>
      </w:r>
      <w:r w:rsidRPr="0009192F">
        <w:rPr>
          <w:szCs w:val="24"/>
        </w:rPr>
        <w:t xml:space="preserve">sljedeća upravna tijela: </w:t>
      </w:r>
    </w:p>
    <w:p w:rsidR="00611592" w:rsidRPr="00BB5C54" w:rsidRDefault="00611592" w:rsidP="008D14D5">
      <w:pPr>
        <w:numPr>
          <w:ilvl w:val="0"/>
          <w:numId w:val="35"/>
        </w:numPr>
        <w:jc w:val="both"/>
        <w:rPr>
          <w:szCs w:val="24"/>
        </w:rPr>
      </w:pPr>
      <w:r w:rsidRPr="00BB5C54">
        <w:rPr>
          <w:szCs w:val="24"/>
        </w:rPr>
        <w:t>Služba Tajništva</w:t>
      </w:r>
      <w:r w:rsidRPr="00BB5C54">
        <w:rPr>
          <w:i/>
          <w:szCs w:val="24"/>
        </w:rPr>
        <w:t xml:space="preserve">, </w:t>
      </w:r>
    </w:p>
    <w:p w:rsidR="00611592" w:rsidRPr="00BB5C54" w:rsidRDefault="00611592" w:rsidP="008D14D5">
      <w:pPr>
        <w:numPr>
          <w:ilvl w:val="0"/>
          <w:numId w:val="35"/>
        </w:numPr>
        <w:jc w:val="both"/>
        <w:rPr>
          <w:szCs w:val="24"/>
        </w:rPr>
      </w:pPr>
      <w:r w:rsidRPr="00BB5C54">
        <w:rPr>
          <w:szCs w:val="24"/>
        </w:rPr>
        <w:t xml:space="preserve">Služba za proračun i financije, </w:t>
      </w:r>
    </w:p>
    <w:p w:rsidR="00611592" w:rsidRPr="00BB5C54" w:rsidRDefault="00611592" w:rsidP="008D14D5">
      <w:pPr>
        <w:numPr>
          <w:ilvl w:val="0"/>
          <w:numId w:val="35"/>
        </w:numPr>
        <w:jc w:val="both"/>
        <w:rPr>
          <w:szCs w:val="24"/>
        </w:rPr>
      </w:pPr>
      <w:r w:rsidRPr="00BB5C54">
        <w:rPr>
          <w:szCs w:val="24"/>
        </w:rPr>
        <w:t xml:space="preserve">Služba za gospodarstvo i gospodarenje imovinom, </w:t>
      </w:r>
    </w:p>
    <w:p w:rsidR="00611592" w:rsidRPr="00BB5C54" w:rsidRDefault="00611592" w:rsidP="008D14D5">
      <w:pPr>
        <w:numPr>
          <w:ilvl w:val="0"/>
          <w:numId w:val="35"/>
        </w:numPr>
        <w:jc w:val="both"/>
        <w:rPr>
          <w:szCs w:val="24"/>
        </w:rPr>
      </w:pPr>
      <w:r w:rsidRPr="00BB5C54">
        <w:rPr>
          <w:szCs w:val="24"/>
        </w:rPr>
        <w:t xml:space="preserve">Služba za društvene djelatnosti, </w:t>
      </w:r>
    </w:p>
    <w:p w:rsidR="00611592" w:rsidRDefault="00611592" w:rsidP="008D14D5">
      <w:pPr>
        <w:numPr>
          <w:ilvl w:val="0"/>
          <w:numId w:val="35"/>
        </w:numPr>
        <w:jc w:val="both"/>
        <w:rPr>
          <w:szCs w:val="24"/>
        </w:rPr>
      </w:pPr>
      <w:r w:rsidRPr="00BB5C54">
        <w:rPr>
          <w:szCs w:val="24"/>
        </w:rPr>
        <w:t xml:space="preserve">Služba za komunalne djelatnosti, prostorno uređenje, graditeljstvo i zaštitu okoliša. </w:t>
      </w:r>
    </w:p>
    <w:p w:rsidR="00611592" w:rsidRDefault="00611592" w:rsidP="00611592">
      <w:pPr>
        <w:jc w:val="both"/>
        <w:rPr>
          <w:szCs w:val="24"/>
        </w:rPr>
      </w:pPr>
      <w:r w:rsidRPr="00BB5C54">
        <w:rPr>
          <w:szCs w:val="24"/>
        </w:rPr>
        <w:t xml:space="preserve">Ustroj Jedinstvenog upravnog odjela definiran je </w:t>
      </w:r>
      <w:r w:rsidRPr="00BB5C54">
        <w:rPr>
          <w:i/>
          <w:szCs w:val="24"/>
        </w:rPr>
        <w:t>Pravilnikom o unutarnjem redu Jedinstvenog upravnog odjela Grada Hvara</w:t>
      </w:r>
      <w:r w:rsidR="002C4921">
        <w:rPr>
          <w:szCs w:val="24"/>
        </w:rPr>
        <w:t>, a sama organizacijska struktura grada Hvara prikazana je na slici 3.</w:t>
      </w:r>
    </w:p>
    <w:p w:rsidR="00D206BC" w:rsidRDefault="00D206BC" w:rsidP="00611592">
      <w:pPr>
        <w:jc w:val="both"/>
        <w:rPr>
          <w:szCs w:val="24"/>
        </w:rPr>
      </w:pPr>
    </w:p>
    <w:p w:rsidR="00611592" w:rsidRPr="00D01586" w:rsidRDefault="00611592" w:rsidP="00611592">
      <w:pPr>
        <w:pStyle w:val="Opisslike"/>
        <w:rPr>
          <w:sz w:val="24"/>
          <w:szCs w:val="24"/>
        </w:rPr>
      </w:pPr>
      <w:bookmarkStart w:id="587" w:name="_Toc415751645"/>
      <w:bookmarkStart w:id="588" w:name="_Toc415751675"/>
      <w:r w:rsidRPr="00D01586">
        <w:rPr>
          <w:sz w:val="24"/>
          <w:szCs w:val="24"/>
        </w:rPr>
        <w:t xml:space="preserve">Slika </w:t>
      </w:r>
      <w:r w:rsidR="00031019" w:rsidRPr="00D01586">
        <w:rPr>
          <w:sz w:val="24"/>
          <w:szCs w:val="24"/>
        </w:rPr>
        <w:fldChar w:fldCharType="begin"/>
      </w:r>
      <w:r w:rsidRPr="00D01586">
        <w:rPr>
          <w:sz w:val="24"/>
          <w:szCs w:val="24"/>
        </w:rPr>
        <w:instrText xml:space="preserve"> SEQ Slika \* ARABIC </w:instrText>
      </w:r>
      <w:r w:rsidR="00031019" w:rsidRPr="00D01586">
        <w:rPr>
          <w:sz w:val="24"/>
          <w:szCs w:val="24"/>
        </w:rPr>
        <w:fldChar w:fldCharType="separate"/>
      </w:r>
      <w:r w:rsidR="00D45F8A">
        <w:rPr>
          <w:noProof/>
          <w:sz w:val="24"/>
          <w:szCs w:val="24"/>
        </w:rPr>
        <w:t>3</w:t>
      </w:r>
      <w:r w:rsidR="00031019" w:rsidRPr="00D01586">
        <w:rPr>
          <w:sz w:val="24"/>
          <w:szCs w:val="24"/>
        </w:rPr>
        <w:fldChar w:fldCharType="end"/>
      </w:r>
      <w:r w:rsidRPr="00D01586">
        <w:rPr>
          <w:sz w:val="24"/>
          <w:szCs w:val="24"/>
        </w:rPr>
        <w:t xml:space="preserve">. Organizacijska struktura Gradske </w:t>
      </w:r>
      <w:r w:rsidR="0009192F">
        <w:rPr>
          <w:sz w:val="24"/>
          <w:szCs w:val="24"/>
        </w:rPr>
        <w:t>u</w:t>
      </w:r>
      <w:r w:rsidRPr="00D01586">
        <w:rPr>
          <w:sz w:val="24"/>
          <w:szCs w:val="24"/>
        </w:rPr>
        <w:t>prave Grada Hvara</w:t>
      </w:r>
      <w:bookmarkEnd w:id="587"/>
      <w:bookmarkEnd w:id="588"/>
    </w:p>
    <w:p w:rsidR="00611592" w:rsidRDefault="00D206BC" w:rsidP="00611592">
      <w:pPr>
        <w:rPr>
          <w:noProof/>
          <w:lang w:eastAsia="hr-HR"/>
        </w:rPr>
      </w:pPr>
      <w:r>
        <w:rPr>
          <w:noProof/>
          <w:lang w:eastAsia="hr-HR"/>
        </w:rPr>
        <w:drawing>
          <wp:anchor distT="0" distB="0" distL="114300" distR="114300" simplePos="0" relativeHeight="251675136" behindDoc="0" locked="0" layoutInCell="1" allowOverlap="1" wp14:anchorId="2C2378F4" wp14:editId="67E3FAE9">
            <wp:simplePos x="0" y="0"/>
            <wp:positionH relativeFrom="column">
              <wp:posOffset>-171450</wp:posOffset>
            </wp:positionH>
            <wp:positionV relativeFrom="paragraph">
              <wp:posOffset>180082</wp:posOffset>
            </wp:positionV>
            <wp:extent cx="5966460" cy="3285490"/>
            <wp:effectExtent l="76200" t="0" r="91440" b="0"/>
            <wp:wrapNone/>
            <wp:docPr id="58" name="Diagram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2" r:lo="rId63" r:qs="rId64" r:cs="rId65"/>
              </a:graphicData>
            </a:graphic>
            <wp14:sizeRelH relativeFrom="margin">
              <wp14:pctWidth>0</wp14:pctWidth>
            </wp14:sizeRelH>
            <wp14:sizeRelV relativeFrom="margin">
              <wp14:pctHeight>0</wp14:pctHeight>
            </wp14:sizeRelV>
          </wp:anchor>
        </w:drawing>
      </w:r>
    </w:p>
    <w:p w:rsidR="00611592" w:rsidRDefault="00611592" w:rsidP="00611592">
      <w:pPr>
        <w:rPr>
          <w:noProof/>
          <w:lang w:eastAsia="hr-HR"/>
        </w:rPr>
      </w:pPr>
    </w:p>
    <w:p w:rsidR="00D206BC" w:rsidRDefault="00D206BC" w:rsidP="00CA6864">
      <w:pPr>
        <w:spacing w:line="240" w:lineRule="auto"/>
        <w:jc w:val="both"/>
        <w:rPr>
          <w:sz w:val="20"/>
          <w:szCs w:val="20"/>
        </w:rPr>
      </w:pPr>
    </w:p>
    <w:p w:rsidR="00D206BC" w:rsidRDefault="00D206BC" w:rsidP="00CA6864">
      <w:pPr>
        <w:spacing w:line="240" w:lineRule="auto"/>
        <w:jc w:val="both"/>
        <w:rPr>
          <w:sz w:val="20"/>
          <w:szCs w:val="20"/>
        </w:rPr>
      </w:pPr>
    </w:p>
    <w:p w:rsidR="00D206BC" w:rsidRDefault="00D206BC" w:rsidP="00CA6864">
      <w:pPr>
        <w:spacing w:line="240" w:lineRule="auto"/>
        <w:jc w:val="both"/>
        <w:rPr>
          <w:sz w:val="20"/>
          <w:szCs w:val="20"/>
        </w:rPr>
      </w:pPr>
    </w:p>
    <w:p w:rsidR="00D206BC" w:rsidRDefault="00D206BC" w:rsidP="00CA6864">
      <w:pPr>
        <w:spacing w:line="240" w:lineRule="auto"/>
        <w:jc w:val="both"/>
        <w:rPr>
          <w:sz w:val="20"/>
          <w:szCs w:val="20"/>
        </w:rPr>
      </w:pPr>
    </w:p>
    <w:p w:rsidR="00D206BC" w:rsidRDefault="00D206BC" w:rsidP="00CA6864">
      <w:pPr>
        <w:spacing w:line="240" w:lineRule="auto"/>
        <w:jc w:val="both"/>
        <w:rPr>
          <w:sz w:val="20"/>
          <w:szCs w:val="20"/>
        </w:rPr>
      </w:pPr>
    </w:p>
    <w:p w:rsidR="005E75E1" w:rsidRDefault="005E75E1" w:rsidP="005E75E1">
      <w:pPr>
        <w:jc w:val="both"/>
        <w:rPr>
          <w:szCs w:val="24"/>
        </w:rPr>
      </w:pPr>
    </w:p>
    <w:p w:rsidR="008F545C" w:rsidRDefault="008F545C" w:rsidP="005E75E1">
      <w:pPr>
        <w:jc w:val="both"/>
        <w:rPr>
          <w:szCs w:val="24"/>
        </w:rPr>
      </w:pPr>
    </w:p>
    <w:p w:rsidR="008F545C" w:rsidRDefault="008F545C" w:rsidP="005E75E1">
      <w:pPr>
        <w:jc w:val="both"/>
        <w:rPr>
          <w:szCs w:val="24"/>
        </w:rPr>
      </w:pPr>
    </w:p>
    <w:p w:rsidR="008F545C" w:rsidRDefault="008F545C" w:rsidP="005E75E1">
      <w:pPr>
        <w:jc w:val="both"/>
        <w:rPr>
          <w:szCs w:val="24"/>
        </w:rPr>
      </w:pPr>
    </w:p>
    <w:p w:rsidR="008F545C" w:rsidRDefault="008F545C" w:rsidP="005E75E1">
      <w:pPr>
        <w:jc w:val="both"/>
        <w:rPr>
          <w:szCs w:val="24"/>
        </w:rPr>
      </w:pPr>
    </w:p>
    <w:p w:rsidR="00D206BC" w:rsidRDefault="00D206BC" w:rsidP="00D206BC">
      <w:pPr>
        <w:spacing w:line="240" w:lineRule="auto"/>
        <w:jc w:val="both"/>
        <w:rPr>
          <w:sz w:val="20"/>
          <w:szCs w:val="20"/>
        </w:rPr>
      </w:pPr>
      <w:r>
        <w:rPr>
          <w:sz w:val="20"/>
          <w:szCs w:val="20"/>
        </w:rPr>
        <w:t xml:space="preserve">Izvor: </w:t>
      </w:r>
      <w:r w:rsidRPr="00CA6864">
        <w:rPr>
          <w:sz w:val="20"/>
          <w:szCs w:val="20"/>
        </w:rPr>
        <w:t>Priručnik sustava upravljanja kvalitetom grada Hvara prema zahtjevima norme ISO 9001:2008, str. 15.</w:t>
      </w:r>
    </w:p>
    <w:p w:rsidR="008F545C" w:rsidRDefault="008F545C" w:rsidP="005E75E1">
      <w:pPr>
        <w:jc w:val="both"/>
        <w:rPr>
          <w:szCs w:val="24"/>
        </w:rPr>
      </w:pPr>
    </w:p>
    <w:p w:rsidR="00611592" w:rsidRDefault="00611592" w:rsidP="008D14D5">
      <w:pPr>
        <w:pStyle w:val="Naslov3"/>
        <w:numPr>
          <w:ilvl w:val="2"/>
          <w:numId w:val="46"/>
        </w:numPr>
        <w:jc w:val="both"/>
        <w:rPr>
          <w:szCs w:val="24"/>
        </w:rPr>
      </w:pPr>
      <w:bookmarkStart w:id="589" w:name="_Toc413029336"/>
      <w:bookmarkStart w:id="590" w:name="_Toc415752738"/>
      <w:r w:rsidRPr="00FA6AC7">
        <w:rPr>
          <w:szCs w:val="24"/>
        </w:rPr>
        <w:t>Tekući projekti grada</w:t>
      </w:r>
      <w:bookmarkEnd w:id="589"/>
      <w:r w:rsidR="001F7591">
        <w:rPr>
          <w:szCs w:val="24"/>
        </w:rPr>
        <w:t xml:space="preserve"> Hvara</w:t>
      </w:r>
      <w:bookmarkEnd w:id="590"/>
    </w:p>
    <w:p w:rsidR="00604B07" w:rsidRPr="00604B07" w:rsidRDefault="00604B07" w:rsidP="00604B07"/>
    <w:p w:rsidR="00604B07" w:rsidRDefault="00604B07" w:rsidP="00826F5F">
      <w:pPr>
        <w:spacing w:line="276" w:lineRule="auto"/>
        <w:jc w:val="both"/>
        <w:rPr>
          <w:szCs w:val="24"/>
        </w:rPr>
      </w:pPr>
      <w:r w:rsidRPr="00604B07">
        <w:rPr>
          <w:szCs w:val="24"/>
        </w:rPr>
        <w:t>Tablice 46 i 47 prikazuju prioritena područja za razvoj grada Hvara</w:t>
      </w:r>
      <w:r>
        <w:rPr>
          <w:szCs w:val="24"/>
        </w:rPr>
        <w:t xml:space="preserve"> (tablica 46)</w:t>
      </w:r>
      <w:r w:rsidRPr="00604B07">
        <w:rPr>
          <w:szCs w:val="24"/>
        </w:rPr>
        <w:t xml:space="preserve"> i tekuće projekte grada s procjenom završetka započetih projekata</w:t>
      </w:r>
      <w:r>
        <w:rPr>
          <w:szCs w:val="24"/>
        </w:rPr>
        <w:t xml:space="preserve"> i izvore financiranja (tablica 47)</w:t>
      </w:r>
      <w:r w:rsidRPr="00604B07">
        <w:rPr>
          <w:szCs w:val="24"/>
        </w:rPr>
        <w:t>.</w:t>
      </w:r>
    </w:p>
    <w:p w:rsidR="00826F5F" w:rsidRPr="00604B07" w:rsidRDefault="00826F5F" w:rsidP="00826F5F">
      <w:pPr>
        <w:spacing w:line="276" w:lineRule="auto"/>
        <w:jc w:val="both"/>
        <w:rPr>
          <w:szCs w:val="24"/>
        </w:rPr>
      </w:pPr>
    </w:p>
    <w:p w:rsidR="00611592" w:rsidRPr="001C26F7" w:rsidRDefault="00611592" w:rsidP="00826F5F">
      <w:pPr>
        <w:pStyle w:val="Opisslike"/>
        <w:keepNext/>
        <w:spacing w:line="276" w:lineRule="auto"/>
        <w:rPr>
          <w:sz w:val="24"/>
          <w:szCs w:val="24"/>
        </w:rPr>
      </w:pPr>
      <w:bookmarkStart w:id="591" w:name="_Toc415744349"/>
      <w:r w:rsidRPr="001C26F7">
        <w:rPr>
          <w:sz w:val="24"/>
          <w:szCs w:val="24"/>
        </w:rPr>
        <w:t xml:space="preserve">Tablica </w:t>
      </w:r>
      <w:r w:rsidR="00031019" w:rsidRPr="001C26F7">
        <w:rPr>
          <w:sz w:val="24"/>
          <w:szCs w:val="24"/>
        </w:rPr>
        <w:fldChar w:fldCharType="begin"/>
      </w:r>
      <w:r w:rsidRPr="001C26F7">
        <w:rPr>
          <w:sz w:val="24"/>
          <w:szCs w:val="24"/>
        </w:rPr>
        <w:instrText xml:space="preserve"> SEQ Tablica \* ARABIC </w:instrText>
      </w:r>
      <w:r w:rsidR="00031019" w:rsidRPr="001C26F7">
        <w:rPr>
          <w:sz w:val="24"/>
          <w:szCs w:val="24"/>
        </w:rPr>
        <w:fldChar w:fldCharType="separate"/>
      </w:r>
      <w:r w:rsidR="00D45F8A">
        <w:rPr>
          <w:noProof/>
          <w:sz w:val="24"/>
          <w:szCs w:val="24"/>
        </w:rPr>
        <w:t>47</w:t>
      </w:r>
      <w:r w:rsidR="00031019" w:rsidRPr="001C26F7">
        <w:rPr>
          <w:sz w:val="24"/>
          <w:szCs w:val="24"/>
        </w:rPr>
        <w:fldChar w:fldCharType="end"/>
      </w:r>
      <w:r w:rsidRPr="001C26F7">
        <w:rPr>
          <w:sz w:val="24"/>
          <w:szCs w:val="24"/>
        </w:rPr>
        <w:t>. Prioritetni projekti za razvoj JLS</w:t>
      </w:r>
      <w:r w:rsidR="003D4FA0">
        <w:rPr>
          <w:sz w:val="24"/>
          <w:szCs w:val="24"/>
        </w:rPr>
        <w:t>-a</w:t>
      </w:r>
      <w:bookmarkEnd w:id="59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6308"/>
        <w:gridCol w:w="2501"/>
      </w:tblGrid>
      <w:tr w:rsidR="00611592" w:rsidRPr="0064418F" w:rsidTr="00826F5F">
        <w:trPr>
          <w:trHeight w:val="573"/>
        </w:trPr>
        <w:tc>
          <w:tcPr>
            <w:tcW w:w="419" w:type="dxa"/>
            <w:shd w:val="clear" w:color="auto" w:fill="DBE5F1"/>
            <w:vAlign w:val="center"/>
          </w:tcPr>
          <w:p w:rsidR="00611592" w:rsidRPr="0064418F" w:rsidRDefault="00611592" w:rsidP="00D206BC">
            <w:pPr>
              <w:spacing w:line="240" w:lineRule="auto"/>
              <w:jc w:val="center"/>
              <w:rPr>
                <w:sz w:val="20"/>
                <w:szCs w:val="20"/>
              </w:rPr>
            </w:pPr>
          </w:p>
        </w:tc>
        <w:tc>
          <w:tcPr>
            <w:tcW w:w="6357" w:type="dxa"/>
            <w:shd w:val="clear" w:color="auto" w:fill="DBE5F1"/>
            <w:vAlign w:val="center"/>
          </w:tcPr>
          <w:p w:rsidR="00611592" w:rsidRPr="00826F5F" w:rsidRDefault="00611592" w:rsidP="00D206BC">
            <w:pPr>
              <w:spacing w:line="240" w:lineRule="auto"/>
              <w:jc w:val="center"/>
              <w:rPr>
                <w:b/>
                <w:sz w:val="22"/>
              </w:rPr>
            </w:pPr>
            <w:r w:rsidRPr="00826F5F">
              <w:rPr>
                <w:b/>
                <w:sz w:val="22"/>
              </w:rPr>
              <w:t>Prioritetno područje ulaganja (naziv projekta)</w:t>
            </w:r>
          </w:p>
        </w:tc>
        <w:tc>
          <w:tcPr>
            <w:tcW w:w="2512" w:type="dxa"/>
            <w:shd w:val="clear" w:color="auto" w:fill="DBE5F1"/>
            <w:vAlign w:val="center"/>
          </w:tcPr>
          <w:p w:rsidR="00611592" w:rsidRPr="00826F5F" w:rsidRDefault="00611592" w:rsidP="00D206BC">
            <w:pPr>
              <w:spacing w:line="240" w:lineRule="auto"/>
              <w:jc w:val="center"/>
              <w:rPr>
                <w:b/>
                <w:sz w:val="22"/>
              </w:rPr>
            </w:pPr>
            <w:r w:rsidRPr="00826F5F">
              <w:rPr>
                <w:b/>
                <w:sz w:val="22"/>
              </w:rPr>
              <w:t>Procjena</w:t>
            </w:r>
          </w:p>
          <w:p w:rsidR="00611592" w:rsidRPr="00826F5F" w:rsidRDefault="00611592" w:rsidP="00D206BC">
            <w:pPr>
              <w:spacing w:line="240" w:lineRule="auto"/>
              <w:jc w:val="center"/>
              <w:rPr>
                <w:b/>
                <w:sz w:val="22"/>
              </w:rPr>
            </w:pPr>
            <w:r w:rsidRPr="00826F5F">
              <w:rPr>
                <w:b/>
                <w:sz w:val="22"/>
              </w:rPr>
              <w:t xml:space="preserve">  ukupnog troška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1</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Rekonstrukcija i unutrašnje uređenje Arsenala i povijesnog kazališta u Hvaru</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11.750.000,00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2</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 xml:space="preserve">Bujični kanal, rekonstrukcija kanalizacije otpadnih voda i sanacija pločnika glavnog gradskog </w:t>
            </w:r>
            <w:r w:rsidR="00E074C3" w:rsidRPr="00826F5F">
              <w:rPr>
                <w:sz w:val="21"/>
                <w:szCs w:val="21"/>
              </w:rPr>
              <w:t>T</w:t>
            </w:r>
            <w:r w:rsidRPr="00826F5F">
              <w:rPr>
                <w:sz w:val="21"/>
                <w:szCs w:val="21"/>
              </w:rPr>
              <w:t>rga sv. Stjepana – Pjace u gradu Hvaru</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13.000.000,00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3</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 xml:space="preserve">Projekt obnove i uređenja ophoda srednjovjekovnih </w:t>
            </w:r>
            <w:r w:rsidR="0009192F" w:rsidRPr="00826F5F">
              <w:rPr>
                <w:sz w:val="21"/>
                <w:szCs w:val="21"/>
              </w:rPr>
              <w:t>g</w:t>
            </w:r>
            <w:r w:rsidRPr="00826F5F">
              <w:rPr>
                <w:sz w:val="21"/>
                <w:szCs w:val="21"/>
              </w:rPr>
              <w:t>radskih zidina</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6.700.000,00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4</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 xml:space="preserve">Projekt obnove i uređenja </w:t>
            </w:r>
            <w:r w:rsidR="0009192F" w:rsidRPr="00826F5F">
              <w:rPr>
                <w:sz w:val="21"/>
                <w:szCs w:val="21"/>
              </w:rPr>
              <w:t>g</w:t>
            </w:r>
            <w:r w:rsidRPr="00826F5F">
              <w:rPr>
                <w:sz w:val="21"/>
                <w:szCs w:val="21"/>
              </w:rPr>
              <w:t>radske tvrđave Fortica</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5.000.000,00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5</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Izgradnja doma i stacionara za starije osobe</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6.000.000,00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6</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 xml:space="preserve">Izgradnja </w:t>
            </w:r>
            <w:r w:rsidR="00E074C3" w:rsidRPr="00826F5F">
              <w:rPr>
                <w:sz w:val="21"/>
                <w:szCs w:val="21"/>
              </w:rPr>
              <w:t>„</w:t>
            </w:r>
            <w:r w:rsidRPr="00826F5F">
              <w:rPr>
                <w:sz w:val="21"/>
                <w:szCs w:val="21"/>
              </w:rPr>
              <w:t>Multimedijalnog kulturnog centra</w:t>
            </w:r>
            <w:r w:rsidR="00E074C3" w:rsidRPr="00826F5F">
              <w:rPr>
                <w:sz w:val="21"/>
                <w:szCs w:val="21"/>
              </w:rPr>
              <w:t>ˮ</w:t>
            </w:r>
            <w:r w:rsidRPr="00826F5F">
              <w:rPr>
                <w:sz w:val="21"/>
                <w:szCs w:val="21"/>
              </w:rPr>
              <w:t xml:space="preserve"> s </w:t>
            </w:r>
            <w:r w:rsidR="0009192F" w:rsidRPr="00826F5F">
              <w:rPr>
                <w:sz w:val="21"/>
                <w:szCs w:val="21"/>
              </w:rPr>
              <w:t>g</w:t>
            </w:r>
            <w:r w:rsidRPr="00826F5F">
              <w:rPr>
                <w:sz w:val="21"/>
                <w:szCs w:val="21"/>
              </w:rPr>
              <w:t>radskom knjižnicom</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15.000.000,00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7</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 xml:space="preserve">Gospodarska zona </w:t>
            </w:r>
            <w:r w:rsidR="003D4FA0" w:rsidRPr="00826F5F">
              <w:rPr>
                <w:sz w:val="21"/>
                <w:szCs w:val="21"/>
              </w:rPr>
              <w:t>„</w:t>
            </w:r>
            <w:r w:rsidRPr="00826F5F">
              <w:rPr>
                <w:sz w:val="21"/>
                <w:szCs w:val="21"/>
              </w:rPr>
              <w:t>Martinovik”</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11.955.000,00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8</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Izgradnja sekundarnog gradskog centra u Križnoj luci</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10.000.000,00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9</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 xml:space="preserve">Izgradnja fekalne odvodnje od </w:t>
            </w:r>
            <w:r w:rsidR="003D4FA0" w:rsidRPr="00826F5F">
              <w:rPr>
                <w:sz w:val="21"/>
                <w:szCs w:val="21"/>
              </w:rPr>
              <w:t>„</w:t>
            </w:r>
            <w:r w:rsidRPr="00826F5F">
              <w:rPr>
                <w:sz w:val="21"/>
                <w:szCs w:val="21"/>
              </w:rPr>
              <w:t xml:space="preserve">Ograda” do mora u uvali </w:t>
            </w:r>
            <w:r w:rsidR="003D4FA0" w:rsidRPr="00826F5F">
              <w:rPr>
                <w:sz w:val="21"/>
                <w:szCs w:val="21"/>
              </w:rPr>
              <w:t>„</w:t>
            </w:r>
            <w:r w:rsidRPr="00826F5F">
              <w:rPr>
                <w:sz w:val="21"/>
                <w:szCs w:val="21"/>
              </w:rPr>
              <w:t>Križa”</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8.000.000,00 kn</w:t>
            </w:r>
          </w:p>
        </w:tc>
      </w:tr>
      <w:tr w:rsidR="00611592" w:rsidRPr="0064418F" w:rsidTr="00826F5F">
        <w:trPr>
          <w:trHeight w:val="369"/>
        </w:trPr>
        <w:tc>
          <w:tcPr>
            <w:tcW w:w="419" w:type="dxa"/>
            <w:vAlign w:val="center"/>
          </w:tcPr>
          <w:p w:rsidR="00611592" w:rsidRPr="00826F5F" w:rsidRDefault="00611592" w:rsidP="00826F5F">
            <w:pPr>
              <w:spacing w:line="240" w:lineRule="auto"/>
              <w:jc w:val="center"/>
              <w:rPr>
                <w:sz w:val="21"/>
                <w:szCs w:val="21"/>
              </w:rPr>
            </w:pPr>
            <w:r w:rsidRPr="00826F5F">
              <w:rPr>
                <w:sz w:val="21"/>
                <w:szCs w:val="21"/>
              </w:rPr>
              <w:t>10</w:t>
            </w:r>
            <w:r w:rsidR="00604B07" w:rsidRPr="00826F5F">
              <w:rPr>
                <w:sz w:val="21"/>
                <w:szCs w:val="21"/>
              </w:rPr>
              <w:t>.</w:t>
            </w:r>
          </w:p>
        </w:tc>
        <w:tc>
          <w:tcPr>
            <w:tcW w:w="6357" w:type="dxa"/>
            <w:vAlign w:val="center"/>
          </w:tcPr>
          <w:p w:rsidR="00611592" w:rsidRPr="00826F5F" w:rsidRDefault="00611592" w:rsidP="00826F5F">
            <w:pPr>
              <w:spacing w:line="240" w:lineRule="auto"/>
              <w:rPr>
                <w:sz w:val="21"/>
                <w:szCs w:val="21"/>
              </w:rPr>
            </w:pPr>
            <w:r w:rsidRPr="00826F5F">
              <w:rPr>
                <w:sz w:val="21"/>
                <w:szCs w:val="21"/>
              </w:rPr>
              <w:t xml:space="preserve">Sanacija i izgradnja šetnice uz more i uređenje obale od uvale Podstine do uvale Pokonji </w:t>
            </w:r>
            <w:r w:rsidR="0009192F" w:rsidRPr="00826F5F">
              <w:rPr>
                <w:sz w:val="21"/>
                <w:szCs w:val="21"/>
              </w:rPr>
              <w:t>D</w:t>
            </w:r>
            <w:r w:rsidRPr="00826F5F">
              <w:rPr>
                <w:sz w:val="21"/>
                <w:szCs w:val="21"/>
              </w:rPr>
              <w:t>ol u gradu Hvaru</w:t>
            </w:r>
          </w:p>
        </w:tc>
        <w:tc>
          <w:tcPr>
            <w:tcW w:w="2512" w:type="dxa"/>
            <w:vAlign w:val="center"/>
          </w:tcPr>
          <w:p w:rsidR="00611592" w:rsidRPr="00826F5F" w:rsidRDefault="00611592" w:rsidP="00826F5F">
            <w:pPr>
              <w:spacing w:line="240" w:lineRule="auto"/>
              <w:jc w:val="center"/>
              <w:rPr>
                <w:sz w:val="21"/>
                <w:szCs w:val="21"/>
              </w:rPr>
            </w:pPr>
            <w:r w:rsidRPr="00826F5F">
              <w:rPr>
                <w:sz w:val="21"/>
                <w:szCs w:val="21"/>
              </w:rPr>
              <w:t>3.500.000,00 kn</w:t>
            </w:r>
          </w:p>
          <w:p w:rsidR="00604B07" w:rsidRPr="00826F5F" w:rsidRDefault="00604B07" w:rsidP="00826F5F">
            <w:pPr>
              <w:spacing w:line="240" w:lineRule="auto"/>
              <w:jc w:val="center"/>
              <w:rPr>
                <w:sz w:val="21"/>
                <w:szCs w:val="21"/>
              </w:rPr>
            </w:pPr>
          </w:p>
          <w:p w:rsidR="00604B07" w:rsidRPr="00826F5F" w:rsidRDefault="00604B07" w:rsidP="00826F5F">
            <w:pPr>
              <w:spacing w:line="240" w:lineRule="auto"/>
              <w:jc w:val="center"/>
              <w:rPr>
                <w:sz w:val="21"/>
                <w:szCs w:val="21"/>
              </w:rPr>
            </w:pPr>
          </w:p>
        </w:tc>
      </w:tr>
      <w:tr w:rsidR="00604B07" w:rsidRPr="0064418F" w:rsidTr="00826F5F">
        <w:trPr>
          <w:trHeight w:val="369"/>
        </w:trPr>
        <w:tc>
          <w:tcPr>
            <w:tcW w:w="419" w:type="dxa"/>
            <w:vAlign w:val="center"/>
          </w:tcPr>
          <w:p w:rsidR="00604B07" w:rsidRPr="00826F5F" w:rsidRDefault="00604B07" w:rsidP="00826F5F">
            <w:pPr>
              <w:spacing w:line="240" w:lineRule="auto"/>
              <w:jc w:val="center"/>
              <w:rPr>
                <w:sz w:val="21"/>
                <w:szCs w:val="21"/>
              </w:rPr>
            </w:pPr>
            <w:r w:rsidRPr="00826F5F">
              <w:rPr>
                <w:sz w:val="21"/>
                <w:szCs w:val="21"/>
              </w:rPr>
              <w:t>11.</w:t>
            </w:r>
          </w:p>
        </w:tc>
        <w:tc>
          <w:tcPr>
            <w:tcW w:w="6357" w:type="dxa"/>
            <w:vAlign w:val="center"/>
          </w:tcPr>
          <w:p w:rsidR="00604B07" w:rsidRPr="00826F5F" w:rsidRDefault="00604B07" w:rsidP="00826F5F">
            <w:pPr>
              <w:spacing w:line="240" w:lineRule="auto"/>
              <w:rPr>
                <w:sz w:val="21"/>
                <w:szCs w:val="21"/>
              </w:rPr>
            </w:pPr>
            <w:r w:rsidRPr="00826F5F">
              <w:rPr>
                <w:sz w:val="21"/>
                <w:szCs w:val="21"/>
              </w:rPr>
              <w:t>Izgradnja srednje škole</w:t>
            </w:r>
          </w:p>
        </w:tc>
        <w:tc>
          <w:tcPr>
            <w:tcW w:w="2512" w:type="dxa"/>
            <w:vAlign w:val="center"/>
          </w:tcPr>
          <w:p w:rsidR="00604B07" w:rsidRPr="00826F5F" w:rsidRDefault="00604B07" w:rsidP="00826F5F">
            <w:pPr>
              <w:spacing w:line="240" w:lineRule="auto"/>
              <w:jc w:val="center"/>
              <w:rPr>
                <w:sz w:val="21"/>
                <w:szCs w:val="21"/>
              </w:rPr>
            </w:pPr>
            <w:r w:rsidRPr="00826F5F">
              <w:rPr>
                <w:sz w:val="21"/>
                <w:szCs w:val="21"/>
              </w:rPr>
              <w:t>12.000.000,00 kn</w:t>
            </w:r>
          </w:p>
        </w:tc>
      </w:tr>
      <w:tr w:rsidR="00604B07" w:rsidRPr="0064418F" w:rsidTr="00826F5F">
        <w:trPr>
          <w:trHeight w:val="369"/>
        </w:trPr>
        <w:tc>
          <w:tcPr>
            <w:tcW w:w="419" w:type="dxa"/>
            <w:vAlign w:val="center"/>
          </w:tcPr>
          <w:p w:rsidR="00604B07" w:rsidRPr="00826F5F" w:rsidRDefault="00604B07" w:rsidP="00826F5F">
            <w:pPr>
              <w:spacing w:line="240" w:lineRule="auto"/>
              <w:jc w:val="center"/>
              <w:rPr>
                <w:sz w:val="21"/>
                <w:szCs w:val="21"/>
              </w:rPr>
            </w:pPr>
            <w:r w:rsidRPr="00826F5F">
              <w:rPr>
                <w:sz w:val="21"/>
                <w:szCs w:val="21"/>
              </w:rPr>
              <w:t xml:space="preserve">12. </w:t>
            </w:r>
          </w:p>
        </w:tc>
        <w:tc>
          <w:tcPr>
            <w:tcW w:w="6357" w:type="dxa"/>
            <w:vAlign w:val="center"/>
          </w:tcPr>
          <w:p w:rsidR="00604B07" w:rsidRPr="00826F5F" w:rsidRDefault="00604B07" w:rsidP="00826F5F">
            <w:pPr>
              <w:spacing w:line="240" w:lineRule="auto"/>
              <w:rPr>
                <w:sz w:val="21"/>
                <w:szCs w:val="21"/>
              </w:rPr>
            </w:pPr>
            <w:r w:rsidRPr="00826F5F">
              <w:rPr>
                <w:sz w:val="21"/>
                <w:szCs w:val="21"/>
              </w:rPr>
              <w:t>Dogradnja dječjeg vrtić (4 jedinice)</w:t>
            </w:r>
          </w:p>
        </w:tc>
        <w:tc>
          <w:tcPr>
            <w:tcW w:w="2512" w:type="dxa"/>
            <w:vAlign w:val="center"/>
          </w:tcPr>
          <w:p w:rsidR="00604B07" w:rsidRPr="00826F5F" w:rsidRDefault="00604B07" w:rsidP="00826F5F">
            <w:pPr>
              <w:spacing w:line="240" w:lineRule="auto"/>
              <w:jc w:val="center"/>
              <w:rPr>
                <w:sz w:val="21"/>
                <w:szCs w:val="21"/>
              </w:rPr>
            </w:pPr>
            <w:r w:rsidRPr="00826F5F">
              <w:rPr>
                <w:sz w:val="21"/>
                <w:szCs w:val="21"/>
              </w:rPr>
              <w:t>2.500.000,00 kn</w:t>
            </w:r>
          </w:p>
        </w:tc>
      </w:tr>
      <w:tr w:rsidR="00604B07" w:rsidRPr="0064418F" w:rsidTr="00826F5F">
        <w:trPr>
          <w:trHeight w:val="369"/>
        </w:trPr>
        <w:tc>
          <w:tcPr>
            <w:tcW w:w="419" w:type="dxa"/>
            <w:vAlign w:val="center"/>
          </w:tcPr>
          <w:p w:rsidR="00604B07" w:rsidRPr="00826F5F" w:rsidRDefault="00604B07" w:rsidP="00826F5F">
            <w:pPr>
              <w:spacing w:line="240" w:lineRule="auto"/>
              <w:jc w:val="center"/>
              <w:rPr>
                <w:sz w:val="21"/>
                <w:szCs w:val="21"/>
              </w:rPr>
            </w:pPr>
            <w:r w:rsidRPr="00826F5F">
              <w:rPr>
                <w:sz w:val="21"/>
                <w:szCs w:val="21"/>
              </w:rPr>
              <w:t xml:space="preserve">13. </w:t>
            </w:r>
          </w:p>
        </w:tc>
        <w:tc>
          <w:tcPr>
            <w:tcW w:w="6357" w:type="dxa"/>
            <w:vAlign w:val="center"/>
          </w:tcPr>
          <w:p w:rsidR="00604B07" w:rsidRPr="00826F5F" w:rsidRDefault="00604B07" w:rsidP="00826F5F">
            <w:pPr>
              <w:spacing w:line="240" w:lineRule="auto"/>
              <w:rPr>
                <w:sz w:val="21"/>
                <w:szCs w:val="21"/>
              </w:rPr>
            </w:pPr>
            <w:r w:rsidRPr="00826F5F">
              <w:rPr>
                <w:sz w:val="21"/>
                <w:szCs w:val="21"/>
              </w:rPr>
              <w:t>Izgradnja sportske dvorane</w:t>
            </w:r>
          </w:p>
        </w:tc>
        <w:tc>
          <w:tcPr>
            <w:tcW w:w="2512" w:type="dxa"/>
            <w:vAlign w:val="center"/>
          </w:tcPr>
          <w:p w:rsidR="00604B07" w:rsidRPr="00826F5F" w:rsidRDefault="00604B07" w:rsidP="00826F5F">
            <w:pPr>
              <w:spacing w:line="240" w:lineRule="auto"/>
              <w:jc w:val="center"/>
              <w:rPr>
                <w:sz w:val="21"/>
                <w:szCs w:val="21"/>
              </w:rPr>
            </w:pPr>
            <w:r w:rsidRPr="00826F5F">
              <w:rPr>
                <w:sz w:val="21"/>
                <w:szCs w:val="21"/>
              </w:rPr>
              <w:t>5.000.000,00 kn</w:t>
            </w:r>
          </w:p>
        </w:tc>
      </w:tr>
    </w:tbl>
    <w:p w:rsidR="00611592" w:rsidRPr="003E73AE" w:rsidRDefault="00611592" w:rsidP="00611592">
      <w:pPr>
        <w:jc w:val="both"/>
        <w:rPr>
          <w:sz w:val="20"/>
          <w:szCs w:val="20"/>
        </w:rPr>
      </w:pPr>
      <w:r>
        <w:rPr>
          <w:sz w:val="20"/>
          <w:szCs w:val="20"/>
        </w:rPr>
        <w:t xml:space="preserve">Izvor: </w:t>
      </w:r>
      <w:r w:rsidRPr="003E73AE">
        <w:rPr>
          <w:sz w:val="20"/>
          <w:szCs w:val="20"/>
        </w:rPr>
        <w:t>Grad Hvar, 2014.</w:t>
      </w:r>
    </w:p>
    <w:p w:rsidR="00611592" w:rsidRPr="007609D0" w:rsidRDefault="00611592" w:rsidP="00611592">
      <w:pPr>
        <w:pStyle w:val="Opisslike"/>
        <w:rPr>
          <w:sz w:val="24"/>
          <w:szCs w:val="24"/>
        </w:rPr>
      </w:pPr>
      <w:bookmarkStart w:id="592" w:name="_Toc415744350"/>
      <w:r w:rsidRPr="007609D0">
        <w:rPr>
          <w:sz w:val="24"/>
          <w:szCs w:val="24"/>
        </w:rPr>
        <w:t xml:space="preserve">Tablica </w:t>
      </w:r>
      <w:r w:rsidR="00031019" w:rsidRPr="007609D0">
        <w:rPr>
          <w:sz w:val="24"/>
          <w:szCs w:val="24"/>
        </w:rPr>
        <w:fldChar w:fldCharType="begin"/>
      </w:r>
      <w:r w:rsidRPr="007609D0">
        <w:rPr>
          <w:sz w:val="24"/>
          <w:szCs w:val="24"/>
        </w:rPr>
        <w:instrText xml:space="preserve"> SEQ Tablica \* ARABIC </w:instrText>
      </w:r>
      <w:r w:rsidR="00031019" w:rsidRPr="007609D0">
        <w:rPr>
          <w:sz w:val="24"/>
          <w:szCs w:val="24"/>
        </w:rPr>
        <w:fldChar w:fldCharType="separate"/>
      </w:r>
      <w:r w:rsidR="00D45F8A">
        <w:rPr>
          <w:noProof/>
          <w:sz w:val="24"/>
          <w:szCs w:val="24"/>
        </w:rPr>
        <w:t>48</w:t>
      </w:r>
      <w:r w:rsidR="00031019" w:rsidRPr="007609D0">
        <w:rPr>
          <w:sz w:val="24"/>
          <w:szCs w:val="24"/>
        </w:rPr>
        <w:fldChar w:fldCharType="end"/>
      </w:r>
      <w:r w:rsidRPr="007609D0">
        <w:rPr>
          <w:sz w:val="24"/>
          <w:szCs w:val="24"/>
        </w:rPr>
        <w:t xml:space="preserve">. Tekući projekti grada </w:t>
      </w:r>
      <w:r w:rsidR="001F7591">
        <w:rPr>
          <w:sz w:val="24"/>
          <w:szCs w:val="24"/>
        </w:rPr>
        <w:t>Hvara</w:t>
      </w:r>
      <w:bookmarkEnd w:id="592"/>
    </w:p>
    <w:tbl>
      <w:tblPr>
        <w:tblW w:w="10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13"/>
        <w:gridCol w:w="1559"/>
        <w:gridCol w:w="1276"/>
        <w:gridCol w:w="1276"/>
        <w:gridCol w:w="1134"/>
        <w:gridCol w:w="1417"/>
        <w:gridCol w:w="1560"/>
        <w:gridCol w:w="1134"/>
      </w:tblGrid>
      <w:tr w:rsidR="00611592" w:rsidRPr="00197DFC" w:rsidTr="00706BE8">
        <w:trPr>
          <w:trHeight w:val="703"/>
          <w:jc w:val="center"/>
        </w:trPr>
        <w:tc>
          <w:tcPr>
            <w:tcW w:w="1613" w:type="dxa"/>
            <w:vMerge w:val="restart"/>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Naziv</w:t>
            </w:r>
          </w:p>
        </w:tc>
        <w:tc>
          <w:tcPr>
            <w:tcW w:w="1559" w:type="dxa"/>
            <w:vMerge w:val="restart"/>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Sektor ulaganja</w:t>
            </w:r>
          </w:p>
        </w:tc>
        <w:tc>
          <w:tcPr>
            <w:tcW w:w="1276" w:type="dxa"/>
            <w:vMerge w:val="restart"/>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Organizacija koja je vodila projekt</w:t>
            </w:r>
          </w:p>
        </w:tc>
        <w:tc>
          <w:tcPr>
            <w:tcW w:w="2410" w:type="dxa"/>
            <w:gridSpan w:val="2"/>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 xml:space="preserve">Iznos sredstava </w:t>
            </w:r>
          </w:p>
          <w:p w:rsidR="00611592" w:rsidRPr="00826F5F" w:rsidRDefault="00611592" w:rsidP="00F95536">
            <w:pPr>
              <w:tabs>
                <w:tab w:val="left" w:pos="7223"/>
              </w:tabs>
              <w:spacing w:line="240" w:lineRule="auto"/>
              <w:jc w:val="center"/>
              <w:rPr>
                <w:b/>
                <w:sz w:val="22"/>
              </w:rPr>
            </w:pPr>
            <w:r w:rsidRPr="00826F5F">
              <w:rPr>
                <w:b/>
                <w:sz w:val="22"/>
              </w:rPr>
              <w:t>(kn)</w:t>
            </w:r>
          </w:p>
        </w:tc>
        <w:tc>
          <w:tcPr>
            <w:tcW w:w="1417" w:type="dxa"/>
            <w:vMerge w:val="restart"/>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Vrsta financiranja</w:t>
            </w:r>
          </w:p>
        </w:tc>
        <w:tc>
          <w:tcPr>
            <w:tcW w:w="1560" w:type="dxa"/>
            <w:vMerge w:val="restart"/>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Gospodarski i društveni učinak</w:t>
            </w:r>
          </w:p>
        </w:tc>
        <w:tc>
          <w:tcPr>
            <w:tcW w:w="1134" w:type="dxa"/>
            <w:vMerge w:val="restart"/>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Godina završetka projekta</w:t>
            </w:r>
          </w:p>
        </w:tc>
      </w:tr>
      <w:tr w:rsidR="00611592" w:rsidRPr="00197DFC" w:rsidTr="00706BE8">
        <w:trPr>
          <w:trHeight w:val="125"/>
          <w:jc w:val="center"/>
        </w:trPr>
        <w:tc>
          <w:tcPr>
            <w:tcW w:w="1613" w:type="dxa"/>
            <w:vMerge/>
            <w:vAlign w:val="center"/>
          </w:tcPr>
          <w:p w:rsidR="00611592" w:rsidRPr="00826F5F" w:rsidRDefault="00611592" w:rsidP="00F95536">
            <w:pPr>
              <w:tabs>
                <w:tab w:val="left" w:pos="7223"/>
              </w:tabs>
              <w:spacing w:line="240" w:lineRule="auto"/>
              <w:jc w:val="center"/>
              <w:rPr>
                <w:sz w:val="22"/>
              </w:rPr>
            </w:pPr>
          </w:p>
        </w:tc>
        <w:tc>
          <w:tcPr>
            <w:tcW w:w="1559" w:type="dxa"/>
            <w:vMerge/>
            <w:vAlign w:val="center"/>
          </w:tcPr>
          <w:p w:rsidR="00611592" w:rsidRPr="00826F5F" w:rsidRDefault="00611592" w:rsidP="00F95536">
            <w:pPr>
              <w:tabs>
                <w:tab w:val="left" w:pos="7223"/>
              </w:tabs>
              <w:spacing w:line="240" w:lineRule="auto"/>
              <w:jc w:val="center"/>
              <w:rPr>
                <w:sz w:val="22"/>
              </w:rPr>
            </w:pPr>
          </w:p>
        </w:tc>
        <w:tc>
          <w:tcPr>
            <w:tcW w:w="1276" w:type="dxa"/>
            <w:vMerge/>
            <w:vAlign w:val="center"/>
          </w:tcPr>
          <w:p w:rsidR="00611592" w:rsidRPr="00826F5F" w:rsidRDefault="00611592" w:rsidP="00F95536">
            <w:pPr>
              <w:tabs>
                <w:tab w:val="left" w:pos="7223"/>
              </w:tabs>
              <w:spacing w:line="240" w:lineRule="auto"/>
              <w:jc w:val="center"/>
              <w:rPr>
                <w:sz w:val="22"/>
              </w:rPr>
            </w:pPr>
          </w:p>
        </w:tc>
        <w:tc>
          <w:tcPr>
            <w:tcW w:w="1276" w:type="dxa"/>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Ukupni projekt</w:t>
            </w:r>
          </w:p>
        </w:tc>
        <w:tc>
          <w:tcPr>
            <w:tcW w:w="1134" w:type="dxa"/>
            <w:shd w:val="clear" w:color="auto" w:fill="DBE5F1"/>
            <w:vAlign w:val="center"/>
          </w:tcPr>
          <w:p w:rsidR="00611592" w:rsidRPr="00826F5F" w:rsidRDefault="00611592" w:rsidP="00F95536">
            <w:pPr>
              <w:tabs>
                <w:tab w:val="left" w:pos="7223"/>
              </w:tabs>
              <w:spacing w:line="240" w:lineRule="auto"/>
              <w:jc w:val="center"/>
              <w:rPr>
                <w:b/>
                <w:sz w:val="22"/>
              </w:rPr>
            </w:pPr>
            <w:r w:rsidRPr="00826F5F">
              <w:rPr>
                <w:b/>
                <w:sz w:val="22"/>
              </w:rPr>
              <w:t>Dio projekta koje je financira</w:t>
            </w:r>
            <w:r w:rsidR="003D4FA0" w:rsidRPr="00826F5F">
              <w:rPr>
                <w:b/>
                <w:sz w:val="22"/>
              </w:rPr>
              <w:t>o</w:t>
            </w:r>
            <w:r w:rsidRPr="00826F5F">
              <w:rPr>
                <w:b/>
                <w:sz w:val="22"/>
              </w:rPr>
              <w:t xml:space="preserve"> JLS</w:t>
            </w:r>
          </w:p>
        </w:tc>
        <w:tc>
          <w:tcPr>
            <w:tcW w:w="1417" w:type="dxa"/>
            <w:vMerge/>
            <w:vAlign w:val="center"/>
          </w:tcPr>
          <w:p w:rsidR="00611592" w:rsidRPr="00826F5F" w:rsidRDefault="00611592" w:rsidP="00F95536">
            <w:pPr>
              <w:tabs>
                <w:tab w:val="left" w:pos="7223"/>
              </w:tabs>
              <w:spacing w:line="240" w:lineRule="auto"/>
              <w:jc w:val="center"/>
              <w:rPr>
                <w:sz w:val="22"/>
              </w:rPr>
            </w:pPr>
          </w:p>
        </w:tc>
        <w:tc>
          <w:tcPr>
            <w:tcW w:w="1560" w:type="dxa"/>
            <w:vMerge/>
            <w:vAlign w:val="center"/>
          </w:tcPr>
          <w:p w:rsidR="00611592" w:rsidRPr="00826F5F" w:rsidRDefault="00611592" w:rsidP="00F95536">
            <w:pPr>
              <w:tabs>
                <w:tab w:val="left" w:pos="7223"/>
              </w:tabs>
              <w:spacing w:line="240" w:lineRule="auto"/>
              <w:jc w:val="center"/>
              <w:rPr>
                <w:sz w:val="22"/>
              </w:rPr>
            </w:pPr>
          </w:p>
        </w:tc>
        <w:tc>
          <w:tcPr>
            <w:tcW w:w="1134" w:type="dxa"/>
            <w:vMerge/>
            <w:vAlign w:val="center"/>
          </w:tcPr>
          <w:p w:rsidR="00611592" w:rsidRPr="00826F5F" w:rsidRDefault="00611592" w:rsidP="00F95536">
            <w:pPr>
              <w:tabs>
                <w:tab w:val="left" w:pos="7223"/>
              </w:tabs>
              <w:spacing w:line="240" w:lineRule="auto"/>
              <w:jc w:val="center"/>
              <w:rPr>
                <w:sz w:val="22"/>
              </w:rPr>
            </w:pPr>
          </w:p>
        </w:tc>
      </w:tr>
      <w:tr w:rsidR="00611592" w:rsidRPr="00197DFC" w:rsidTr="00706BE8">
        <w:trPr>
          <w:trHeight w:val="369"/>
          <w:jc w:val="center"/>
        </w:trPr>
        <w:tc>
          <w:tcPr>
            <w:tcW w:w="1613" w:type="dxa"/>
            <w:vAlign w:val="center"/>
          </w:tcPr>
          <w:p w:rsidR="00611592" w:rsidRPr="00706BE8" w:rsidRDefault="00611592" w:rsidP="00826F5F">
            <w:pPr>
              <w:tabs>
                <w:tab w:val="left" w:pos="7223"/>
              </w:tabs>
              <w:spacing w:line="276" w:lineRule="auto"/>
              <w:rPr>
                <w:sz w:val="22"/>
              </w:rPr>
            </w:pPr>
            <w:r w:rsidRPr="00706BE8">
              <w:rPr>
                <w:sz w:val="22"/>
              </w:rPr>
              <w:t>Pročišćivač otpadnih voda za grad Hvar i ispust u more</w:t>
            </w:r>
          </w:p>
        </w:tc>
        <w:tc>
          <w:tcPr>
            <w:tcW w:w="1559" w:type="dxa"/>
            <w:vAlign w:val="center"/>
          </w:tcPr>
          <w:p w:rsidR="00611592" w:rsidRPr="00706BE8" w:rsidRDefault="00611592" w:rsidP="00826F5F">
            <w:pPr>
              <w:tabs>
                <w:tab w:val="left" w:pos="7223"/>
              </w:tabs>
              <w:spacing w:line="276" w:lineRule="auto"/>
              <w:jc w:val="center"/>
              <w:rPr>
                <w:sz w:val="22"/>
              </w:rPr>
            </w:pPr>
            <w:r w:rsidRPr="00706BE8">
              <w:rPr>
                <w:sz w:val="22"/>
              </w:rPr>
              <w:t>Infrastruktura</w:t>
            </w:r>
          </w:p>
        </w:tc>
        <w:tc>
          <w:tcPr>
            <w:tcW w:w="1276" w:type="dxa"/>
            <w:vAlign w:val="center"/>
          </w:tcPr>
          <w:p w:rsidR="00611592" w:rsidRPr="00706BE8" w:rsidRDefault="00611592" w:rsidP="00826F5F">
            <w:pPr>
              <w:tabs>
                <w:tab w:val="left" w:pos="7223"/>
              </w:tabs>
              <w:spacing w:line="276" w:lineRule="auto"/>
              <w:jc w:val="center"/>
              <w:rPr>
                <w:sz w:val="22"/>
              </w:rPr>
            </w:pPr>
            <w:r w:rsidRPr="00706BE8">
              <w:rPr>
                <w:sz w:val="22"/>
              </w:rPr>
              <w:t>Komunalno Hvar</w:t>
            </w:r>
          </w:p>
        </w:tc>
        <w:tc>
          <w:tcPr>
            <w:tcW w:w="1276" w:type="dxa"/>
            <w:vAlign w:val="center"/>
          </w:tcPr>
          <w:p w:rsidR="00611592" w:rsidRPr="00706BE8" w:rsidRDefault="00611592" w:rsidP="00826F5F">
            <w:pPr>
              <w:tabs>
                <w:tab w:val="left" w:pos="7223"/>
              </w:tabs>
              <w:spacing w:line="276" w:lineRule="auto"/>
              <w:jc w:val="center"/>
              <w:rPr>
                <w:sz w:val="22"/>
              </w:rPr>
            </w:pPr>
          </w:p>
        </w:tc>
        <w:tc>
          <w:tcPr>
            <w:tcW w:w="1134" w:type="dxa"/>
            <w:vAlign w:val="center"/>
          </w:tcPr>
          <w:p w:rsidR="00611592" w:rsidRPr="00706BE8" w:rsidRDefault="00611592" w:rsidP="00826F5F">
            <w:pPr>
              <w:tabs>
                <w:tab w:val="left" w:pos="7223"/>
              </w:tabs>
              <w:spacing w:line="276" w:lineRule="auto"/>
              <w:jc w:val="center"/>
              <w:rPr>
                <w:sz w:val="22"/>
              </w:rPr>
            </w:pPr>
          </w:p>
        </w:tc>
        <w:tc>
          <w:tcPr>
            <w:tcW w:w="1417" w:type="dxa"/>
            <w:vAlign w:val="center"/>
          </w:tcPr>
          <w:p w:rsidR="00611592" w:rsidRPr="00706BE8" w:rsidRDefault="00611592" w:rsidP="00826F5F">
            <w:pPr>
              <w:tabs>
                <w:tab w:val="left" w:pos="7223"/>
              </w:tabs>
              <w:spacing w:line="276" w:lineRule="auto"/>
              <w:jc w:val="center"/>
              <w:rPr>
                <w:sz w:val="22"/>
              </w:rPr>
            </w:pPr>
            <w:r w:rsidRPr="00706BE8">
              <w:rPr>
                <w:sz w:val="22"/>
              </w:rPr>
              <w:t>Vlastita sredstva iz kredita Svjetske banke</w:t>
            </w:r>
          </w:p>
        </w:tc>
        <w:tc>
          <w:tcPr>
            <w:tcW w:w="1560" w:type="dxa"/>
            <w:vAlign w:val="center"/>
          </w:tcPr>
          <w:p w:rsidR="00611592" w:rsidRPr="00706BE8" w:rsidRDefault="00611592" w:rsidP="00826F5F">
            <w:pPr>
              <w:tabs>
                <w:tab w:val="left" w:pos="7223"/>
              </w:tabs>
              <w:spacing w:line="276" w:lineRule="auto"/>
              <w:jc w:val="center"/>
              <w:rPr>
                <w:sz w:val="22"/>
              </w:rPr>
            </w:pPr>
            <w:r w:rsidRPr="00706BE8">
              <w:rPr>
                <w:sz w:val="22"/>
              </w:rPr>
              <w:t>Riješen problem odvodnje otpadnih voda i problem zagađenja okoliša</w:t>
            </w:r>
          </w:p>
        </w:tc>
        <w:tc>
          <w:tcPr>
            <w:tcW w:w="1134" w:type="dxa"/>
            <w:vAlign w:val="center"/>
          </w:tcPr>
          <w:p w:rsidR="00611592" w:rsidRPr="00706BE8" w:rsidRDefault="00611592" w:rsidP="00826F5F">
            <w:pPr>
              <w:tabs>
                <w:tab w:val="left" w:pos="7223"/>
              </w:tabs>
              <w:spacing w:line="276" w:lineRule="auto"/>
              <w:jc w:val="center"/>
              <w:rPr>
                <w:sz w:val="22"/>
              </w:rPr>
            </w:pPr>
            <w:r w:rsidRPr="00706BE8">
              <w:rPr>
                <w:sz w:val="22"/>
              </w:rPr>
              <w:t>2014.</w:t>
            </w:r>
          </w:p>
        </w:tc>
      </w:tr>
      <w:tr w:rsidR="00611592" w:rsidRPr="00197DFC" w:rsidTr="00706BE8">
        <w:trPr>
          <w:trHeight w:val="369"/>
          <w:jc w:val="center"/>
        </w:trPr>
        <w:tc>
          <w:tcPr>
            <w:tcW w:w="1613" w:type="dxa"/>
            <w:vAlign w:val="center"/>
          </w:tcPr>
          <w:p w:rsidR="00611592" w:rsidRPr="00706BE8" w:rsidRDefault="00611592" w:rsidP="00826F5F">
            <w:pPr>
              <w:tabs>
                <w:tab w:val="left" w:pos="7223"/>
              </w:tabs>
              <w:spacing w:line="276" w:lineRule="auto"/>
              <w:rPr>
                <w:sz w:val="22"/>
              </w:rPr>
            </w:pPr>
            <w:r w:rsidRPr="00706BE8">
              <w:rPr>
                <w:sz w:val="22"/>
              </w:rPr>
              <w:t>Konstruktivna sanacija zgrade Arsenala s kazalištem</w:t>
            </w:r>
          </w:p>
        </w:tc>
        <w:tc>
          <w:tcPr>
            <w:tcW w:w="1559" w:type="dxa"/>
            <w:vAlign w:val="center"/>
          </w:tcPr>
          <w:p w:rsidR="00611592" w:rsidRPr="00706BE8" w:rsidRDefault="00611592" w:rsidP="00826F5F">
            <w:pPr>
              <w:tabs>
                <w:tab w:val="left" w:pos="7223"/>
              </w:tabs>
              <w:spacing w:line="276" w:lineRule="auto"/>
              <w:jc w:val="center"/>
              <w:rPr>
                <w:sz w:val="22"/>
              </w:rPr>
            </w:pPr>
            <w:r w:rsidRPr="00706BE8">
              <w:rPr>
                <w:sz w:val="22"/>
              </w:rPr>
              <w:t>Kultura</w:t>
            </w:r>
          </w:p>
        </w:tc>
        <w:tc>
          <w:tcPr>
            <w:tcW w:w="1276" w:type="dxa"/>
            <w:vAlign w:val="center"/>
          </w:tcPr>
          <w:p w:rsidR="00611592" w:rsidRPr="00706BE8" w:rsidRDefault="00611592" w:rsidP="00826F5F">
            <w:pPr>
              <w:tabs>
                <w:tab w:val="left" w:pos="7223"/>
              </w:tabs>
              <w:spacing w:line="276" w:lineRule="auto"/>
              <w:jc w:val="center"/>
              <w:rPr>
                <w:sz w:val="22"/>
              </w:rPr>
            </w:pPr>
            <w:r w:rsidRPr="00706BE8">
              <w:rPr>
                <w:sz w:val="22"/>
              </w:rPr>
              <w:t>Grad Hvar</w:t>
            </w:r>
          </w:p>
        </w:tc>
        <w:tc>
          <w:tcPr>
            <w:tcW w:w="1276" w:type="dxa"/>
            <w:vAlign w:val="center"/>
          </w:tcPr>
          <w:p w:rsidR="00611592" w:rsidRPr="00706BE8" w:rsidRDefault="00611592" w:rsidP="00826F5F">
            <w:pPr>
              <w:tabs>
                <w:tab w:val="left" w:pos="7223"/>
              </w:tabs>
              <w:spacing w:line="276" w:lineRule="auto"/>
              <w:jc w:val="center"/>
              <w:rPr>
                <w:sz w:val="22"/>
              </w:rPr>
            </w:pPr>
            <w:r w:rsidRPr="00706BE8">
              <w:rPr>
                <w:sz w:val="22"/>
              </w:rPr>
              <w:t>10.000.000</w:t>
            </w:r>
          </w:p>
        </w:tc>
        <w:tc>
          <w:tcPr>
            <w:tcW w:w="1134" w:type="dxa"/>
            <w:vAlign w:val="center"/>
          </w:tcPr>
          <w:p w:rsidR="00611592" w:rsidRPr="00706BE8" w:rsidRDefault="00611592" w:rsidP="00826F5F">
            <w:pPr>
              <w:tabs>
                <w:tab w:val="left" w:pos="7223"/>
              </w:tabs>
              <w:spacing w:line="276" w:lineRule="auto"/>
              <w:jc w:val="center"/>
              <w:rPr>
                <w:sz w:val="22"/>
              </w:rPr>
            </w:pPr>
            <w:r w:rsidRPr="00706BE8">
              <w:rPr>
                <w:sz w:val="22"/>
              </w:rPr>
              <w:t>5.000.000</w:t>
            </w:r>
          </w:p>
        </w:tc>
        <w:tc>
          <w:tcPr>
            <w:tcW w:w="1417" w:type="dxa"/>
            <w:vAlign w:val="center"/>
          </w:tcPr>
          <w:p w:rsidR="00611592" w:rsidRPr="00706BE8" w:rsidRDefault="00611592" w:rsidP="00826F5F">
            <w:pPr>
              <w:tabs>
                <w:tab w:val="left" w:pos="7223"/>
              </w:tabs>
              <w:spacing w:line="276" w:lineRule="auto"/>
              <w:jc w:val="center"/>
              <w:rPr>
                <w:sz w:val="22"/>
              </w:rPr>
            </w:pPr>
            <w:r w:rsidRPr="00706BE8">
              <w:rPr>
                <w:sz w:val="22"/>
              </w:rPr>
              <w:t>Vlastita sredstva i proračun RH</w:t>
            </w:r>
          </w:p>
        </w:tc>
        <w:tc>
          <w:tcPr>
            <w:tcW w:w="1560" w:type="dxa"/>
            <w:vAlign w:val="center"/>
          </w:tcPr>
          <w:p w:rsidR="00611592" w:rsidRPr="00706BE8" w:rsidRDefault="00611592" w:rsidP="00826F5F">
            <w:pPr>
              <w:tabs>
                <w:tab w:val="left" w:pos="7223"/>
              </w:tabs>
              <w:spacing w:line="276" w:lineRule="auto"/>
              <w:jc w:val="center"/>
              <w:rPr>
                <w:sz w:val="22"/>
              </w:rPr>
            </w:pPr>
            <w:r w:rsidRPr="00706BE8">
              <w:rPr>
                <w:sz w:val="22"/>
              </w:rPr>
              <w:t>Prva faza sanacije kapitalnog spomenika kulture</w:t>
            </w:r>
          </w:p>
        </w:tc>
        <w:tc>
          <w:tcPr>
            <w:tcW w:w="1134" w:type="dxa"/>
            <w:vAlign w:val="center"/>
          </w:tcPr>
          <w:p w:rsidR="00611592" w:rsidRPr="00706BE8" w:rsidRDefault="00611592" w:rsidP="00826F5F">
            <w:pPr>
              <w:tabs>
                <w:tab w:val="left" w:pos="7223"/>
              </w:tabs>
              <w:spacing w:line="276" w:lineRule="auto"/>
              <w:jc w:val="center"/>
              <w:rPr>
                <w:sz w:val="22"/>
              </w:rPr>
            </w:pPr>
            <w:r w:rsidRPr="00706BE8">
              <w:rPr>
                <w:sz w:val="22"/>
              </w:rPr>
              <w:t>2016</w:t>
            </w:r>
            <w:r w:rsidR="00294187" w:rsidRPr="00706BE8">
              <w:rPr>
                <w:sz w:val="22"/>
              </w:rPr>
              <w:t>.</w:t>
            </w:r>
          </w:p>
        </w:tc>
      </w:tr>
      <w:tr w:rsidR="00611592" w:rsidRPr="00197DFC" w:rsidTr="00706BE8">
        <w:trPr>
          <w:trHeight w:val="369"/>
          <w:jc w:val="center"/>
        </w:trPr>
        <w:tc>
          <w:tcPr>
            <w:tcW w:w="1613" w:type="dxa"/>
            <w:vAlign w:val="center"/>
          </w:tcPr>
          <w:p w:rsidR="00611592" w:rsidRPr="00706BE8" w:rsidRDefault="00611592" w:rsidP="00826F5F">
            <w:pPr>
              <w:tabs>
                <w:tab w:val="left" w:pos="7223"/>
              </w:tabs>
              <w:spacing w:line="276" w:lineRule="auto"/>
              <w:rPr>
                <w:sz w:val="22"/>
              </w:rPr>
            </w:pPr>
            <w:r w:rsidRPr="00706BE8">
              <w:rPr>
                <w:sz w:val="22"/>
              </w:rPr>
              <w:t>Izgradnja kolektora otpadnih voda u gradu Hvaru</w:t>
            </w:r>
          </w:p>
        </w:tc>
        <w:tc>
          <w:tcPr>
            <w:tcW w:w="1559" w:type="dxa"/>
            <w:vAlign w:val="center"/>
          </w:tcPr>
          <w:p w:rsidR="00611592" w:rsidRPr="00706BE8" w:rsidRDefault="00611592" w:rsidP="00826F5F">
            <w:pPr>
              <w:tabs>
                <w:tab w:val="left" w:pos="7223"/>
              </w:tabs>
              <w:spacing w:line="276" w:lineRule="auto"/>
              <w:jc w:val="center"/>
              <w:rPr>
                <w:sz w:val="22"/>
              </w:rPr>
            </w:pPr>
            <w:r w:rsidRPr="00706BE8">
              <w:rPr>
                <w:sz w:val="22"/>
              </w:rPr>
              <w:t>Infrastruktura</w:t>
            </w:r>
          </w:p>
        </w:tc>
        <w:tc>
          <w:tcPr>
            <w:tcW w:w="1276" w:type="dxa"/>
            <w:vAlign w:val="center"/>
          </w:tcPr>
          <w:p w:rsidR="00611592" w:rsidRPr="00706BE8" w:rsidRDefault="00611592" w:rsidP="00826F5F">
            <w:pPr>
              <w:tabs>
                <w:tab w:val="left" w:pos="7223"/>
              </w:tabs>
              <w:spacing w:line="276" w:lineRule="auto"/>
              <w:jc w:val="center"/>
              <w:rPr>
                <w:sz w:val="22"/>
              </w:rPr>
            </w:pPr>
            <w:r w:rsidRPr="00706BE8">
              <w:rPr>
                <w:sz w:val="22"/>
              </w:rPr>
              <w:t>Komunalno Hvar</w:t>
            </w:r>
          </w:p>
        </w:tc>
        <w:tc>
          <w:tcPr>
            <w:tcW w:w="1276" w:type="dxa"/>
            <w:vAlign w:val="center"/>
          </w:tcPr>
          <w:p w:rsidR="00611592" w:rsidRPr="00706BE8" w:rsidRDefault="00611592" w:rsidP="00826F5F">
            <w:pPr>
              <w:tabs>
                <w:tab w:val="left" w:pos="7223"/>
              </w:tabs>
              <w:spacing w:line="276" w:lineRule="auto"/>
              <w:jc w:val="center"/>
              <w:rPr>
                <w:sz w:val="22"/>
              </w:rPr>
            </w:pPr>
          </w:p>
        </w:tc>
        <w:tc>
          <w:tcPr>
            <w:tcW w:w="1134" w:type="dxa"/>
            <w:vAlign w:val="center"/>
          </w:tcPr>
          <w:p w:rsidR="00611592" w:rsidRPr="00706BE8" w:rsidRDefault="00611592" w:rsidP="00826F5F">
            <w:pPr>
              <w:tabs>
                <w:tab w:val="left" w:pos="7223"/>
              </w:tabs>
              <w:spacing w:line="276" w:lineRule="auto"/>
              <w:jc w:val="center"/>
              <w:rPr>
                <w:sz w:val="22"/>
              </w:rPr>
            </w:pPr>
          </w:p>
        </w:tc>
        <w:tc>
          <w:tcPr>
            <w:tcW w:w="1417" w:type="dxa"/>
            <w:vAlign w:val="center"/>
          </w:tcPr>
          <w:p w:rsidR="00611592" w:rsidRPr="00706BE8" w:rsidRDefault="00611592" w:rsidP="00826F5F">
            <w:pPr>
              <w:tabs>
                <w:tab w:val="left" w:pos="7223"/>
              </w:tabs>
              <w:spacing w:line="276" w:lineRule="auto"/>
              <w:jc w:val="center"/>
              <w:rPr>
                <w:sz w:val="22"/>
              </w:rPr>
            </w:pPr>
          </w:p>
        </w:tc>
        <w:tc>
          <w:tcPr>
            <w:tcW w:w="1560" w:type="dxa"/>
            <w:vAlign w:val="center"/>
          </w:tcPr>
          <w:p w:rsidR="00611592" w:rsidRPr="00706BE8" w:rsidRDefault="00611592" w:rsidP="00826F5F">
            <w:pPr>
              <w:tabs>
                <w:tab w:val="left" w:pos="7223"/>
              </w:tabs>
              <w:spacing w:line="276" w:lineRule="auto"/>
              <w:jc w:val="center"/>
              <w:rPr>
                <w:sz w:val="22"/>
              </w:rPr>
            </w:pPr>
            <w:r w:rsidRPr="00706BE8">
              <w:rPr>
                <w:sz w:val="22"/>
              </w:rPr>
              <w:t>Bolja odvodnja otpadnih voda u mjestu Hvar</w:t>
            </w:r>
          </w:p>
        </w:tc>
        <w:tc>
          <w:tcPr>
            <w:tcW w:w="1134" w:type="dxa"/>
            <w:vAlign w:val="center"/>
          </w:tcPr>
          <w:p w:rsidR="00611592" w:rsidRPr="00706BE8" w:rsidRDefault="00611592" w:rsidP="00826F5F">
            <w:pPr>
              <w:tabs>
                <w:tab w:val="left" w:pos="7223"/>
              </w:tabs>
              <w:spacing w:line="276" w:lineRule="auto"/>
              <w:jc w:val="center"/>
              <w:rPr>
                <w:sz w:val="22"/>
              </w:rPr>
            </w:pPr>
            <w:r w:rsidRPr="00706BE8">
              <w:rPr>
                <w:sz w:val="22"/>
              </w:rPr>
              <w:t>200</w:t>
            </w:r>
            <w:r w:rsidR="00294187" w:rsidRPr="00706BE8">
              <w:rPr>
                <w:sz w:val="22"/>
              </w:rPr>
              <w:t xml:space="preserve">5. </w:t>
            </w:r>
            <w:r w:rsidR="00CD2521" w:rsidRPr="00706BE8">
              <w:rPr>
                <w:sz w:val="22"/>
              </w:rPr>
              <w:t>–</w:t>
            </w:r>
            <w:r w:rsidRPr="00706BE8">
              <w:rPr>
                <w:sz w:val="22"/>
              </w:rPr>
              <w:t xml:space="preserve"> </w:t>
            </w:r>
          </w:p>
        </w:tc>
      </w:tr>
      <w:tr w:rsidR="00611592" w:rsidRPr="00197DFC" w:rsidTr="00706BE8">
        <w:trPr>
          <w:trHeight w:val="369"/>
          <w:jc w:val="center"/>
        </w:trPr>
        <w:tc>
          <w:tcPr>
            <w:tcW w:w="1613" w:type="dxa"/>
            <w:vAlign w:val="center"/>
          </w:tcPr>
          <w:p w:rsidR="00611592" w:rsidRPr="00706BE8" w:rsidRDefault="00611592" w:rsidP="00826F5F">
            <w:pPr>
              <w:tabs>
                <w:tab w:val="left" w:pos="7223"/>
              </w:tabs>
              <w:spacing w:line="276" w:lineRule="auto"/>
              <w:rPr>
                <w:sz w:val="22"/>
              </w:rPr>
            </w:pPr>
            <w:r w:rsidRPr="00706BE8">
              <w:rPr>
                <w:sz w:val="22"/>
              </w:rPr>
              <w:t>Revitalizacija etno-eko sela</w:t>
            </w:r>
          </w:p>
        </w:tc>
        <w:tc>
          <w:tcPr>
            <w:tcW w:w="1559" w:type="dxa"/>
            <w:vAlign w:val="center"/>
          </w:tcPr>
          <w:p w:rsidR="00611592" w:rsidRPr="00706BE8" w:rsidRDefault="00611592" w:rsidP="00826F5F">
            <w:pPr>
              <w:tabs>
                <w:tab w:val="left" w:pos="7223"/>
              </w:tabs>
              <w:spacing w:line="276" w:lineRule="auto"/>
              <w:jc w:val="center"/>
              <w:rPr>
                <w:sz w:val="22"/>
              </w:rPr>
            </w:pPr>
            <w:r w:rsidRPr="00706BE8">
              <w:rPr>
                <w:sz w:val="22"/>
              </w:rPr>
              <w:t xml:space="preserve">Turizam </w:t>
            </w:r>
          </w:p>
        </w:tc>
        <w:tc>
          <w:tcPr>
            <w:tcW w:w="1276" w:type="dxa"/>
            <w:vAlign w:val="center"/>
          </w:tcPr>
          <w:p w:rsidR="00611592" w:rsidRPr="00706BE8" w:rsidRDefault="00611592" w:rsidP="00826F5F">
            <w:pPr>
              <w:tabs>
                <w:tab w:val="left" w:pos="7223"/>
              </w:tabs>
              <w:spacing w:line="276" w:lineRule="auto"/>
              <w:jc w:val="center"/>
              <w:rPr>
                <w:sz w:val="22"/>
              </w:rPr>
            </w:pPr>
            <w:r w:rsidRPr="00706BE8">
              <w:rPr>
                <w:sz w:val="22"/>
              </w:rPr>
              <w:t>Grad Hvar</w:t>
            </w:r>
          </w:p>
        </w:tc>
        <w:tc>
          <w:tcPr>
            <w:tcW w:w="1276" w:type="dxa"/>
            <w:vAlign w:val="center"/>
          </w:tcPr>
          <w:p w:rsidR="00611592" w:rsidRPr="00706BE8" w:rsidRDefault="00611592" w:rsidP="00826F5F">
            <w:pPr>
              <w:tabs>
                <w:tab w:val="left" w:pos="7223"/>
              </w:tabs>
              <w:spacing w:line="276" w:lineRule="auto"/>
              <w:jc w:val="center"/>
              <w:rPr>
                <w:sz w:val="22"/>
              </w:rPr>
            </w:pPr>
            <w:r w:rsidRPr="00706BE8">
              <w:rPr>
                <w:sz w:val="22"/>
              </w:rPr>
              <w:t>1.500.000</w:t>
            </w:r>
          </w:p>
        </w:tc>
        <w:tc>
          <w:tcPr>
            <w:tcW w:w="1134" w:type="dxa"/>
            <w:vAlign w:val="center"/>
          </w:tcPr>
          <w:p w:rsidR="00611592" w:rsidRPr="00706BE8" w:rsidRDefault="00611592" w:rsidP="00826F5F">
            <w:pPr>
              <w:tabs>
                <w:tab w:val="left" w:pos="7223"/>
              </w:tabs>
              <w:spacing w:line="276" w:lineRule="auto"/>
              <w:jc w:val="center"/>
              <w:rPr>
                <w:sz w:val="22"/>
              </w:rPr>
            </w:pPr>
            <w:r w:rsidRPr="00706BE8">
              <w:rPr>
                <w:sz w:val="22"/>
              </w:rPr>
              <w:t>400.000</w:t>
            </w:r>
          </w:p>
        </w:tc>
        <w:tc>
          <w:tcPr>
            <w:tcW w:w="1417" w:type="dxa"/>
            <w:vAlign w:val="center"/>
          </w:tcPr>
          <w:p w:rsidR="00611592" w:rsidRPr="00706BE8" w:rsidRDefault="00611592" w:rsidP="00826F5F">
            <w:pPr>
              <w:tabs>
                <w:tab w:val="left" w:pos="7223"/>
              </w:tabs>
              <w:spacing w:line="276" w:lineRule="auto"/>
              <w:jc w:val="center"/>
              <w:rPr>
                <w:sz w:val="22"/>
              </w:rPr>
            </w:pPr>
            <w:r w:rsidRPr="00706BE8">
              <w:rPr>
                <w:sz w:val="22"/>
              </w:rPr>
              <w:t>Vlastita sredstva proračun SDŽ</w:t>
            </w:r>
            <w:r w:rsidR="00CD2521" w:rsidRPr="00706BE8">
              <w:rPr>
                <w:sz w:val="22"/>
              </w:rPr>
              <w:t>-a</w:t>
            </w:r>
          </w:p>
        </w:tc>
        <w:tc>
          <w:tcPr>
            <w:tcW w:w="1560" w:type="dxa"/>
            <w:vAlign w:val="center"/>
          </w:tcPr>
          <w:p w:rsidR="00611592" w:rsidRPr="00706BE8" w:rsidRDefault="00611592" w:rsidP="00826F5F">
            <w:pPr>
              <w:tabs>
                <w:tab w:val="left" w:pos="7223"/>
              </w:tabs>
              <w:spacing w:line="276" w:lineRule="auto"/>
              <w:jc w:val="center"/>
              <w:rPr>
                <w:sz w:val="22"/>
              </w:rPr>
            </w:pPr>
            <w:r w:rsidRPr="00706BE8">
              <w:rPr>
                <w:sz w:val="22"/>
              </w:rPr>
              <w:t>Revitalizacija sela</w:t>
            </w:r>
          </w:p>
        </w:tc>
        <w:tc>
          <w:tcPr>
            <w:tcW w:w="1134" w:type="dxa"/>
            <w:vAlign w:val="center"/>
          </w:tcPr>
          <w:p w:rsidR="00CD2521" w:rsidRPr="00706BE8" w:rsidRDefault="00611592" w:rsidP="00826F5F">
            <w:pPr>
              <w:tabs>
                <w:tab w:val="left" w:pos="7223"/>
              </w:tabs>
              <w:spacing w:line="276" w:lineRule="auto"/>
              <w:jc w:val="center"/>
              <w:rPr>
                <w:sz w:val="22"/>
              </w:rPr>
            </w:pPr>
            <w:r w:rsidRPr="00706BE8">
              <w:rPr>
                <w:sz w:val="22"/>
              </w:rPr>
              <w:t>2014</w:t>
            </w:r>
            <w:r w:rsidR="00294187" w:rsidRPr="00706BE8">
              <w:rPr>
                <w:sz w:val="22"/>
              </w:rPr>
              <w:t xml:space="preserve">. </w:t>
            </w:r>
            <w:r w:rsidR="00CD2521" w:rsidRPr="00706BE8">
              <w:rPr>
                <w:sz w:val="22"/>
              </w:rPr>
              <w:t>–</w:t>
            </w:r>
          </w:p>
        </w:tc>
      </w:tr>
    </w:tbl>
    <w:p w:rsidR="00611592" w:rsidRDefault="00611592" w:rsidP="00611592">
      <w:pPr>
        <w:rPr>
          <w:sz w:val="20"/>
          <w:szCs w:val="20"/>
        </w:rPr>
      </w:pPr>
      <w:r>
        <w:rPr>
          <w:sz w:val="20"/>
          <w:szCs w:val="20"/>
        </w:rPr>
        <w:t xml:space="preserve">Izvor: </w:t>
      </w:r>
      <w:r w:rsidRPr="00BB5C54">
        <w:rPr>
          <w:sz w:val="20"/>
          <w:szCs w:val="20"/>
        </w:rPr>
        <w:t>Grad Hvar, 2014.</w:t>
      </w:r>
    </w:p>
    <w:p w:rsidR="006577F7" w:rsidRPr="006577F7" w:rsidRDefault="006577F7" w:rsidP="00611592">
      <w:pPr>
        <w:rPr>
          <w:szCs w:val="24"/>
        </w:rPr>
      </w:pPr>
    </w:p>
    <w:p w:rsidR="00611592" w:rsidRDefault="006577F7" w:rsidP="00791948">
      <w:pPr>
        <w:jc w:val="both"/>
        <w:rPr>
          <w:szCs w:val="24"/>
        </w:rPr>
      </w:pPr>
      <w:r>
        <w:rPr>
          <w:szCs w:val="24"/>
        </w:rPr>
        <w:t>Navedeni projekti grada Hvara pokazuju da grad Hvar čini značajne napore kako bi se pokrenuli različiti projekti s područja infrastrukture, kulture i turizma te na taj način doprin</w:t>
      </w:r>
      <w:r w:rsidR="00CD2521">
        <w:rPr>
          <w:szCs w:val="24"/>
        </w:rPr>
        <w:t>i</w:t>
      </w:r>
      <w:r>
        <w:rPr>
          <w:szCs w:val="24"/>
        </w:rPr>
        <w:t xml:space="preserve">jeli većoj kvaliteti života građana i boljem funkcioniranju </w:t>
      </w:r>
      <w:r w:rsidR="00CD2521">
        <w:rPr>
          <w:szCs w:val="24"/>
        </w:rPr>
        <w:t>g</w:t>
      </w:r>
      <w:r>
        <w:rPr>
          <w:szCs w:val="24"/>
        </w:rPr>
        <w:t>rada.</w:t>
      </w:r>
    </w:p>
    <w:p w:rsidR="006577F7" w:rsidRDefault="006577F7" w:rsidP="00791948">
      <w:pPr>
        <w:jc w:val="both"/>
        <w:rPr>
          <w:szCs w:val="24"/>
        </w:rPr>
      </w:pPr>
    </w:p>
    <w:p w:rsidR="00A93E94" w:rsidRPr="00A93E94" w:rsidRDefault="00A93E94" w:rsidP="00A93E94">
      <w:pPr>
        <w:pStyle w:val="Odlomakpopisa"/>
        <w:keepNext/>
        <w:keepLines/>
        <w:numPr>
          <w:ilvl w:val="1"/>
          <w:numId w:val="3"/>
        </w:numPr>
        <w:contextualSpacing w:val="0"/>
        <w:jc w:val="both"/>
        <w:outlineLvl w:val="2"/>
        <w:rPr>
          <w:rFonts w:eastAsia="Times New Roman"/>
          <w:b/>
          <w:bCs/>
          <w:vanish/>
          <w:color w:val="4F81BD"/>
          <w:szCs w:val="24"/>
        </w:rPr>
      </w:pPr>
      <w:bookmarkStart w:id="593" w:name="_Toc407102559"/>
      <w:bookmarkStart w:id="594" w:name="_Toc414982804"/>
      <w:bookmarkStart w:id="595" w:name="_Toc415673182"/>
      <w:bookmarkStart w:id="596" w:name="_Toc415742511"/>
      <w:bookmarkStart w:id="597" w:name="_Toc415752739"/>
      <w:bookmarkStart w:id="598" w:name="_Toc413029337"/>
      <w:bookmarkEnd w:id="593"/>
      <w:bookmarkEnd w:id="594"/>
      <w:bookmarkEnd w:id="595"/>
      <w:bookmarkEnd w:id="596"/>
      <w:bookmarkEnd w:id="597"/>
    </w:p>
    <w:p w:rsidR="00A93E94" w:rsidRPr="00A93E94" w:rsidRDefault="00A93E94" w:rsidP="00A93E94">
      <w:pPr>
        <w:pStyle w:val="Odlomakpopisa"/>
        <w:keepNext/>
        <w:keepLines/>
        <w:numPr>
          <w:ilvl w:val="1"/>
          <w:numId w:val="3"/>
        </w:numPr>
        <w:contextualSpacing w:val="0"/>
        <w:jc w:val="both"/>
        <w:outlineLvl w:val="2"/>
        <w:rPr>
          <w:rFonts w:eastAsia="Times New Roman"/>
          <w:b/>
          <w:bCs/>
          <w:vanish/>
          <w:color w:val="4F81BD"/>
          <w:szCs w:val="24"/>
        </w:rPr>
      </w:pPr>
      <w:bookmarkStart w:id="599" w:name="_Toc414982805"/>
      <w:bookmarkStart w:id="600" w:name="_Toc415673183"/>
      <w:bookmarkStart w:id="601" w:name="_Toc415742512"/>
      <w:bookmarkStart w:id="602" w:name="_Toc415752740"/>
      <w:bookmarkEnd w:id="599"/>
      <w:bookmarkEnd w:id="600"/>
      <w:bookmarkEnd w:id="601"/>
      <w:bookmarkEnd w:id="602"/>
    </w:p>
    <w:p w:rsidR="00A93E94" w:rsidRPr="00A93E94" w:rsidRDefault="00A93E94" w:rsidP="00A93E94">
      <w:pPr>
        <w:pStyle w:val="Odlomakpopisa"/>
        <w:keepNext/>
        <w:keepLines/>
        <w:numPr>
          <w:ilvl w:val="2"/>
          <w:numId w:val="3"/>
        </w:numPr>
        <w:contextualSpacing w:val="0"/>
        <w:jc w:val="both"/>
        <w:outlineLvl w:val="2"/>
        <w:rPr>
          <w:rFonts w:eastAsia="Times New Roman"/>
          <w:b/>
          <w:bCs/>
          <w:vanish/>
          <w:color w:val="4F81BD"/>
          <w:szCs w:val="24"/>
        </w:rPr>
      </w:pPr>
      <w:bookmarkStart w:id="603" w:name="_Toc414982806"/>
      <w:bookmarkStart w:id="604" w:name="_Toc415673184"/>
      <w:bookmarkStart w:id="605" w:name="_Toc415742513"/>
      <w:bookmarkStart w:id="606" w:name="_Toc415752741"/>
      <w:bookmarkEnd w:id="603"/>
      <w:bookmarkEnd w:id="604"/>
      <w:bookmarkEnd w:id="605"/>
      <w:bookmarkEnd w:id="606"/>
    </w:p>
    <w:p w:rsidR="00A93E94" w:rsidRPr="00A93E94" w:rsidRDefault="00A93E94" w:rsidP="00A93E94">
      <w:pPr>
        <w:pStyle w:val="Odlomakpopisa"/>
        <w:keepNext/>
        <w:keepLines/>
        <w:numPr>
          <w:ilvl w:val="2"/>
          <w:numId w:val="3"/>
        </w:numPr>
        <w:contextualSpacing w:val="0"/>
        <w:jc w:val="both"/>
        <w:outlineLvl w:val="2"/>
        <w:rPr>
          <w:rFonts w:eastAsia="Times New Roman"/>
          <w:b/>
          <w:bCs/>
          <w:vanish/>
          <w:color w:val="4F81BD"/>
          <w:szCs w:val="24"/>
        </w:rPr>
      </w:pPr>
      <w:bookmarkStart w:id="607" w:name="_Toc414982807"/>
      <w:bookmarkStart w:id="608" w:name="_Toc415673185"/>
      <w:bookmarkStart w:id="609" w:name="_Toc415742514"/>
      <w:bookmarkStart w:id="610" w:name="_Toc415752742"/>
      <w:bookmarkEnd w:id="607"/>
      <w:bookmarkEnd w:id="608"/>
      <w:bookmarkEnd w:id="609"/>
      <w:bookmarkEnd w:id="610"/>
    </w:p>
    <w:p w:rsidR="00A93E94" w:rsidRPr="00A93E94" w:rsidRDefault="00A93E94" w:rsidP="00A93E94">
      <w:pPr>
        <w:pStyle w:val="Odlomakpopisa"/>
        <w:keepNext/>
        <w:keepLines/>
        <w:numPr>
          <w:ilvl w:val="2"/>
          <w:numId w:val="3"/>
        </w:numPr>
        <w:contextualSpacing w:val="0"/>
        <w:jc w:val="both"/>
        <w:outlineLvl w:val="2"/>
        <w:rPr>
          <w:rFonts w:eastAsia="Times New Roman"/>
          <w:b/>
          <w:bCs/>
          <w:vanish/>
          <w:color w:val="4F81BD"/>
          <w:szCs w:val="24"/>
        </w:rPr>
      </w:pPr>
      <w:bookmarkStart w:id="611" w:name="_Toc414982808"/>
      <w:bookmarkStart w:id="612" w:name="_Toc415673186"/>
      <w:bookmarkStart w:id="613" w:name="_Toc415742515"/>
      <w:bookmarkStart w:id="614" w:name="_Toc415752743"/>
      <w:bookmarkEnd w:id="611"/>
      <w:bookmarkEnd w:id="612"/>
      <w:bookmarkEnd w:id="613"/>
      <w:bookmarkEnd w:id="614"/>
    </w:p>
    <w:p w:rsidR="00611592" w:rsidRPr="005D588F" w:rsidRDefault="00611592" w:rsidP="00A93E94">
      <w:pPr>
        <w:pStyle w:val="Naslov3"/>
        <w:numPr>
          <w:ilvl w:val="2"/>
          <w:numId w:val="3"/>
        </w:numPr>
        <w:jc w:val="both"/>
        <w:rPr>
          <w:szCs w:val="24"/>
        </w:rPr>
      </w:pPr>
      <w:bookmarkStart w:id="615" w:name="_Toc415752744"/>
      <w:r w:rsidRPr="005D588F">
        <w:rPr>
          <w:szCs w:val="24"/>
        </w:rPr>
        <w:t>Financiranje mogućih projekata</w:t>
      </w:r>
      <w:bookmarkEnd w:id="598"/>
      <w:r w:rsidR="001F7591">
        <w:rPr>
          <w:szCs w:val="24"/>
        </w:rPr>
        <w:t xml:space="preserve"> grada Hvara</w:t>
      </w:r>
      <w:bookmarkEnd w:id="615"/>
    </w:p>
    <w:p w:rsidR="00611592" w:rsidRPr="00791948" w:rsidRDefault="00611592" w:rsidP="00D206BC">
      <w:pPr>
        <w:ind w:firstLine="708"/>
        <w:jc w:val="both"/>
        <w:rPr>
          <w:szCs w:val="24"/>
        </w:rPr>
      </w:pPr>
    </w:p>
    <w:p w:rsidR="00D72336" w:rsidRDefault="00611592" w:rsidP="00D72336">
      <w:pPr>
        <w:pStyle w:val="StandardWeb"/>
        <w:shd w:val="clear" w:color="auto" w:fill="FFFFFF"/>
        <w:spacing w:before="0" w:beforeAutospacing="0" w:after="0" w:afterAutospacing="0" w:line="360" w:lineRule="auto"/>
        <w:jc w:val="both"/>
      </w:pPr>
      <w:r w:rsidRPr="00294187">
        <w:rPr>
          <w:rStyle w:val="Naglaeno"/>
          <w:b w:val="0"/>
          <w:color w:val="5A5A5A"/>
          <w:shd w:val="clear" w:color="auto" w:fill="FFFFFF"/>
        </w:rPr>
        <w:t xml:space="preserve">Postoji širok spektar mogućeg financiranja izvan okvira nacionalnog i županijskog fonda koje pokrivaju fondovi Europske </w:t>
      </w:r>
      <w:r w:rsidR="00294187" w:rsidRPr="00294187">
        <w:rPr>
          <w:rStyle w:val="Naglaeno"/>
          <w:b w:val="0"/>
          <w:color w:val="5A5A5A"/>
          <w:shd w:val="clear" w:color="auto" w:fill="FFFFFF"/>
        </w:rPr>
        <w:t>u</w:t>
      </w:r>
      <w:r w:rsidRPr="00294187">
        <w:rPr>
          <w:rStyle w:val="Naglaeno"/>
          <w:b w:val="0"/>
          <w:color w:val="5A5A5A"/>
          <w:shd w:val="clear" w:color="auto" w:fill="FFFFFF"/>
        </w:rPr>
        <w:t>nije.</w:t>
      </w:r>
      <w:r w:rsidR="00294187" w:rsidRPr="00294187">
        <w:rPr>
          <w:rStyle w:val="Naglaeno"/>
          <w:b w:val="0"/>
          <w:color w:val="5A5A5A"/>
          <w:shd w:val="clear" w:color="auto" w:fill="FFFFFF"/>
        </w:rPr>
        <w:t xml:space="preserve"> </w:t>
      </w:r>
      <w:r w:rsidR="00787E80" w:rsidRPr="00787E80">
        <w:rPr>
          <w:rStyle w:val="Naglaeno"/>
          <w:b w:val="0"/>
          <w:shd w:val="clear" w:color="auto" w:fill="FFFFFF"/>
        </w:rPr>
        <w:t>Ulaskom u Europsku uniju, Hrvatskoj su se otvorile značajne financijske</w:t>
      </w:r>
      <w:r w:rsidR="00294187">
        <w:rPr>
          <w:rStyle w:val="Naglaeno"/>
          <w:b w:val="0"/>
          <w:shd w:val="clear" w:color="auto" w:fill="FFFFFF"/>
        </w:rPr>
        <w:t xml:space="preserve"> </w:t>
      </w:r>
      <w:r w:rsidR="00787E80" w:rsidRPr="00787E80">
        <w:rPr>
          <w:rStyle w:val="Naglaeno"/>
          <w:b w:val="0"/>
          <w:shd w:val="clear" w:color="auto" w:fill="FFFFFF"/>
        </w:rPr>
        <w:t>mogućnosti na području europskih fondova i financiranja projekata kroz instrumente kohezijske politike. S financijskom alokacijom od 351,8 milijardi eura u periodu 2014. – 2020. godine ona predstavlja jednu od najvažnijih politika Unije</w:t>
      </w:r>
      <w:r w:rsidR="00787E80" w:rsidRPr="00787E80">
        <w:rPr>
          <w:rStyle w:val="Naglaeno"/>
          <w:shd w:val="clear" w:color="auto" w:fill="FFFFFF"/>
        </w:rPr>
        <w:t>.</w:t>
      </w:r>
      <w:r w:rsidR="00787E80" w:rsidRPr="00787E80">
        <w:t xml:space="preserve"> Kohezijska politika</w:t>
      </w:r>
      <w:r w:rsidR="007268BA">
        <w:t>,</w:t>
      </w:r>
      <w:r w:rsidR="00787E80" w:rsidRPr="00787E80">
        <w:t xml:space="preserve"> kroz svoje mjere financiranja</w:t>
      </w:r>
      <w:r w:rsidR="007268BA">
        <w:t>,</w:t>
      </w:r>
      <w:r w:rsidR="00787E80" w:rsidRPr="00787E80">
        <w:t xml:space="preserve"> služi za prevladavanje socijalnih i gospodarskih razlika na području Unije, integraciju nerazvijenih tržišta i gospodarstava u redovite tokove razvijenih europskih država te podizanje kapaciteta manje razvijenih članica za ravnopravno sudjelovanje na europskom tržištu. Osim ujednačavanja regionalne razvijenosti unutar Unije, rezultat ove politike jest stvaranje globalno konkurentnog europskog gospodarstva. Ovi fondovi služe </w:t>
      </w:r>
      <w:r w:rsidR="007268BA">
        <w:t xml:space="preserve">za </w:t>
      </w:r>
      <w:r w:rsidR="00787E80" w:rsidRPr="00787E80">
        <w:t>pružanj</w:t>
      </w:r>
      <w:r w:rsidR="007268BA">
        <w:t>e</w:t>
      </w:r>
      <w:r w:rsidR="00787E80" w:rsidRPr="00787E80">
        <w:t xml:space="preserve"> financijske podrške projektima financiranim u periodu 2014. – 2020.</w:t>
      </w:r>
      <w:r w:rsidR="00294187">
        <w:t xml:space="preserve"> godine</w:t>
      </w:r>
      <w:r w:rsidR="00787E80" w:rsidRPr="00787E80">
        <w:t>, a predstavljaju</w:t>
      </w:r>
      <w:r w:rsidR="00294187">
        <w:t xml:space="preserve"> </w:t>
      </w:r>
      <w:r w:rsidR="00787E80" w:rsidRPr="00787E80">
        <w:t>produženu ruku nacionalnih javnih politika zapošljavanja, podizanja konkurentnosti i povećanja BDP-a.</w:t>
      </w:r>
      <w:r w:rsidR="00787E80" w:rsidRPr="003262A3">
        <w:rPr>
          <w:rStyle w:val="Referencafusnote"/>
          <w:bCs/>
          <w:shd w:val="clear" w:color="auto" w:fill="FFFFFF"/>
        </w:rPr>
        <w:footnoteReference w:id="181"/>
      </w:r>
      <w:r w:rsidR="00D72336" w:rsidRPr="00D72336">
        <w:t xml:space="preserve"> </w:t>
      </w:r>
      <w:r w:rsidR="00D72336" w:rsidRPr="00431AD8">
        <w:t xml:space="preserve">Sporazum o partnerstvu (SoP) pokriva pet fondova: </w:t>
      </w:r>
    </w:p>
    <w:p w:rsidR="00611592" w:rsidRPr="00021D27" w:rsidRDefault="00611592" w:rsidP="00FC3621">
      <w:pPr>
        <w:pStyle w:val="StandardWeb"/>
        <w:numPr>
          <w:ilvl w:val="0"/>
          <w:numId w:val="14"/>
        </w:numPr>
        <w:shd w:val="clear" w:color="auto" w:fill="FFFFFF"/>
        <w:spacing w:before="0" w:beforeAutospacing="0" w:after="0" w:afterAutospacing="0" w:line="360" w:lineRule="auto"/>
        <w:jc w:val="both"/>
      </w:pPr>
      <w:r w:rsidRPr="00021D27">
        <w:t xml:space="preserve">Europski fond za regionalni razvoj (EFRR), </w:t>
      </w:r>
    </w:p>
    <w:p w:rsidR="00611592" w:rsidRPr="00021D27" w:rsidRDefault="00611592" w:rsidP="00FC3621">
      <w:pPr>
        <w:pStyle w:val="StandardWeb"/>
        <w:numPr>
          <w:ilvl w:val="0"/>
          <w:numId w:val="14"/>
        </w:numPr>
        <w:shd w:val="clear" w:color="auto" w:fill="FFFFFF"/>
        <w:spacing w:before="0" w:beforeAutospacing="0" w:after="0" w:afterAutospacing="0" w:line="360" w:lineRule="auto"/>
        <w:jc w:val="both"/>
      </w:pPr>
      <w:r w:rsidRPr="00021D27">
        <w:t xml:space="preserve">Kohezijski fond (KF), </w:t>
      </w:r>
    </w:p>
    <w:p w:rsidR="00611592" w:rsidRPr="00021D27" w:rsidRDefault="00611592" w:rsidP="00FC3621">
      <w:pPr>
        <w:pStyle w:val="StandardWeb"/>
        <w:numPr>
          <w:ilvl w:val="0"/>
          <w:numId w:val="14"/>
        </w:numPr>
        <w:shd w:val="clear" w:color="auto" w:fill="FFFFFF"/>
        <w:spacing w:before="0" w:beforeAutospacing="0" w:after="0" w:afterAutospacing="0" w:line="360" w:lineRule="auto"/>
        <w:jc w:val="both"/>
      </w:pPr>
      <w:r w:rsidRPr="00021D27">
        <w:t xml:space="preserve">Europski socijalni fond (ESF), </w:t>
      </w:r>
    </w:p>
    <w:p w:rsidR="00611592" w:rsidRPr="00021D27" w:rsidRDefault="00611592" w:rsidP="00FC3621">
      <w:pPr>
        <w:pStyle w:val="StandardWeb"/>
        <w:numPr>
          <w:ilvl w:val="0"/>
          <w:numId w:val="14"/>
        </w:numPr>
        <w:shd w:val="clear" w:color="auto" w:fill="FFFFFF"/>
        <w:spacing w:before="0" w:beforeAutospacing="0" w:after="0" w:afterAutospacing="0" w:line="360" w:lineRule="auto"/>
        <w:jc w:val="both"/>
      </w:pPr>
      <w:r w:rsidRPr="00021D27">
        <w:t xml:space="preserve">Europski poljoprivredni fond za ruralni razvoj (EPFRR) i </w:t>
      </w:r>
    </w:p>
    <w:p w:rsidR="00611592" w:rsidRPr="00021D27" w:rsidRDefault="00611592" w:rsidP="00FC3621">
      <w:pPr>
        <w:pStyle w:val="StandardWeb"/>
        <w:numPr>
          <w:ilvl w:val="0"/>
          <w:numId w:val="14"/>
        </w:numPr>
        <w:shd w:val="clear" w:color="auto" w:fill="FFFFFF"/>
        <w:spacing w:before="0" w:beforeAutospacing="0" w:after="0" w:afterAutospacing="0" w:line="360" w:lineRule="auto"/>
        <w:jc w:val="both"/>
      </w:pPr>
      <w:r w:rsidRPr="00021D27">
        <w:t>Europski fond za pomorstvo i ribarstvo (EFPR).</w:t>
      </w:r>
    </w:p>
    <w:p w:rsidR="00611592" w:rsidRPr="00431AD8" w:rsidRDefault="00611592" w:rsidP="00611592">
      <w:pPr>
        <w:pStyle w:val="StandardWeb"/>
        <w:shd w:val="clear" w:color="auto" w:fill="FFFFFF"/>
        <w:spacing w:before="0" w:beforeAutospacing="0" w:after="0" w:afterAutospacing="0" w:line="360" w:lineRule="auto"/>
        <w:ind w:left="720"/>
        <w:jc w:val="both"/>
        <w:rPr>
          <w:b/>
        </w:rPr>
      </w:pPr>
    </w:p>
    <w:p w:rsidR="00611592" w:rsidRDefault="00611592" w:rsidP="00611592">
      <w:pPr>
        <w:pStyle w:val="StandardWeb"/>
        <w:shd w:val="clear" w:color="auto" w:fill="FFFFFF"/>
        <w:spacing w:before="0" w:beforeAutospacing="0" w:after="0" w:afterAutospacing="0" w:line="360" w:lineRule="auto"/>
        <w:jc w:val="both"/>
      </w:pPr>
      <w:r w:rsidRPr="00431AD8">
        <w:rPr>
          <w:shd w:val="clear" w:color="auto" w:fill="FFFFFF"/>
        </w:rPr>
        <w:t xml:space="preserve">Za Hrvatsku su izdvojene i dvije milijarde </w:t>
      </w:r>
      <w:r w:rsidR="00294187">
        <w:rPr>
          <w:shd w:val="clear" w:color="auto" w:fill="FFFFFF"/>
        </w:rPr>
        <w:t>eura</w:t>
      </w:r>
      <w:r w:rsidRPr="00431AD8">
        <w:rPr>
          <w:shd w:val="clear" w:color="auto" w:fill="FFFFFF"/>
        </w:rPr>
        <w:t xml:space="preserve"> za ruralni razvoj te 252,6 milijuna </w:t>
      </w:r>
      <w:r w:rsidR="00294187">
        <w:rPr>
          <w:shd w:val="clear" w:color="auto" w:fill="FFFFFF"/>
        </w:rPr>
        <w:t>eura</w:t>
      </w:r>
      <w:r w:rsidRPr="00431AD8">
        <w:rPr>
          <w:shd w:val="clear" w:color="auto" w:fill="FFFFFF"/>
        </w:rPr>
        <w:t xml:space="preserve"> za ribarstvo i pomorski sektor. Ulaganjima EU-a želi se ojačati konkurentnost, razvijati gospodarstvo koje će biti ekološki prihvatljivo i u kojem</w:t>
      </w:r>
      <w:r w:rsidR="00294187">
        <w:rPr>
          <w:shd w:val="clear" w:color="auto" w:fill="FFFFFF"/>
        </w:rPr>
        <w:t>u</w:t>
      </w:r>
      <w:r w:rsidRPr="00431AD8">
        <w:rPr>
          <w:shd w:val="clear" w:color="auto" w:fill="FFFFFF"/>
        </w:rPr>
        <w:t xml:space="preserve"> će se učinkovito raspolagati resursima, poduprijeti aktivne mjere zapošljavanja i suzbijati socijalna isključenost.</w:t>
      </w:r>
      <w:r w:rsidRPr="00431AD8">
        <w:t xml:space="preserve"> Fondovi Europske unije temelj </w:t>
      </w:r>
      <w:r w:rsidR="00294187">
        <w:t xml:space="preserve">su </w:t>
      </w:r>
      <w:r w:rsidRPr="00431AD8">
        <w:t>hrvatske razvojne strategije. Mobilizirat će dodatna javna nacionalna i privatna sredstva za rast i otvaranje radnih mjesta te će umanjiti regionalne nejednakosti unutar zemlje.</w:t>
      </w:r>
    </w:p>
    <w:p w:rsidR="00611592" w:rsidRPr="00431AD8" w:rsidRDefault="00611592" w:rsidP="00611592">
      <w:pPr>
        <w:pStyle w:val="StandardWeb"/>
        <w:shd w:val="clear" w:color="auto" w:fill="FFFFFF"/>
        <w:spacing w:before="0" w:beforeAutospacing="0" w:after="0" w:afterAutospacing="0" w:line="360" w:lineRule="auto"/>
        <w:jc w:val="both"/>
      </w:pPr>
    </w:p>
    <w:p w:rsidR="00611592" w:rsidRPr="005D588F" w:rsidRDefault="00C26F73" w:rsidP="00611592">
      <w:pPr>
        <w:pStyle w:val="StandardWeb"/>
        <w:shd w:val="clear" w:color="auto" w:fill="FFFFFF"/>
        <w:spacing w:before="0" w:beforeAutospacing="0" w:after="0" w:afterAutospacing="0" w:line="360" w:lineRule="auto"/>
        <w:jc w:val="both"/>
        <w:rPr>
          <w:b/>
          <w:color w:val="4F81BD"/>
        </w:rPr>
      </w:pPr>
      <w:hyperlink r:id="rId67" w:history="1">
        <w:r w:rsidR="00611592" w:rsidRPr="005D588F">
          <w:rPr>
            <w:b/>
            <w:color w:val="4F81BD"/>
            <w:bdr w:val="none" w:sz="0" w:space="0" w:color="auto" w:frame="1"/>
          </w:rPr>
          <w:t>Europski fond za regionalni razvoj</w:t>
        </w:r>
      </w:hyperlink>
      <w:r w:rsidR="00611592" w:rsidRPr="005D588F">
        <w:rPr>
          <w:b/>
          <w:color w:val="4F81BD"/>
        </w:rPr>
        <w:t xml:space="preserve"> – EFRR</w:t>
      </w:r>
    </w:p>
    <w:p w:rsidR="00706BE8" w:rsidRDefault="00611592" w:rsidP="00706BE8">
      <w:pPr>
        <w:pStyle w:val="StandardWeb"/>
        <w:shd w:val="clear" w:color="auto" w:fill="FFFFFF"/>
        <w:spacing w:before="0" w:beforeAutospacing="0" w:after="0" w:afterAutospacing="0" w:line="360" w:lineRule="auto"/>
        <w:jc w:val="both"/>
        <w:rPr>
          <w:shd w:val="clear" w:color="auto" w:fill="FFFFFF"/>
        </w:rPr>
      </w:pPr>
      <w:r w:rsidRPr="00431AD8">
        <w:rPr>
          <w:color w:val="333333"/>
          <w:shd w:val="clear" w:color="auto" w:fill="FFFFFF"/>
        </w:rPr>
        <w:t xml:space="preserve">Jedan od strukturnih fondova, </w:t>
      </w:r>
      <w:hyperlink r:id="rId68" w:history="1">
        <w:r w:rsidRPr="00431AD8">
          <w:rPr>
            <w:color w:val="000000"/>
            <w:bdr w:val="none" w:sz="0" w:space="0" w:color="auto" w:frame="1"/>
          </w:rPr>
          <w:t>Europski fond za regionalni razvoj</w:t>
        </w:r>
      </w:hyperlink>
      <w:r w:rsidRPr="00431AD8">
        <w:rPr>
          <w:color w:val="000000"/>
        </w:rPr>
        <w:t xml:space="preserve"> – EFRR, </w:t>
      </w:r>
      <w:r w:rsidRPr="00431AD8">
        <w:rPr>
          <w:color w:val="333333"/>
          <w:shd w:val="clear" w:color="auto" w:fill="FFFFFF"/>
        </w:rPr>
        <w:t>podržat</w:t>
      </w:r>
      <w:r w:rsidR="00294187">
        <w:rPr>
          <w:color w:val="333333"/>
          <w:shd w:val="clear" w:color="auto" w:fill="FFFFFF"/>
        </w:rPr>
        <w:t xml:space="preserve"> će </w:t>
      </w:r>
      <w:r w:rsidRPr="00431AD8">
        <w:rPr>
          <w:color w:val="333333"/>
          <w:shd w:val="clear" w:color="auto" w:fill="FFFFFF"/>
        </w:rPr>
        <w:t xml:space="preserve">nacionalne napore za ojačavanjem konkurentnosti zemlje i razvojem na inovacijama </w:t>
      </w:r>
      <w:r w:rsidRPr="00431AD8">
        <w:rPr>
          <w:shd w:val="clear" w:color="auto" w:fill="FFFFFF"/>
        </w:rPr>
        <w:t xml:space="preserve">temeljenog gospodarstva, prvenstveno razvijanjem znanstvene izvrsnosti, poticanjem ulaganja u istraživanje, razvoj i inovacije te prijenosa tehnologija u poslovnom sektoru. </w:t>
      </w:r>
      <w:r w:rsidRPr="00431AD8">
        <w:rPr>
          <w:rStyle w:val="Referencafusnote"/>
          <w:shd w:val="clear" w:color="auto" w:fill="FFFFFF"/>
        </w:rPr>
        <w:footnoteReference w:id="182"/>
      </w:r>
    </w:p>
    <w:p w:rsidR="00D72336" w:rsidRPr="00F71646" w:rsidRDefault="00611592" w:rsidP="00706BE8">
      <w:pPr>
        <w:pStyle w:val="StandardWeb"/>
        <w:shd w:val="clear" w:color="auto" w:fill="FFFFFF"/>
        <w:spacing w:before="0" w:beforeAutospacing="0" w:after="0" w:afterAutospacing="0" w:line="360" w:lineRule="auto"/>
        <w:jc w:val="both"/>
        <w:rPr>
          <w:bCs/>
          <w:bdr w:val="none" w:sz="0" w:space="0" w:color="auto" w:frame="1"/>
        </w:rPr>
      </w:pPr>
      <w:r w:rsidRPr="00431AD8">
        <w:rPr>
          <w:bCs/>
          <w:bdr w:val="none" w:sz="0" w:space="0" w:color="auto" w:frame="1"/>
        </w:rPr>
        <w:t>Aktivnosti:</w:t>
      </w:r>
    </w:p>
    <w:p w:rsidR="00611592" w:rsidRPr="0029335D" w:rsidRDefault="00611592" w:rsidP="008D14D5">
      <w:pPr>
        <w:pStyle w:val="Odlomakpopisa"/>
        <w:numPr>
          <w:ilvl w:val="0"/>
          <w:numId w:val="36"/>
        </w:numPr>
        <w:shd w:val="clear" w:color="auto" w:fill="FFFFFF"/>
        <w:ind w:left="714" w:hanging="357"/>
        <w:jc w:val="both"/>
        <w:rPr>
          <w:rFonts w:eastAsia="Times New Roman"/>
          <w:szCs w:val="24"/>
        </w:rPr>
      </w:pPr>
      <w:r w:rsidRPr="0029335D">
        <w:rPr>
          <w:rFonts w:eastAsia="Times New Roman"/>
          <w:szCs w:val="24"/>
        </w:rPr>
        <w:t>Produktivna ulaganja koja pridonose stvaranju i očuvanju održivih radnih mjesta, kroz izravne potpore za ulaganja u mala i srednja poduzeća</w:t>
      </w:r>
      <w:r w:rsidR="00294187" w:rsidRPr="0029335D">
        <w:rPr>
          <w:rFonts w:eastAsia="Times New Roman"/>
          <w:szCs w:val="24"/>
        </w:rPr>
        <w:t>,</w:t>
      </w:r>
      <w:r w:rsidRPr="0029335D">
        <w:rPr>
          <w:rFonts w:eastAsia="Times New Roman"/>
          <w:szCs w:val="24"/>
        </w:rPr>
        <w:t> </w:t>
      </w:r>
    </w:p>
    <w:p w:rsidR="00611592" w:rsidRPr="0029335D" w:rsidRDefault="00611592" w:rsidP="008D14D5">
      <w:pPr>
        <w:numPr>
          <w:ilvl w:val="0"/>
          <w:numId w:val="36"/>
        </w:numPr>
        <w:shd w:val="clear" w:color="auto" w:fill="FFFFFF"/>
        <w:ind w:left="714" w:hanging="357"/>
        <w:jc w:val="both"/>
        <w:rPr>
          <w:rFonts w:eastAsia="Times New Roman"/>
          <w:szCs w:val="24"/>
          <w:lang w:eastAsia="hr-HR"/>
        </w:rPr>
      </w:pPr>
      <w:r w:rsidRPr="0029335D">
        <w:rPr>
          <w:rFonts w:eastAsia="Times New Roman"/>
          <w:szCs w:val="24"/>
          <w:lang w:eastAsia="hr-HR"/>
        </w:rPr>
        <w:t>Ulaganja u infrastrukturu pružanja osnovnih usluga građanima u području energetike, okoliša, prometa te informacijskih i komunikacijskih tehnologija (ICT)</w:t>
      </w:r>
      <w:r w:rsidR="00294187" w:rsidRPr="0029335D">
        <w:rPr>
          <w:rFonts w:eastAsia="Times New Roman"/>
          <w:szCs w:val="24"/>
          <w:lang w:eastAsia="hr-HR"/>
        </w:rPr>
        <w:t>,</w:t>
      </w:r>
      <w:r w:rsidRPr="0029335D">
        <w:rPr>
          <w:rFonts w:eastAsia="Times New Roman"/>
          <w:szCs w:val="24"/>
          <w:lang w:eastAsia="hr-HR"/>
        </w:rPr>
        <w:t> </w:t>
      </w:r>
    </w:p>
    <w:p w:rsidR="00611592" w:rsidRPr="0029335D" w:rsidRDefault="00611592" w:rsidP="008D14D5">
      <w:pPr>
        <w:numPr>
          <w:ilvl w:val="0"/>
          <w:numId w:val="36"/>
        </w:numPr>
        <w:shd w:val="clear" w:color="auto" w:fill="FFFFFF"/>
        <w:ind w:left="714" w:hanging="357"/>
        <w:jc w:val="both"/>
        <w:rPr>
          <w:rFonts w:eastAsia="Times New Roman"/>
          <w:szCs w:val="24"/>
          <w:lang w:eastAsia="hr-HR"/>
        </w:rPr>
      </w:pPr>
      <w:r w:rsidRPr="0029335D">
        <w:rPr>
          <w:rFonts w:eastAsia="Times New Roman"/>
          <w:szCs w:val="24"/>
          <w:lang w:eastAsia="hr-HR"/>
        </w:rPr>
        <w:t>Ulaganja u socijalnu, zdravstvenu i obrazovnu infrastrukturu</w:t>
      </w:r>
      <w:r w:rsidR="00294187" w:rsidRPr="0029335D">
        <w:rPr>
          <w:rFonts w:eastAsia="Times New Roman"/>
          <w:szCs w:val="24"/>
          <w:lang w:eastAsia="hr-HR"/>
        </w:rPr>
        <w:t>,</w:t>
      </w:r>
      <w:r w:rsidRPr="0029335D">
        <w:rPr>
          <w:rFonts w:eastAsia="Times New Roman"/>
          <w:szCs w:val="24"/>
          <w:lang w:eastAsia="hr-HR"/>
        </w:rPr>
        <w:t> </w:t>
      </w:r>
    </w:p>
    <w:p w:rsidR="00706BE8" w:rsidRDefault="00611592" w:rsidP="008D14D5">
      <w:pPr>
        <w:numPr>
          <w:ilvl w:val="0"/>
          <w:numId w:val="37"/>
        </w:numPr>
        <w:shd w:val="clear" w:color="auto" w:fill="FFFFFF"/>
        <w:ind w:left="714" w:hanging="357"/>
        <w:jc w:val="both"/>
        <w:rPr>
          <w:rFonts w:eastAsia="Times New Roman"/>
          <w:szCs w:val="24"/>
          <w:lang w:eastAsia="hr-HR"/>
        </w:rPr>
      </w:pPr>
      <w:r w:rsidRPr="00706BE8">
        <w:rPr>
          <w:rFonts w:eastAsia="Times New Roman"/>
          <w:szCs w:val="24"/>
          <w:lang w:eastAsia="hr-HR"/>
        </w:rPr>
        <w:t>Razvoj unutarnjeg potencijala podržavanjem lokalnih i regionalnih razvoja i istraživanja te inovacija</w:t>
      </w:r>
      <w:r w:rsidR="00294187" w:rsidRPr="00706BE8">
        <w:rPr>
          <w:rFonts w:eastAsia="Times New Roman"/>
          <w:szCs w:val="24"/>
          <w:lang w:eastAsia="hr-HR"/>
        </w:rPr>
        <w:t>,</w:t>
      </w:r>
    </w:p>
    <w:p w:rsidR="00611592" w:rsidRPr="00706BE8" w:rsidRDefault="00611592" w:rsidP="008D14D5">
      <w:pPr>
        <w:numPr>
          <w:ilvl w:val="0"/>
          <w:numId w:val="37"/>
        </w:numPr>
        <w:shd w:val="clear" w:color="auto" w:fill="FFFFFF"/>
        <w:ind w:left="714" w:hanging="357"/>
        <w:jc w:val="both"/>
        <w:rPr>
          <w:rFonts w:eastAsia="Times New Roman"/>
          <w:szCs w:val="24"/>
          <w:lang w:eastAsia="hr-HR"/>
        </w:rPr>
      </w:pPr>
      <w:r w:rsidRPr="00706BE8">
        <w:rPr>
          <w:rFonts w:eastAsia="Times New Roman"/>
          <w:szCs w:val="24"/>
          <w:lang w:eastAsia="hr-HR"/>
        </w:rPr>
        <w:t xml:space="preserve">Tehnička pomoć </w:t>
      </w:r>
      <w:r w:rsidRPr="0029335D">
        <w:rPr>
          <w:rStyle w:val="Referencafusnote"/>
          <w:szCs w:val="24"/>
          <w:lang w:eastAsia="hr-HR"/>
        </w:rPr>
        <w:footnoteReference w:id="183"/>
      </w:r>
      <w:r w:rsidRPr="00706BE8">
        <w:rPr>
          <w:rFonts w:eastAsia="Times New Roman"/>
          <w:szCs w:val="24"/>
          <w:lang w:eastAsia="hr-HR"/>
        </w:rPr>
        <w:t>.</w:t>
      </w:r>
    </w:p>
    <w:p w:rsidR="00706BE8" w:rsidRPr="0029335D" w:rsidRDefault="00706BE8" w:rsidP="00706BE8">
      <w:pPr>
        <w:shd w:val="clear" w:color="auto" w:fill="FFFFFF"/>
        <w:ind w:left="714"/>
        <w:jc w:val="both"/>
        <w:rPr>
          <w:rFonts w:eastAsia="Times New Roman"/>
          <w:szCs w:val="24"/>
          <w:lang w:eastAsia="hr-HR"/>
        </w:rPr>
      </w:pPr>
    </w:p>
    <w:p w:rsidR="00611592" w:rsidRPr="005D588F" w:rsidRDefault="00611592" w:rsidP="00611592">
      <w:pPr>
        <w:pStyle w:val="Odlomakpopisa"/>
        <w:shd w:val="clear" w:color="auto" w:fill="FFFFFF"/>
        <w:ind w:left="0"/>
        <w:jc w:val="both"/>
        <w:rPr>
          <w:rFonts w:eastAsia="Times New Roman"/>
          <w:b/>
          <w:color w:val="4F81BD"/>
          <w:szCs w:val="24"/>
        </w:rPr>
      </w:pPr>
      <w:r w:rsidRPr="005D588F">
        <w:rPr>
          <w:rFonts w:eastAsia="Times New Roman"/>
          <w:b/>
          <w:color w:val="4F81BD"/>
          <w:szCs w:val="24"/>
        </w:rPr>
        <w:t>Kohezijski fond – KF</w:t>
      </w:r>
    </w:p>
    <w:p w:rsidR="00611592" w:rsidRPr="00431AD8" w:rsidRDefault="00611592" w:rsidP="00611592">
      <w:pPr>
        <w:pStyle w:val="StandardWeb"/>
        <w:shd w:val="clear" w:color="auto" w:fill="FFFFFF"/>
        <w:spacing w:before="0" w:beforeAutospacing="0" w:after="0" w:afterAutospacing="0" w:line="360" w:lineRule="auto"/>
        <w:jc w:val="both"/>
      </w:pPr>
      <w:r w:rsidRPr="00431AD8">
        <w:rPr>
          <w:bCs/>
        </w:rPr>
        <w:t xml:space="preserve">Kohezijski fond instrument </w:t>
      </w:r>
      <w:r w:rsidR="007268BA">
        <w:rPr>
          <w:bCs/>
        </w:rPr>
        <w:t xml:space="preserve">je </w:t>
      </w:r>
      <w:r w:rsidRPr="00431AD8">
        <w:rPr>
          <w:bCs/>
        </w:rPr>
        <w:t>namijenjen najmanje razvijenim državama članicama Europske unije za provedbu projekata kojima se poboljšavaju okoliš i prometna infrastruktura koja je dio transeuropske prometne mreže.</w:t>
      </w:r>
      <w:r w:rsidRPr="00431AD8">
        <w:t xml:space="preserve"> S gotovo 80 </w:t>
      </w:r>
      <w:r w:rsidR="007268BA">
        <w:t>%</w:t>
      </w:r>
      <w:r w:rsidRPr="00431AD8">
        <w:t xml:space="preserve"> sredstava namijenjenih za pomoć državama članicama, to je jedan od najizdašnijih i najvažnijih instrumenata. Iz tog se fonda mogu financirati:</w:t>
      </w:r>
    </w:p>
    <w:p w:rsidR="003D09BE" w:rsidRDefault="00294187" w:rsidP="008D14D5">
      <w:pPr>
        <w:numPr>
          <w:ilvl w:val="0"/>
          <w:numId w:val="38"/>
        </w:numPr>
        <w:shd w:val="clear" w:color="auto" w:fill="FFFFFF"/>
        <w:jc w:val="both"/>
        <w:rPr>
          <w:rFonts w:eastAsia="Times New Roman"/>
          <w:szCs w:val="24"/>
          <w:lang w:eastAsia="hr-HR"/>
        </w:rPr>
      </w:pPr>
      <w:r>
        <w:rPr>
          <w:rFonts w:eastAsia="Times New Roman"/>
          <w:szCs w:val="24"/>
          <w:lang w:eastAsia="hr-HR"/>
        </w:rPr>
        <w:t>T</w:t>
      </w:r>
      <w:r w:rsidR="00611592" w:rsidRPr="00431AD8">
        <w:rPr>
          <w:rFonts w:eastAsia="Times New Roman"/>
          <w:szCs w:val="24"/>
          <w:lang w:eastAsia="hr-HR"/>
        </w:rPr>
        <w:t>ranseuropske transportne mreže (Trans-European Transport Networks) i paneuropski</w:t>
      </w:r>
      <w:r w:rsidR="00611592" w:rsidRPr="00294187">
        <w:rPr>
          <w:rFonts w:eastAsia="Times New Roman"/>
          <w:szCs w:val="24"/>
          <w:lang w:eastAsia="hr-HR"/>
        </w:rPr>
        <w:t xml:space="preserve"> koridori,</w:t>
      </w:r>
    </w:p>
    <w:p w:rsidR="003D09BE" w:rsidRDefault="00294187" w:rsidP="00FC3621">
      <w:pPr>
        <w:numPr>
          <w:ilvl w:val="0"/>
          <w:numId w:val="13"/>
        </w:numPr>
        <w:shd w:val="clear" w:color="auto" w:fill="FFFFFF"/>
        <w:ind w:left="567"/>
        <w:jc w:val="both"/>
        <w:rPr>
          <w:rFonts w:eastAsia="Times New Roman"/>
          <w:szCs w:val="24"/>
          <w:lang w:eastAsia="hr-HR"/>
        </w:rPr>
      </w:pPr>
      <w:r>
        <w:rPr>
          <w:rFonts w:eastAsia="Times New Roman"/>
          <w:szCs w:val="24"/>
          <w:lang w:eastAsia="hr-HR"/>
        </w:rPr>
        <w:t>T</w:t>
      </w:r>
      <w:r w:rsidR="00611592" w:rsidRPr="00431AD8">
        <w:rPr>
          <w:rFonts w:eastAsia="Times New Roman"/>
          <w:szCs w:val="24"/>
          <w:lang w:eastAsia="hr-HR"/>
        </w:rPr>
        <w:t>ransportna infrastruktura (izvan TEN-T mreža) k</w:t>
      </w:r>
      <w:r w:rsidR="00611592">
        <w:rPr>
          <w:rFonts w:eastAsia="Times New Roman"/>
          <w:szCs w:val="24"/>
          <w:lang w:eastAsia="hr-HR"/>
        </w:rPr>
        <w:t xml:space="preserve">oja pridonosi okolišno održivom        </w:t>
      </w:r>
      <w:r w:rsidR="00611592" w:rsidRPr="00294187">
        <w:rPr>
          <w:rFonts w:eastAsia="Times New Roman"/>
          <w:szCs w:val="24"/>
          <w:lang w:eastAsia="hr-HR"/>
        </w:rPr>
        <w:t>urbanom i javnom prometu, interoperabilnosti transportnih mreža diljem EU i potiče intermodalne prometne sustave,</w:t>
      </w:r>
    </w:p>
    <w:p w:rsidR="00611592" w:rsidRPr="00431AD8" w:rsidRDefault="00DB434C" w:rsidP="00FC3621">
      <w:pPr>
        <w:numPr>
          <w:ilvl w:val="0"/>
          <w:numId w:val="13"/>
        </w:numPr>
        <w:shd w:val="clear" w:color="auto" w:fill="FFFFFF"/>
        <w:ind w:left="567"/>
        <w:jc w:val="both"/>
        <w:rPr>
          <w:rFonts w:eastAsia="Times New Roman"/>
          <w:szCs w:val="24"/>
          <w:lang w:eastAsia="hr-HR"/>
        </w:rPr>
      </w:pPr>
      <w:r>
        <w:rPr>
          <w:rFonts w:eastAsia="Times New Roman"/>
          <w:szCs w:val="24"/>
          <w:lang w:eastAsia="hr-HR"/>
        </w:rPr>
        <w:t>O</w:t>
      </w:r>
      <w:r w:rsidR="00611592" w:rsidRPr="00431AD8">
        <w:rPr>
          <w:rFonts w:eastAsia="Times New Roman"/>
          <w:szCs w:val="24"/>
          <w:lang w:eastAsia="hr-HR"/>
        </w:rPr>
        <w:t>kolišna infrastruktura radi preuzimanja EU standarda zaš</w:t>
      </w:r>
      <w:r w:rsidR="00611592">
        <w:rPr>
          <w:rFonts w:eastAsia="Times New Roman"/>
          <w:szCs w:val="24"/>
          <w:lang w:eastAsia="hr-HR"/>
        </w:rPr>
        <w:t>t</w:t>
      </w:r>
      <w:r w:rsidR="00611592" w:rsidRPr="00431AD8">
        <w:rPr>
          <w:rFonts w:eastAsia="Times New Roman"/>
          <w:szCs w:val="24"/>
          <w:lang w:eastAsia="hr-HR"/>
        </w:rPr>
        <w:t>ite okoliša,</w:t>
      </w:r>
    </w:p>
    <w:p w:rsidR="00611592" w:rsidRPr="00431AD8" w:rsidRDefault="00DB434C" w:rsidP="00FC3621">
      <w:pPr>
        <w:numPr>
          <w:ilvl w:val="0"/>
          <w:numId w:val="13"/>
        </w:numPr>
        <w:shd w:val="clear" w:color="auto" w:fill="FFFFFF"/>
        <w:ind w:left="567"/>
        <w:jc w:val="both"/>
        <w:rPr>
          <w:rFonts w:eastAsia="Times New Roman"/>
          <w:szCs w:val="24"/>
          <w:lang w:eastAsia="hr-HR"/>
        </w:rPr>
      </w:pPr>
      <w:r>
        <w:rPr>
          <w:rFonts w:eastAsia="Times New Roman"/>
          <w:szCs w:val="24"/>
          <w:lang w:eastAsia="hr-HR"/>
        </w:rPr>
        <w:t>U</w:t>
      </w:r>
      <w:r w:rsidR="00611592" w:rsidRPr="00431AD8">
        <w:rPr>
          <w:rFonts w:eastAsia="Times New Roman"/>
          <w:szCs w:val="24"/>
          <w:lang w:eastAsia="hr-HR"/>
        </w:rPr>
        <w:t>činkovito korištenje energije i obnovljivih izvora energije.</w:t>
      </w:r>
    </w:p>
    <w:p w:rsidR="00611592" w:rsidRPr="00431AD8" w:rsidRDefault="00611592" w:rsidP="00611592">
      <w:pPr>
        <w:shd w:val="clear" w:color="auto" w:fill="FFFFFF"/>
        <w:ind w:left="210"/>
        <w:jc w:val="both"/>
        <w:rPr>
          <w:rFonts w:eastAsia="Times New Roman"/>
          <w:szCs w:val="24"/>
          <w:lang w:eastAsia="hr-HR"/>
        </w:rPr>
      </w:pPr>
    </w:p>
    <w:p w:rsidR="00611592" w:rsidRDefault="00611592" w:rsidP="00611592">
      <w:pPr>
        <w:shd w:val="clear" w:color="auto" w:fill="FFFFFF"/>
        <w:jc w:val="both"/>
        <w:rPr>
          <w:szCs w:val="24"/>
          <w:shd w:val="clear" w:color="auto" w:fill="FFFFFF"/>
        </w:rPr>
      </w:pPr>
      <w:r w:rsidRPr="00431AD8">
        <w:rPr>
          <w:rFonts w:eastAsia="Times New Roman"/>
          <w:szCs w:val="24"/>
          <w:lang w:eastAsia="hr-HR"/>
        </w:rPr>
        <w:t>To je ujedno najizdašniji instrument koji financira velike infrastrukturne projekte u kojima se najmanje 25 milijuna eura izdvaja za okolišne, a 50 milijuna eura za prometne projekte.</w:t>
      </w:r>
      <w:r w:rsidRPr="00431AD8">
        <w:rPr>
          <w:szCs w:val="24"/>
          <w:shd w:val="clear" w:color="auto" w:fill="FFFFFF"/>
        </w:rPr>
        <w:t xml:space="preserve"> Iako je riječ o velikim nacionalnim projektima čiji su korisnici uglavnom tijela javne vlasti, prilike za poslovni sektor otvaraju se kroz sudjelovanje u postupcima javne nabave za isporuku dobara usluga i obavljanje radova kao što su različite studije, građevinski radovi i slično.</w:t>
      </w:r>
      <w:r w:rsidRPr="00431AD8">
        <w:rPr>
          <w:rStyle w:val="Referencafusnote"/>
          <w:szCs w:val="24"/>
          <w:lang w:eastAsia="hr-HR"/>
        </w:rPr>
        <w:footnoteReference w:id="184"/>
      </w:r>
    </w:p>
    <w:p w:rsidR="007268BA" w:rsidRPr="00431AD8" w:rsidRDefault="007268BA" w:rsidP="00611592">
      <w:pPr>
        <w:shd w:val="clear" w:color="auto" w:fill="FFFFFF"/>
        <w:jc w:val="both"/>
        <w:rPr>
          <w:rFonts w:eastAsia="Times New Roman"/>
          <w:szCs w:val="24"/>
          <w:lang w:eastAsia="hr-HR"/>
        </w:rPr>
      </w:pPr>
    </w:p>
    <w:p w:rsidR="00611592" w:rsidRPr="00431AD8" w:rsidRDefault="00611592" w:rsidP="00611592">
      <w:pPr>
        <w:shd w:val="clear" w:color="auto" w:fill="FFFFFF"/>
        <w:jc w:val="both"/>
        <w:rPr>
          <w:rFonts w:eastAsia="Times New Roman"/>
          <w:szCs w:val="24"/>
          <w:lang w:eastAsia="hr-HR"/>
        </w:rPr>
      </w:pPr>
      <w:r w:rsidRPr="00431AD8">
        <w:rPr>
          <w:rFonts w:eastAsia="Times New Roman"/>
          <w:szCs w:val="24"/>
          <w:lang w:eastAsia="hr-HR"/>
        </w:rPr>
        <w:t>Unutar prometnog sektora fondovi će ojačati povezanost zemlje i regija s transeuropskim mrežama (željeznicom, unutarnjim plovnim putovima i cestama), povezati Dubrovnik i Južnu Dalmaciju s ostatkom zemlje, podržati modernizaciju dubrovačkog aerodroma i integriranog gradskog prijevoza, a povećat će se i sigurnost na cestama.</w:t>
      </w:r>
      <w:r w:rsidRPr="00431AD8">
        <w:rPr>
          <w:rStyle w:val="Referencafusnote"/>
          <w:szCs w:val="24"/>
          <w:lang w:eastAsia="hr-HR"/>
        </w:rPr>
        <w:footnoteReference w:id="185"/>
      </w:r>
    </w:p>
    <w:p w:rsidR="00611592" w:rsidRDefault="00611592" w:rsidP="00611592">
      <w:pPr>
        <w:shd w:val="clear" w:color="auto" w:fill="FFFFFF"/>
        <w:jc w:val="both"/>
        <w:rPr>
          <w:rFonts w:eastAsia="Times New Roman"/>
          <w:color w:val="0070C0"/>
          <w:szCs w:val="24"/>
          <w:lang w:eastAsia="hr-HR"/>
        </w:rPr>
      </w:pPr>
    </w:p>
    <w:p w:rsidR="00611592" w:rsidRPr="0029335D" w:rsidRDefault="00611592" w:rsidP="00611592">
      <w:pPr>
        <w:pStyle w:val="Odlomakpopisa"/>
        <w:shd w:val="clear" w:color="auto" w:fill="FFFFFF"/>
        <w:ind w:left="0"/>
        <w:jc w:val="both"/>
        <w:rPr>
          <w:rFonts w:eastAsia="Times New Roman"/>
          <w:b/>
          <w:color w:val="4F81BD"/>
          <w:szCs w:val="24"/>
        </w:rPr>
      </w:pPr>
      <w:r w:rsidRPr="0029335D">
        <w:rPr>
          <w:rFonts w:eastAsia="Times New Roman"/>
          <w:b/>
          <w:color w:val="4F81BD"/>
          <w:szCs w:val="24"/>
        </w:rPr>
        <w:t>Europski socijalni fond – ESF</w:t>
      </w:r>
    </w:p>
    <w:p w:rsidR="00611592" w:rsidRDefault="00611592" w:rsidP="00611592">
      <w:pPr>
        <w:shd w:val="clear" w:color="auto" w:fill="FFFFFF"/>
        <w:jc w:val="both"/>
        <w:rPr>
          <w:rFonts w:eastAsia="Times New Roman"/>
          <w:szCs w:val="24"/>
          <w:lang w:eastAsia="hr-HR"/>
        </w:rPr>
      </w:pPr>
      <w:r w:rsidRPr="00431AD8">
        <w:rPr>
          <w:szCs w:val="24"/>
          <w:shd w:val="clear" w:color="auto" w:fill="FFFFFF"/>
        </w:rPr>
        <w:t>Europski socijalni fond predstavlja glavni financijski instrument EU za ostvarivanje strateških ciljeva politike zapošljavanja. Jedna od važnih mjera je financiranje jačanja administrativne sposobnosti u državnoj upravi i javnom sektoru u područj</w:t>
      </w:r>
      <w:r w:rsidR="009815D9">
        <w:rPr>
          <w:szCs w:val="24"/>
          <w:shd w:val="clear" w:color="auto" w:fill="FFFFFF"/>
        </w:rPr>
        <w:t>ima</w:t>
      </w:r>
      <w:r w:rsidRPr="00431AD8">
        <w:rPr>
          <w:szCs w:val="24"/>
          <w:shd w:val="clear" w:color="auto" w:fill="FFFFFF"/>
        </w:rPr>
        <w:t xml:space="preserve"> gospodarstva, zapošljavanja, socijalne politike, okoliša i pravosuđa. Fond osigurava podršku europskim regijama koje su pogođene visokom stopom nezaposlenosti. Predviđena sredstva ESF-a za Hrvatsku u razdoblju 2014.</w:t>
      </w:r>
      <w:r w:rsidR="00DB434C">
        <w:rPr>
          <w:szCs w:val="24"/>
          <w:shd w:val="clear" w:color="auto" w:fill="FFFFFF"/>
        </w:rPr>
        <w:t xml:space="preserve"> – </w:t>
      </w:r>
      <w:r w:rsidRPr="00431AD8">
        <w:rPr>
          <w:szCs w:val="24"/>
          <w:shd w:val="clear" w:color="auto" w:fill="FFFFFF"/>
        </w:rPr>
        <w:t>2020.</w:t>
      </w:r>
      <w:r w:rsidR="00DB434C">
        <w:rPr>
          <w:szCs w:val="24"/>
          <w:shd w:val="clear" w:color="auto" w:fill="FFFFFF"/>
        </w:rPr>
        <w:t xml:space="preserve"> </w:t>
      </w:r>
      <w:r w:rsidRPr="00431AD8">
        <w:rPr>
          <w:szCs w:val="24"/>
          <w:shd w:val="clear" w:color="auto" w:fill="FFFFFF"/>
        </w:rPr>
        <w:t>trebala bi iznositi 1,44 milijardi eura ili 206,4 milijuna eura godišnje, što je čak 25</w:t>
      </w:r>
      <w:r w:rsidR="00C10BC4">
        <w:rPr>
          <w:szCs w:val="24"/>
          <w:shd w:val="clear" w:color="auto" w:fill="FFFFFF"/>
        </w:rPr>
        <w:t xml:space="preserve"> </w:t>
      </w:r>
      <w:r w:rsidRPr="00431AD8">
        <w:rPr>
          <w:szCs w:val="24"/>
          <w:shd w:val="clear" w:color="auto" w:fill="FFFFFF"/>
        </w:rPr>
        <w:t>% od ukupno raspoloživih sredstava</w:t>
      </w:r>
      <w:r w:rsidR="00DE7D98">
        <w:rPr>
          <w:szCs w:val="24"/>
          <w:shd w:val="clear" w:color="auto" w:fill="FFFFFF"/>
        </w:rPr>
        <w:t>.</w:t>
      </w:r>
      <w:r w:rsidRPr="00431AD8">
        <w:rPr>
          <w:rStyle w:val="Referencafusnote"/>
          <w:szCs w:val="24"/>
          <w:shd w:val="clear" w:color="auto" w:fill="FFFFFF"/>
        </w:rPr>
        <w:footnoteReference w:id="186"/>
      </w:r>
      <w:r w:rsidR="00D72336">
        <w:rPr>
          <w:szCs w:val="24"/>
          <w:shd w:val="clear" w:color="auto" w:fill="FFFFFF"/>
        </w:rPr>
        <w:t xml:space="preserve"> </w:t>
      </w:r>
      <w:r w:rsidRPr="00431AD8">
        <w:rPr>
          <w:rFonts w:eastAsia="Times New Roman"/>
          <w:bCs/>
          <w:szCs w:val="24"/>
          <w:bdr w:val="none" w:sz="0" w:space="0" w:color="auto" w:frame="1"/>
          <w:lang w:eastAsia="hr-HR"/>
        </w:rPr>
        <w:t>Aktivnosti</w:t>
      </w:r>
      <w:r w:rsidR="009815D9">
        <w:rPr>
          <w:rFonts w:eastAsia="Times New Roman"/>
          <w:bCs/>
          <w:szCs w:val="24"/>
          <w:bdr w:val="none" w:sz="0" w:space="0" w:color="auto" w:frame="1"/>
          <w:lang w:eastAsia="hr-HR"/>
        </w:rPr>
        <w:t xml:space="preserve"> ESF-a su</w:t>
      </w:r>
      <w:r w:rsidRPr="00431AD8">
        <w:rPr>
          <w:rFonts w:eastAsia="Times New Roman"/>
          <w:bCs/>
          <w:szCs w:val="24"/>
          <w:bdr w:val="none" w:sz="0" w:space="0" w:color="auto" w:frame="1"/>
          <w:lang w:eastAsia="hr-HR"/>
        </w:rPr>
        <w:t>:</w:t>
      </w:r>
      <w:r w:rsidRPr="00431AD8">
        <w:rPr>
          <w:rFonts w:eastAsia="Times New Roman"/>
          <w:szCs w:val="24"/>
          <w:lang w:eastAsia="hr-HR"/>
        </w:rPr>
        <w:t> </w:t>
      </w:r>
    </w:p>
    <w:p w:rsidR="00611592" w:rsidRPr="00431AD8" w:rsidRDefault="00611592" w:rsidP="008D14D5">
      <w:pPr>
        <w:numPr>
          <w:ilvl w:val="0"/>
          <w:numId w:val="39"/>
        </w:numPr>
        <w:shd w:val="clear" w:color="auto" w:fill="FFFFFF"/>
        <w:jc w:val="both"/>
        <w:rPr>
          <w:rFonts w:eastAsia="Times New Roman"/>
          <w:szCs w:val="24"/>
          <w:lang w:eastAsia="hr-HR"/>
        </w:rPr>
      </w:pPr>
      <w:r w:rsidRPr="00431AD8">
        <w:rPr>
          <w:rFonts w:eastAsia="Times New Roman"/>
          <w:szCs w:val="24"/>
          <w:lang w:eastAsia="hr-HR"/>
        </w:rPr>
        <w:t>Promicanje zapošljavanja i podrška mobilnosti radne snage</w:t>
      </w:r>
      <w:r w:rsidR="00DB434C">
        <w:rPr>
          <w:rFonts w:eastAsia="Times New Roman"/>
          <w:szCs w:val="24"/>
          <w:lang w:eastAsia="hr-HR"/>
        </w:rPr>
        <w:t>,</w:t>
      </w:r>
      <w:r w:rsidRPr="00431AD8">
        <w:rPr>
          <w:rFonts w:eastAsia="Times New Roman"/>
          <w:szCs w:val="24"/>
          <w:lang w:eastAsia="hr-HR"/>
        </w:rPr>
        <w:t> </w:t>
      </w:r>
    </w:p>
    <w:p w:rsidR="00611592" w:rsidRPr="00431AD8" w:rsidRDefault="00611592" w:rsidP="008D14D5">
      <w:pPr>
        <w:numPr>
          <w:ilvl w:val="0"/>
          <w:numId w:val="39"/>
        </w:numPr>
        <w:shd w:val="clear" w:color="auto" w:fill="FFFFFF"/>
        <w:jc w:val="both"/>
        <w:rPr>
          <w:rFonts w:eastAsia="Times New Roman"/>
          <w:szCs w:val="24"/>
          <w:lang w:eastAsia="hr-HR"/>
        </w:rPr>
      </w:pPr>
      <w:r w:rsidRPr="00431AD8">
        <w:rPr>
          <w:rFonts w:eastAsia="Times New Roman"/>
          <w:szCs w:val="24"/>
          <w:lang w:eastAsia="hr-HR"/>
        </w:rPr>
        <w:t>Ulaganje u obrazovanje, vještine i cjeloživotno učenje</w:t>
      </w:r>
      <w:r w:rsidR="00DB434C">
        <w:rPr>
          <w:rFonts w:eastAsia="Times New Roman"/>
          <w:szCs w:val="24"/>
          <w:lang w:eastAsia="hr-HR"/>
        </w:rPr>
        <w:t>,</w:t>
      </w:r>
      <w:r w:rsidRPr="00431AD8">
        <w:rPr>
          <w:rFonts w:eastAsia="Times New Roman"/>
          <w:szCs w:val="24"/>
          <w:lang w:eastAsia="hr-HR"/>
        </w:rPr>
        <w:t> </w:t>
      </w:r>
    </w:p>
    <w:p w:rsidR="00611592" w:rsidRPr="00431AD8" w:rsidRDefault="00611592" w:rsidP="008D14D5">
      <w:pPr>
        <w:numPr>
          <w:ilvl w:val="0"/>
          <w:numId w:val="39"/>
        </w:numPr>
        <w:shd w:val="clear" w:color="auto" w:fill="FFFFFF"/>
        <w:jc w:val="both"/>
        <w:rPr>
          <w:rFonts w:eastAsia="Times New Roman"/>
          <w:szCs w:val="24"/>
          <w:lang w:eastAsia="hr-HR"/>
        </w:rPr>
      </w:pPr>
      <w:r w:rsidRPr="00431AD8">
        <w:rPr>
          <w:rFonts w:eastAsia="Times New Roman"/>
          <w:szCs w:val="24"/>
          <w:lang w:eastAsia="hr-HR"/>
        </w:rPr>
        <w:t>Promicanje socijalne uključenosti i borba protiv siromaštva</w:t>
      </w:r>
      <w:r w:rsidR="00DB434C">
        <w:rPr>
          <w:rFonts w:eastAsia="Times New Roman"/>
          <w:szCs w:val="24"/>
          <w:lang w:eastAsia="hr-HR"/>
        </w:rPr>
        <w:t>,</w:t>
      </w:r>
      <w:r w:rsidRPr="00431AD8">
        <w:rPr>
          <w:rFonts w:eastAsia="Times New Roman"/>
          <w:szCs w:val="24"/>
          <w:lang w:eastAsia="hr-HR"/>
        </w:rPr>
        <w:t> </w:t>
      </w:r>
    </w:p>
    <w:p w:rsidR="00611592" w:rsidRDefault="00611592" w:rsidP="008D14D5">
      <w:pPr>
        <w:numPr>
          <w:ilvl w:val="0"/>
          <w:numId w:val="39"/>
        </w:numPr>
        <w:shd w:val="clear" w:color="auto" w:fill="FFFFFF"/>
        <w:jc w:val="both"/>
        <w:rPr>
          <w:rFonts w:eastAsia="Times New Roman"/>
          <w:szCs w:val="24"/>
          <w:lang w:eastAsia="hr-HR"/>
        </w:rPr>
      </w:pPr>
      <w:r w:rsidRPr="00431AD8">
        <w:rPr>
          <w:rFonts w:eastAsia="Times New Roman"/>
          <w:szCs w:val="24"/>
          <w:lang w:eastAsia="hr-HR"/>
        </w:rPr>
        <w:t>Jačanje institucionalnih kapaciteta i učinkovitost javne uprave</w:t>
      </w:r>
      <w:r w:rsidR="00DB434C">
        <w:rPr>
          <w:rFonts w:eastAsia="Times New Roman"/>
          <w:szCs w:val="24"/>
          <w:lang w:eastAsia="hr-HR"/>
        </w:rPr>
        <w:t>.</w:t>
      </w:r>
    </w:p>
    <w:p w:rsidR="00611592" w:rsidRPr="00431AD8" w:rsidRDefault="00611592" w:rsidP="00611592">
      <w:pPr>
        <w:shd w:val="clear" w:color="auto" w:fill="FFFFFF"/>
        <w:jc w:val="both"/>
        <w:rPr>
          <w:rFonts w:eastAsia="Times New Roman"/>
          <w:szCs w:val="24"/>
          <w:lang w:eastAsia="hr-HR"/>
        </w:rPr>
      </w:pPr>
    </w:p>
    <w:p w:rsidR="00611592" w:rsidRDefault="00611592" w:rsidP="00611592">
      <w:pPr>
        <w:shd w:val="clear" w:color="auto" w:fill="FFFFFF"/>
        <w:jc w:val="both"/>
        <w:rPr>
          <w:rFonts w:eastAsia="Times New Roman"/>
          <w:szCs w:val="24"/>
          <w:lang w:eastAsia="hr-HR"/>
        </w:rPr>
      </w:pPr>
      <w:r w:rsidRPr="00431AD8">
        <w:rPr>
          <w:rFonts w:eastAsia="Times New Roman"/>
          <w:szCs w:val="24"/>
          <w:lang w:eastAsia="hr-HR"/>
        </w:rPr>
        <w:t xml:space="preserve">Osnovni prioritet ulaganja iz ESF-a </w:t>
      </w:r>
      <w:r w:rsidR="00DB434C">
        <w:rPr>
          <w:rFonts w:eastAsia="Times New Roman"/>
          <w:szCs w:val="24"/>
          <w:lang w:eastAsia="hr-HR"/>
        </w:rPr>
        <w:t xml:space="preserve">jest </w:t>
      </w:r>
      <w:r w:rsidRPr="00431AD8">
        <w:rPr>
          <w:rFonts w:eastAsia="Times New Roman"/>
          <w:szCs w:val="24"/>
          <w:lang w:eastAsia="hr-HR"/>
        </w:rPr>
        <w:t>ulaganje u ljudski kapital i pružanje pomoći ljudima pri ulasku i zadržavanju na tržištu rada osiguravanjem kompatibilnosti znanja i vještina s potrebama tržišta rada. Tercijarno obrazovanje, strukovno obrazovanje i cjeloživotno učenje reformirat će se i poticati kako bi se ljudima osiguralo stjecanje potrebnih vještina. Snažan je naglasak stavljen i na reformu usluga javnih službi za zapošljavanje, podržavanje poduzetništva i samozapošljavanja (posebice mladih i žena), kao i na borbu protiv dugotrajne nezaposlenosti.</w:t>
      </w:r>
      <w:r w:rsidRPr="00431AD8">
        <w:rPr>
          <w:szCs w:val="24"/>
        </w:rPr>
        <w:t xml:space="preserve"> </w:t>
      </w:r>
      <w:r w:rsidRPr="00431AD8">
        <w:rPr>
          <w:rFonts w:eastAsia="Times New Roman"/>
          <w:szCs w:val="24"/>
          <w:lang w:eastAsia="hr-HR"/>
        </w:rPr>
        <w:t>ESF će podržati i nacionalnu reformu javne uprave putem boljeg i pouzdanog upravljanja javnim financijama</w:t>
      </w:r>
      <w:r w:rsidRPr="00451653">
        <w:rPr>
          <w:rFonts w:eastAsia="Times New Roman"/>
          <w:szCs w:val="24"/>
          <w:lang w:eastAsia="hr-HR"/>
        </w:rPr>
        <w:t>, ukidanj</w:t>
      </w:r>
      <w:r w:rsidR="009815D9" w:rsidRPr="00451653">
        <w:rPr>
          <w:rFonts w:eastAsia="Times New Roman"/>
          <w:szCs w:val="24"/>
          <w:lang w:eastAsia="hr-HR"/>
        </w:rPr>
        <w:t>em</w:t>
      </w:r>
      <w:r w:rsidRPr="00451653">
        <w:rPr>
          <w:rFonts w:eastAsia="Times New Roman"/>
          <w:szCs w:val="24"/>
          <w:lang w:eastAsia="hr-HR"/>
        </w:rPr>
        <w:t xml:space="preserve"> nepotrebnih procedura, uključujući poslovni sektor, razv</w:t>
      </w:r>
      <w:r w:rsidR="001F7591" w:rsidRPr="00451653">
        <w:rPr>
          <w:rFonts w:eastAsia="Times New Roman"/>
          <w:szCs w:val="24"/>
          <w:lang w:eastAsia="hr-HR"/>
        </w:rPr>
        <w:t>ijanje</w:t>
      </w:r>
      <w:r w:rsidRPr="00451653">
        <w:rPr>
          <w:rFonts w:eastAsia="Times New Roman"/>
          <w:szCs w:val="24"/>
          <w:lang w:eastAsia="hr-HR"/>
        </w:rPr>
        <w:t xml:space="preserve"> e-uprave i borbe protiv korupcije. Dodatno će se razvijati dijalog sa socijalnim partnerima i civilnim društvom. Učinkovitost pravosudnog sektora ojačat će u pogledu ubrzavanja sudskih procesa, kao i osiguravanj</w:t>
      </w:r>
      <w:r w:rsidR="00DB434C" w:rsidRPr="00451653">
        <w:rPr>
          <w:rFonts w:eastAsia="Times New Roman"/>
          <w:szCs w:val="24"/>
          <w:lang w:eastAsia="hr-HR"/>
        </w:rPr>
        <w:t>em</w:t>
      </w:r>
      <w:r w:rsidRPr="00451653">
        <w:rPr>
          <w:rFonts w:eastAsia="Times New Roman"/>
          <w:szCs w:val="24"/>
          <w:lang w:eastAsia="hr-HR"/>
        </w:rPr>
        <w:t xml:space="preserve"> učinkovitosti i nepristranosti.</w:t>
      </w:r>
      <w:r w:rsidRPr="00451653">
        <w:rPr>
          <w:rStyle w:val="Referencafusnote"/>
          <w:szCs w:val="24"/>
          <w:lang w:eastAsia="hr-HR"/>
        </w:rPr>
        <w:footnoteReference w:id="187"/>
      </w:r>
    </w:p>
    <w:p w:rsidR="00611592" w:rsidRDefault="00611592" w:rsidP="00611592">
      <w:pPr>
        <w:shd w:val="clear" w:color="auto" w:fill="FFFFFF"/>
        <w:ind w:left="300"/>
        <w:jc w:val="both"/>
        <w:rPr>
          <w:rFonts w:eastAsia="Times New Roman"/>
          <w:szCs w:val="24"/>
          <w:lang w:eastAsia="hr-HR"/>
        </w:rPr>
      </w:pPr>
    </w:p>
    <w:p w:rsidR="00706BE8" w:rsidRDefault="00706BE8" w:rsidP="00611592">
      <w:pPr>
        <w:shd w:val="clear" w:color="auto" w:fill="FFFFFF"/>
        <w:ind w:left="300"/>
        <w:jc w:val="both"/>
        <w:rPr>
          <w:rFonts w:eastAsia="Times New Roman"/>
          <w:szCs w:val="24"/>
          <w:lang w:eastAsia="hr-HR"/>
        </w:rPr>
      </w:pPr>
    </w:p>
    <w:p w:rsidR="00706BE8" w:rsidRDefault="00706BE8" w:rsidP="00611592">
      <w:pPr>
        <w:shd w:val="clear" w:color="auto" w:fill="FFFFFF"/>
        <w:ind w:left="300"/>
        <w:jc w:val="both"/>
        <w:rPr>
          <w:rFonts w:eastAsia="Times New Roman"/>
          <w:szCs w:val="24"/>
          <w:lang w:eastAsia="hr-HR"/>
        </w:rPr>
      </w:pPr>
    </w:p>
    <w:p w:rsidR="00611592" w:rsidRPr="00D72336" w:rsidRDefault="00611592" w:rsidP="00611592">
      <w:pPr>
        <w:shd w:val="clear" w:color="auto" w:fill="FFFFFF"/>
        <w:jc w:val="both"/>
        <w:rPr>
          <w:rFonts w:eastAsia="Times New Roman"/>
          <w:color w:val="4F81BD"/>
          <w:szCs w:val="24"/>
          <w:lang w:eastAsia="hr-HR"/>
        </w:rPr>
      </w:pPr>
      <w:r w:rsidRPr="00D72336">
        <w:rPr>
          <w:rFonts w:eastAsia="Times New Roman"/>
          <w:b/>
          <w:color w:val="4F81BD"/>
          <w:szCs w:val="24"/>
        </w:rPr>
        <w:t>Europski poljoprivredni fond za ruralni razvoj (EPFRR)</w:t>
      </w:r>
    </w:p>
    <w:p w:rsidR="00611592" w:rsidRPr="00E93353" w:rsidRDefault="00611592" w:rsidP="00611592">
      <w:pPr>
        <w:shd w:val="clear" w:color="auto" w:fill="FFFFFF"/>
        <w:jc w:val="both"/>
        <w:rPr>
          <w:rFonts w:eastAsia="Times New Roman"/>
          <w:szCs w:val="24"/>
          <w:lang w:eastAsia="hr-HR"/>
        </w:rPr>
      </w:pPr>
      <w:r w:rsidRPr="00431AD8">
        <w:rPr>
          <w:rFonts w:eastAsia="Times New Roman"/>
          <w:szCs w:val="24"/>
          <w:lang w:eastAsia="hr-HR"/>
        </w:rPr>
        <w:t xml:space="preserve">Europski poljoprivredni fond za ruralni razvoj (EPFRR) </w:t>
      </w:r>
      <w:r w:rsidRPr="00431AD8">
        <w:rPr>
          <w:szCs w:val="24"/>
          <w:shd w:val="clear" w:color="auto" w:fill="FFFFFF"/>
        </w:rPr>
        <w:t>je fond s jedinstvenim skupom pravila za ruralni razvoj. EPFRR ima tri prioritetna cilja kojima se mogu financirati aktivnosti:</w:t>
      </w:r>
    </w:p>
    <w:p w:rsidR="00611592" w:rsidRPr="00E93353" w:rsidRDefault="00DB434C" w:rsidP="008D14D5">
      <w:pPr>
        <w:pStyle w:val="Bezproreda"/>
        <w:numPr>
          <w:ilvl w:val="0"/>
          <w:numId w:val="15"/>
        </w:numPr>
        <w:spacing w:line="360" w:lineRule="auto"/>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J</w:t>
      </w:r>
      <w:r w:rsidR="00611592" w:rsidRPr="00431AD8">
        <w:rPr>
          <w:rFonts w:ascii="Times New Roman" w:hAnsi="Times New Roman"/>
          <w:sz w:val="24"/>
          <w:szCs w:val="24"/>
          <w:shd w:val="clear" w:color="auto" w:fill="FFFFFF"/>
        </w:rPr>
        <w:t>ačanje konkurentnosti sektora poljoprivrede i šumarstva</w:t>
      </w:r>
      <w:r>
        <w:rPr>
          <w:rFonts w:ascii="Times New Roman" w:hAnsi="Times New Roman"/>
          <w:sz w:val="24"/>
          <w:szCs w:val="24"/>
          <w:shd w:val="clear" w:color="auto" w:fill="FFFFFF"/>
        </w:rPr>
        <w:t>,</w:t>
      </w:r>
    </w:p>
    <w:p w:rsidR="00611592" w:rsidRPr="00E93353" w:rsidRDefault="00DB434C" w:rsidP="008D14D5">
      <w:pPr>
        <w:pStyle w:val="Bezproreda"/>
        <w:numPr>
          <w:ilvl w:val="0"/>
          <w:numId w:val="15"/>
        </w:numPr>
        <w:spacing w:line="360" w:lineRule="auto"/>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P</w:t>
      </w:r>
      <w:r w:rsidR="00611592">
        <w:rPr>
          <w:rFonts w:ascii="Times New Roman" w:hAnsi="Times New Roman"/>
          <w:sz w:val="24"/>
          <w:szCs w:val="24"/>
          <w:shd w:val="clear" w:color="auto" w:fill="FFFFFF"/>
        </w:rPr>
        <w:t xml:space="preserve">oboljšanje </w:t>
      </w:r>
      <w:r w:rsidR="00611592" w:rsidRPr="00431AD8">
        <w:rPr>
          <w:rFonts w:ascii="Times New Roman" w:hAnsi="Times New Roman"/>
          <w:sz w:val="24"/>
          <w:szCs w:val="24"/>
          <w:shd w:val="clear" w:color="auto" w:fill="FFFFFF"/>
        </w:rPr>
        <w:t>okoliša i krajolika</w:t>
      </w:r>
      <w:r>
        <w:rPr>
          <w:rFonts w:ascii="Times New Roman" w:hAnsi="Times New Roman"/>
          <w:sz w:val="24"/>
          <w:szCs w:val="24"/>
          <w:shd w:val="clear" w:color="auto" w:fill="FFFFFF"/>
        </w:rPr>
        <w:t>,</w:t>
      </w:r>
    </w:p>
    <w:p w:rsidR="00611592" w:rsidRDefault="00DB434C" w:rsidP="008D14D5">
      <w:pPr>
        <w:pStyle w:val="Bezproreda"/>
        <w:numPr>
          <w:ilvl w:val="0"/>
          <w:numId w:val="15"/>
        </w:numPr>
        <w:spacing w:line="360" w:lineRule="auto"/>
        <w:jc w:val="both"/>
        <w:rPr>
          <w:rFonts w:ascii="Times New Roman" w:hAnsi="Times New Roman"/>
          <w:color w:val="000000"/>
          <w:sz w:val="24"/>
          <w:szCs w:val="24"/>
          <w:shd w:val="clear" w:color="auto" w:fill="FFFFFF"/>
        </w:rPr>
      </w:pPr>
      <w:r>
        <w:rPr>
          <w:rFonts w:ascii="Times New Roman" w:hAnsi="Times New Roman"/>
          <w:sz w:val="24"/>
          <w:szCs w:val="24"/>
          <w:shd w:val="clear" w:color="auto" w:fill="FFFFFF"/>
        </w:rPr>
        <w:t>P</w:t>
      </w:r>
      <w:r w:rsidR="00611592" w:rsidRPr="00431AD8">
        <w:rPr>
          <w:rFonts w:ascii="Times New Roman" w:hAnsi="Times New Roman"/>
          <w:sz w:val="24"/>
          <w:szCs w:val="24"/>
          <w:shd w:val="clear" w:color="auto" w:fill="FFFFFF"/>
        </w:rPr>
        <w:t>oboljšanje</w:t>
      </w:r>
      <w:r>
        <w:rPr>
          <w:rFonts w:ascii="Times New Roman" w:hAnsi="Times New Roman"/>
          <w:sz w:val="24"/>
          <w:szCs w:val="24"/>
          <w:shd w:val="clear" w:color="auto" w:fill="FFFFFF"/>
        </w:rPr>
        <w:t xml:space="preserve"> </w:t>
      </w:r>
      <w:r w:rsidR="00611592" w:rsidRPr="00431AD8">
        <w:rPr>
          <w:rFonts w:ascii="Times New Roman" w:hAnsi="Times New Roman"/>
          <w:sz w:val="24"/>
          <w:szCs w:val="24"/>
          <w:shd w:val="clear" w:color="auto" w:fill="FFFFFF"/>
        </w:rPr>
        <w:t xml:space="preserve">kvalitete života u ruralnim područjima i postizanje raznolikosti ruralnoga </w:t>
      </w:r>
      <w:r w:rsidR="00611592" w:rsidRPr="00431AD8">
        <w:rPr>
          <w:rFonts w:ascii="Times New Roman" w:hAnsi="Times New Roman"/>
          <w:color w:val="000000"/>
          <w:sz w:val="24"/>
          <w:szCs w:val="24"/>
          <w:shd w:val="clear" w:color="auto" w:fill="FFFFFF"/>
        </w:rPr>
        <w:t>gospodarstva</w:t>
      </w:r>
      <w:r>
        <w:rPr>
          <w:rFonts w:ascii="Times New Roman" w:hAnsi="Times New Roman"/>
          <w:color w:val="000000"/>
          <w:sz w:val="24"/>
          <w:szCs w:val="24"/>
          <w:shd w:val="clear" w:color="auto" w:fill="FFFFFF"/>
        </w:rPr>
        <w:t>.</w:t>
      </w:r>
      <w:r w:rsidR="00611592" w:rsidRPr="00431AD8">
        <w:rPr>
          <w:rStyle w:val="Referencafusnote"/>
          <w:rFonts w:ascii="Times New Roman" w:hAnsi="Times New Roman"/>
          <w:color w:val="000000"/>
          <w:sz w:val="24"/>
          <w:szCs w:val="24"/>
          <w:shd w:val="clear" w:color="auto" w:fill="FFFFFF"/>
        </w:rPr>
        <w:footnoteReference w:id="188"/>
      </w:r>
    </w:p>
    <w:p w:rsidR="00611592" w:rsidRPr="00431AD8" w:rsidRDefault="00611592" w:rsidP="00611592">
      <w:pPr>
        <w:pStyle w:val="Bezproreda"/>
        <w:spacing w:line="360" w:lineRule="auto"/>
        <w:jc w:val="both"/>
        <w:rPr>
          <w:rFonts w:ascii="Times New Roman" w:hAnsi="Times New Roman"/>
          <w:color w:val="000000"/>
          <w:sz w:val="24"/>
          <w:szCs w:val="24"/>
          <w:shd w:val="clear" w:color="auto" w:fill="FFFFFF"/>
        </w:rPr>
      </w:pPr>
    </w:p>
    <w:p w:rsidR="00611592" w:rsidRPr="00431AD8" w:rsidRDefault="00611592" w:rsidP="00611592">
      <w:pPr>
        <w:shd w:val="clear" w:color="auto" w:fill="FFFFFF"/>
        <w:jc w:val="both"/>
        <w:rPr>
          <w:color w:val="000000"/>
          <w:szCs w:val="24"/>
          <w:shd w:val="clear" w:color="auto" w:fill="FFFFFF"/>
        </w:rPr>
      </w:pPr>
      <w:r w:rsidRPr="00431AD8">
        <w:rPr>
          <w:rFonts w:eastAsia="Times New Roman"/>
          <w:color w:val="000000"/>
          <w:szCs w:val="24"/>
          <w:lang w:eastAsia="hr-HR"/>
        </w:rPr>
        <w:t xml:space="preserve">Europski poljoprivredni fond za ruralni razvoj (EPFRR) </w:t>
      </w:r>
      <w:r w:rsidRPr="00431AD8">
        <w:rPr>
          <w:color w:val="000000"/>
          <w:szCs w:val="24"/>
          <w:shd w:val="clear" w:color="auto" w:fill="FFFFFF"/>
        </w:rPr>
        <w:t xml:space="preserve">doprinijet </w:t>
      </w:r>
      <w:r w:rsidR="00DB434C">
        <w:rPr>
          <w:color w:val="000000"/>
          <w:szCs w:val="24"/>
          <w:shd w:val="clear" w:color="auto" w:fill="FFFFFF"/>
        </w:rPr>
        <w:t xml:space="preserve">će </w:t>
      </w:r>
      <w:r w:rsidRPr="00431AD8">
        <w:rPr>
          <w:color w:val="000000"/>
          <w:szCs w:val="24"/>
          <w:shd w:val="clear" w:color="auto" w:fill="FFFFFF"/>
        </w:rPr>
        <w:t>povećanju konkurentnosti i poboljšanju učinka na okoliš poljoprivredno-prehrambenog sektora pružanjem potpore restrukturiranju, tehnološkoj modernizaciji i generacijskoj obnovi. Osobita će se pozornost pridavati održivu korištenju prirodnih resursa i aktivnostima za smanjivanje negativnih utjecaja klimatskih promjena. Dodatni je cilj i ujednačen teritorijalni razvoj te smanjenje ekonomskog pada u ruralnim područjima, uključujući razvoj alternativnih gospodarskih aktivnosti.</w:t>
      </w:r>
      <w:r w:rsidRPr="00431AD8">
        <w:rPr>
          <w:rStyle w:val="Referencafusnote"/>
          <w:color w:val="000000"/>
          <w:szCs w:val="24"/>
          <w:shd w:val="clear" w:color="auto" w:fill="FFFFFF"/>
        </w:rPr>
        <w:footnoteReference w:id="189"/>
      </w:r>
    </w:p>
    <w:p w:rsidR="00611592" w:rsidRPr="00431AD8" w:rsidRDefault="00611592" w:rsidP="00611592">
      <w:pPr>
        <w:shd w:val="clear" w:color="auto" w:fill="FFFFFF"/>
        <w:jc w:val="both"/>
        <w:rPr>
          <w:color w:val="0070C0"/>
          <w:szCs w:val="24"/>
          <w:shd w:val="clear" w:color="auto" w:fill="FFFFFF"/>
        </w:rPr>
      </w:pPr>
    </w:p>
    <w:p w:rsidR="00611592" w:rsidRPr="00D72336" w:rsidRDefault="00611592" w:rsidP="00611592">
      <w:pPr>
        <w:pStyle w:val="Odlomakpopisa"/>
        <w:shd w:val="clear" w:color="auto" w:fill="FFFFFF"/>
        <w:ind w:left="0"/>
        <w:jc w:val="both"/>
        <w:rPr>
          <w:b/>
          <w:color w:val="4F81BD"/>
          <w:szCs w:val="24"/>
          <w:shd w:val="clear" w:color="auto" w:fill="FFFFFF"/>
        </w:rPr>
      </w:pPr>
      <w:r w:rsidRPr="00D72336">
        <w:rPr>
          <w:b/>
          <w:color w:val="4F81BD"/>
          <w:szCs w:val="24"/>
          <w:shd w:val="clear" w:color="auto" w:fill="FFFFFF"/>
        </w:rPr>
        <w:t>Europski fond za pomorstvo i ribarstvo (EFPR)</w:t>
      </w:r>
    </w:p>
    <w:p w:rsidR="00611592" w:rsidRPr="00431AD8" w:rsidRDefault="00611592" w:rsidP="00611592">
      <w:pPr>
        <w:shd w:val="clear" w:color="auto" w:fill="FFFFFF"/>
        <w:jc w:val="both"/>
        <w:rPr>
          <w:szCs w:val="24"/>
          <w:shd w:val="clear" w:color="auto" w:fill="FFFFFF"/>
        </w:rPr>
      </w:pPr>
      <w:r w:rsidRPr="00431AD8">
        <w:rPr>
          <w:szCs w:val="24"/>
          <w:shd w:val="clear" w:color="auto" w:fill="FFFFFF"/>
        </w:rPr>
        <w:t>Europski fond za pomorstvo i ribarstvo doprinosi promicanju konkurentnog, okolišno i gospodarski održivog i društveno odgovornog ribarstva i akvakulture, potiče provedbu Zajedničke ribarstvene politike, promiče uravnotežen i uključiv teritorijalni razvoj ribarstvenih područja i područja u akvakulturi te potiče razvoj i provedbu Integrirane pomorske politike na način koji nadopunjuje kohezijsku politiku i Zajedničku ribarstvenu politiku.</w:t>
      </w:r>
      <w:r w:rsidRPr="00431AD8">
        <w:rPr>
          <w:rStyle w:val="Referencafusnote"/>
          <w:szCs w:val="24"/>
          <w:shd w:val="clear" w:color="auto" w:fill="FFFFFF"/>
        </w:rPr>
        <w:footnoteReference w:id="190"/>
      </w:r>
    </w:p>
    <w:p w:rsidR="00611592" w:rsidRDefault="00611592" w:rsidP="00611592">
      <w:pPr>
        <w:shd w:val="clear" w:color="auto" w:fill="FFFFFF"/>
        <w:jc w:val="both"/>
        <w:rPr>
          <w:rFonts w:eastAsia="Times New Roman"/>
          <w:szCs w:val="24"/>
          <w:lang w:eastAsia="hr-HR"/>
        </w:rPr>
      </w:pPr>
    </w:p>
    <w:p w:rsidR="00611592" w:rsidRDefault="00611592" w:rsidP="00611592">
      <w:pPr>
        <w:shd w:val="clear" w:color="auto" w:fill="FFFFFF"/>
        <w:jc w:val="both"/>
        <w:rPr>
          <w:rFonts w:eastAsia="Times New Roman"/>
          <w:szCs w:val="24"/>
          <w:lang w:eastAsia="hr-HR"/>
        </w:rPr>
      </w:pPr>
      <w:r w:rsidRPr="00431AD8">
        <w:rPr>
          <w:rFonts w:eastAsia="Times New Roman"/>
          <w:szCs w:val="24"/>
          <w:lang w:eastAsia="hr-HR"/>
        </w:rPr>
        <w:t xml:space="preserve">EFPR će se usredotočiti na povećavanje konkurentnosti hrvatskog ribarskog sektora i sektora akvakulture te na održivo korištenje prirodnih resursa, uključujući promicanje ekološki prihvatljivih praksi u akvakulturi i ribarstvu. Nadalje, doprinosit će razvoju lokalnog gospodarstva priobalnih područja putem lokalnog razvoja pod vodstvom zajednice i povećati </w:t>
      </w:r>
      <w:r w:rsidR="009815D9">
        <w:rPr>
          <w:rFonts w:eastAsia="Times New Roman"/>
          <w:szCs w:val="24"/>
          <w:lang w:eastAsia="hr-HR"/>
        </w:rPr>
        <w:t xml:space="preserve">će </w:t>
      </w:r>
      <w:r w:rsidRPr="00431AD8">
        <w:rPr>
          <w:rFonts w:eastAsia="Times New Roman"/>
          <w:szCs w:val="24"/>
          <w:lang w:eastAsia="hr-HR"/>
        </w:rPr>
        <w:t xml:space="preserve">potencijal za </w:t>
      </w:r>
      <w:r w:rsidR="009815D9" w:rsidRPr="009815D9">
        <w:rPr>
          <w:rFonts w:eastAsia="Times New Roman"/>
          <w:szCs w:val="24"/>
          <w:lang w:eastAsia="hr-HR"/>
        </w:rPr>
        <w:t>„</w:t>
      </w:r>
      <w:r w:rsidRPr="00431AD8">
        <w:rPr>
          <w:rFonts w:eastAsia="Times New Roman"/>
          <w:szCs w:val="24"/>
          <w:lang w:eastAsia="hr-HR"/>
        </w:rPr>
        <w:t>plavi rast</w:t>
      </w:r>
      <w:r w:rsidR="009815D9">
        <w:rPr>
          <w:rFonts w:eastAsia="Times New Roman"/>
          <w:szCs w:val="24"/>
          <w:lang w:eastAsia="hr-HR"/>
        </w:rPr>
        <w:t>ˮ</w:t>
      </w:r>
      <w:r w:rsidRPr="00431AD8">
        <w:rPr>
          <w:rFonts w:eastAsia="Times New Roman"/>
          <w:szCs w:val="24"/>
          <w:lang w:eastAsia="hr-HR"/>
        </w:rPr>
        <w:t xml:space="preserve"> koristeći prednosti duge hrvatske tradicije i iskustva u morskom i pomorskom sektoru.</w:t>
      </w:r>
      <w:r w:rsidRPr="00431AD8">
        <w:rPr>
          <w:rStyle w:val="Referencafusnote"/>
          <w:szCs w:val="24"/>
          <w:lang w:eastAsia="hr-HR"/>
        </w:rPr>
        <w:footnoteReference w:id="191"/>
      </w:r>
      <w:r w:rsidR="00EB6080">
        <w:rPr>
          <w:rFonts w:eastAsia="Times New Roman"/>
          <w:szCs w:val="24"/>
          <w:lang w:eastAsia="hr-HR"/>
        </w:rPr>
        <w:t xml:space="preserve"> </w:t>
      </w:r>
      <w:r w:rsidR="00280608">
        <w:rPr>
          <w:rFonts w:eastAsia="Times New Roman"/>
          <w:szCs w:val="24"/>
          <w:lang w:eastAsia="hr-HR"/>
        </w:rPr>
        <w:t xml:space="preserve">Da bi se dobila sredstva iz ovih fondova potrebno je izraditi projekte koji će svojim aktivnostima doprinijeti ostvarivanju nacionalnih i europskih </w:t>
      </w:r>
      <w:r w:rsidR="009815D9">
        <w:rPr>
          <w:rFonts w:eastAsia="Times New Roman"/>
          <w:szCs w:val="24"/>
          <w:lang w:eastAsia="hr-HR"/>
        </w:rPr>
        <w:t>(</w:t>
      </w:r>
      <w:r w:rsidR="00280608">
        <w:rPr>
          <w:rFonts w:eastAsia="Times New Roman"/>
          <w:szCs w:val="24"/>
          <w:lang w:eastAsia="hr-HR"/>
        </w:rPr>
        <w:t>glavnih</w:t>
      </w:r>
      <w:r w:rsidR="009815D9">
        <w:rPr>
          <w:rFonts w:eastAsia="Times New Roman"/>
          <w:szCs w:val="24"/>
          <w:lang w:eastAsia="hr-HR"/>
        </w:rPr>
        <w:t>)</w:t>
      </w:r>
      <w:r w:rsidR="00280608">
        <w:rPr>
          <w:rFonts w:eastAsia="Times New Roman"/>
          <w:szCs w:val="24"/>
          <w:lang w:eastAsia="hr-HR"/>
        </w:rPr>
        <w:t xml:space="preserve"> ciljeva iz strategije </w:t>
      </w:r>
      <w:r w:rsidR="00EB6080">
        <w:rPr>
          <w:rFonts w:eastAsia="Times New Roman"/>
          <w:szCs w:val="24"/>
          <w:lang w:eastAsia="hr-HR"/>
        </w:rPr>
        <w:t>„Europ</w:t>
      </w:r>
      <w:r w:rsidR="00280608">
        <w:rPr>
          <w:rFonts w:eastAsia="Times New Roman"/>
          <w:szCs w:val="24"/>
          <w:lang w:eastAsia="hr-HR"/>
        </w:rPr>
        <w:t xml:space="preserve">a </w:t>
      </w:r>
      <w:r w:rsidR="00EB6080">
        <w:rPr>
          <w:rFonts w:eastAsia="Times New Roman"/>
          <w:szCs w:val="24"/>
          <w:lang w:eastAsia="hr-HR"/>
        </w:rPr>
        <w:t>2020</w:t>
      </w:r>
      <w:r w:rsidR="0028521D">
        <w:rPr>
          <w:rFonts w:eastAsia="Times New Roman"/>
          <w:szCs w:val="24"/>
          <w:lang w:eastAsia="hr-HR"/>
        </w:rPr>
        <w:t>ˮ</w:t>
      </w:r>
      <w:r w:rsidR="00280608">
        <w:rPr>
          <w:rFonts w:eastAsia="Times New Roman"/>
          <w:szCs w:val="24"/>
          <w:lang w:eastAsia="hr-HR"/>
        </w:rPr>
        <w:t xml:space="preserve"> (tablica 48).</w:t>
      </w:r>
    </w:p>
    <w:p w:rsidR="00D206BC" w:rsidRDefault="00D206BC" w:rsidP="00611592">
      <w:pPr>
        <w:pStyle w:val="StandardWeb"/>
        <w:shd w:val="clear" w:color="auto" w:fill="FFFFFF"/>
        <w:spacing w:before="0" w:beforeAutospacing="0" w:after="0" w:afterAutospacing="0" w:line="360" w:lineRule="auto"/>
        <w:jc w:val="both"/>
      </w:pPr>
    </w:p>
    <w:p w:rsidR="00611592" w:rsidRPr="00580DF0" w:rsidRDefault="00611592" w:rsidP="00611592">
      <w:pPr>
        <w:pStyle w:val="Opisslike"/>
        <w:rPr>
          <w:sz w:val="24"/>
          <w:szCs w:val="24"/>
        </w:rPr>
      </w:pPr>
      <w:bookmarkStart w:id="616" w:name="_Toc415744351"/>
      <w:r w:rsidRPr="00580DF0">
        <w:rPr>
          <w:sz w:val="24"/>
          <w:szCs w:val="24"/>
        </w:rPr>
        <w:t xml:space="preserve">Tablica </w:t>
      </w:r>
      <w:r w:rsidR="00031019" w:rsidRPr="00580DF0">
        <w:rPr>
          <w:sz w:val="24"/>
          <w:szCs w:val="24"/>
        </w:rPr>
        <w:fldChar w:fldCharType="begin"/>
      </w:r>
      <w:r w:rsidRPr="00580DF0">
        <w:rPr>
          <w:sz w:val="24"/>
          <w:szCs w:val="24"/>
        </w:rPr>
        <w:instrText xml:space="preserve"> SEQ Tablica \* ARABIC </w:instrText>
      </w:r>
      <w:r w:rsidR="00031019" w:rsidRPr="00580DF0">
        <w:rPr>
          <w:sz w:val="24"/>
          <w:szCs w:val="24"/>
        </w:rPr>
        <w:fldChar w:fldCharType="separate"/>
      </w:r>
      <w:r w:rsidR="00D45F8A">
        <w:rPr>
          <w:noProof/>
          <w:sz w:val="24"/>
          <w:szCs w:val="24"/>
        </w:rPr>
        <w:t>49</w:t>
      </w:r>
      <w:r w:rsidR="00031019" w:rsidRPr="00580DF0">
        <w:rPr>
          <w:sz w:val="24"/>
          <w:szCs w:val="24"/>
        </w:rPr>
        <w:fldChar w:fldCharType="end"/>
      </w:r>
      <w:r w:rsidRPr="00580DF0">
        <w:rPr>
          <w:sz w:val="24"/>
          <w:szCs w:val="24"/>
        </w:rPr>
        <w:t>. Glavni ciljevi strategije „Europa 2020</w:t>
      </w:r>
      <w:r w:rsidR="0028521D">
        <w:rPr>
          <w:sz w:val="24"/>
          <w:szCs w:val="24"/>
        </w:rPr>
        <w:t>ˮ</w:t>
      </w:r>
      <w:bookmarkEnd w:id="616"/>
    </w:p>
    <w:p w:rsidR="00611592" w:rsidRPr="00431AD8" w:rsidRDefault="00611592" w:rsidP="00611592">
      <w:pPr>
        <w:pStyle w:val="StandardWeb"/>
        <w:shd w:val="clear" w:color="auto" w:fill="FFFFFF"/>
        <w:spacing w:before="0" w:beforeAutospacing="0" w:after="0" w:afterAutospacing="0" w:line="360" w:lineRule="auto"/>
        <w:jc w:val="both"/>
        <w:rPr>
          <w:color w:val="5A5A5A"/>
        </w:rPr>
      </w:pPr>
      <w:r>
        <w:rPr>
          <w:noProof/>
        </w:rPr>
        <w:drawing>
          <wp:inline distT="0" distB="0" distL="0" distR="0" wp14:anchorId="301DA76B" wp14:editId="7CAC877D">
            <wp:extent cx="5762625" cy="3752850"/>
            <wp:effectExtent l="19050" t="0" r="9525" b="0"/>
            <wp:docPr id="60" name="Shap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6"/>
                    <pic:cNvPicPr>
                      <a:picLocks noChangeAspect="1" noChangeArrowheads="1"/>
                    </pic:cNvPicPr>
                  </pic:nvPicPr>
                  <pic:blipFill>
                    <a:blip r:embed="rId69" cstate="print"/>
                    <a:srcRect/>
                    <a:stretch>
                      <a:fillRect/>
                    </a:stretch>
                  </pic:blipFill>
                  <pic:spPr bwMode="auto">
                    <a:xfrm>
                      <a:off x="0" y="0"/>
                      <a:ext cx="5762625" cy="3752850"/>
                    </a:xfrm>
                    <a:prstGeom prst="rect">
                      <a:avLst/>
                    </a:prstGeom>
                    <a:noFill/>
                    <a:ln w="9525">
                      <a:noFill/>
                      <a:miter lim="800000"/>
                      <a:headEnd/>
                      <a:tailEnd/>
                    </a:ln>
                  </pic:spPr>
                </pic:pic>
              </a:graphicData>
            </a:graphic>
          </wp:inline>
        </w:drawing>
      </w:r>
    </w:p>
    <w:p w:rsidR="00611592" w:rsidRDefault="00611592" w:rsidP="00611592">
      <w:pPr>
        <w:pStyle w:val="StandardWeb"/>
        <w:shd w:val="clear" w:color="auto" w:fill="FFFFFF"/>
        <w:spacing w:before="0" w:beforeAutospacing="0" w:after="0" w:afterAutospacing="0" w:line="360" w:lineRule="auto"/>
        <w:jc w:val="both"/>
        <w:rPr>
          <w:color w:val="5A5A5A"/>
          <w:sz w:val="20"/>
          <w:szCs w:val="20"/>
        </w:rPr>
      </w:pPr>
      <w:r w:rsidRPr="00431AD8">
        <w:rPr>
          <w:color w:val="5A5A5A"/>
          <w:sz w:val="20"/>
          <w:szCs w:val="20"/>
        </w:rPr>
        <w:t xml:space="preserve">Izvor: </w:t>
      </w:r>
      <w:r w:rsidRPr="00431AD8">
        <w:rPr>
          <w:sz w:val="20"/>
          <w:szCs w:val="20"/>
        </w:rPr>
        <w:t>http://www.strukturnifondovi.hr/strukturni-fondovi-2014-2020</w:t>
      </w:r>
      <w:r w:rsidRPr="00431AD8">
        <w:rPr>
          <w:color w:val="5A5A5A"/>
          <w:sz w:val="20"/>
          <w:szCs w:val="20"/>
        </w:rPr>
        <w:t xml:space="preserve">, </w:t>
      </w:r>
      <w:r w:rsidR="004A791B">
        <w:rPr>
          <w:color w:val="5A5A5A"/>
          <w:sz w:val="20"/>
          <w:szCs w:val="20"/>
        </w:rPr>
        <w:t>(</w:t>
      </w:r>
      <w:r w:rsidRPr="00431AD8">
        <w:rPr>
          <w:color w:val="5A5A5A"/>
          <w:sz w:val="20"/>
          <w:szCs w:val="20"/>
        </w:rPr>
        <w:t>pristupljeno 20.</w:t>
      </w:r>
      <w:r w:rsidR="00755270">
        <w:rPr>
          <w:color w:val="5A5A5A"/>
          <w:sz w:val="20"/>
          <w:szCs w:val="20"/>
        </w:rPr>
        <w:t xml:space="preserve"> </w:t>
      </w:r>
      <w:r w:rsidRPr="00431AD8">
        <w:rPr>
          <w:color w:val="5A5A5A"/>
          <w:sz w:val="20"/>
          <w:szCs w:val="20"/>
        </w:rPr>
        <w:t>12.</w:t>
      </w:r>
      <w:r w:rsidR="00755270">
        <w:rPr>
          <w:color w:val="5A5A5A"/>
          <w:sz w:val="20"/>
          <w:szCs w:val="20"/>
        </w:rPr>
        <w:t xml:space="preserve"> </w:t>
      </w:r>
      <w:r w:rsidRPr="00431AD8">
        <w:rPr>
          <w:color w:val="5A5A5A"/>
          <w:sz w:val="20"/>
          <w:szCs w:val="20"/>
        </w:rPr>
        <w:t>2014.</w:t>
      </w:r>
      <w:r w:rsidR="00755270">
        <w:rPr>
          <w:color w:val="5A5A5A"/>
          <w:sz w:val="20"/>
          <w:szCs w:val="20"/>
        </w:rPr>
        <w:t>)</w:t>
      </w:r>
    </w:p>
    <w:p w:rsidR="00611592" w:rsidRPr="00431AD8" w:rsidRDefault="00611592" w:rsidP="00611592">
      <w:pPr>
        <w:pStyle w:val="StandardWeb"/>
        <w:shd w:val="clear" w:color="auto" w:fill="FFFFFF"/>
        <w:spacing w:before="0" w:beforeAutospacing="0" w:after="0" w:afterAutospacing="0" w:line="360" w:lineRule="auto"/>
        <w:jc w:val="both"/>
        <w:rPr>
          <w:color w:val="5A5A5A"/>
          <w:sz w:val="20"/>
          <w:szCs w:val="20"/>
        </w:rPr>
      </w:pPr>
    </w:p>
    <w:p w:rsidR="00611592" w:rsidRPr="00431AD8" w:rsidRDefault="00611592" w:rsidP="00611592">
      <w:pPr>
        <w:pStyle w:val="StandardWeb"/>
        <w:shd w:val="clear" w:color="auto" w:fill="FFFFFF"/>
        <w:spacing w:before="0" w:beforeAutospacing="0" w:after="0" w:afterAutospacing="0" w:line="360" w:lineRule="auto"/>
        <w:jc w:val="both"/>
      </w:pPr>
      <w:r w:rsidRPr="00431AD8">
        <w:t xml:space="preserve">Europski i strukturni investicijski fondovi pomoći će Hrvatskoj u ostvarivanju nacionalnih ciljeva iz strategije </w:t>
      </w:r>
      <w:r w:rsidR="000524BC" w:rsidRPr="000524BC">
        <w:t>„</w:t>
      </w:r>
      <w:r w:rsidRPr="00431AD8">
        <w:t>E</w:t>
      </w:r>
      <w:r w:rsidR="000524BC">
        <w:t>uropa</w:t>
      </w:r>
      <w:r w:rsidRPr="00431AD8">
        <w:t xml:space="preserve"> 2020</w:t>
      </w:r>
      <w:r w:rsidR="000524BC">
        <w:t>ˮ</w:t>
      </w:r>
      <w:r w:rsidRPr="00431AD8">
        <w:t xml:space="preserve"> i njezinih glavnih inicijativa pa </w:t>
      </w:r>
      <w:r w:rsidR="00755270">
        <w:t>je tako</w:t>
      </w:r>
      <w:r w:rsidRPr="00431AD8">
        <w:t xml:space="preserve"> i jedan od ciljeva Hrvatske u 2020.</w:t>
      </w:r>
      <w:r w:rsidR="00755270">
        <w:t xml:space="preserve"> </w:t>
      </w:r>
      <w:r w:rsidRPr="00431AD8">
        <w:t>godini povećanje stope zaposlenosti populacije u dobi od 20</w:t>
      </w:r>
      <w:r w:rsidR="00755270">
        <w:t xml:space="preserve"> – </w:t>
      </w:r>
      <w:r w:rsidRPr="00431AD8">
        <w:t>64 godine s 57</w:t>
      </w:r>
      <w:r w:rsidR="00C10BC4">
        <w:t xml:space="preserve"> </w:t>
      </w:r>
      <w:r w:rsidRPr="00431AD8">
        <w:t>% u 2011. godini na 59</w:t>
      </w:r>
      <w:r w:rsidR="00C10BC4">
        <w:t xml:space="preserve"> </w:t>
      </w:r>
      <w:r w:rsidRPr="00431AD8">
        <w:t>% u 2020. godini.</w:t>
      </w:r>
      <w:r w:rsidR="00FE64C0">
        <w:t xml:space="preserve"> </w:t>
      </w:r>
      <w:r w:rsidR="002800D3">
        <w:t>Nadalje, povećanje ulaganja u istraživanje i razvoj treba povećati s 0,73 % na 1,4 %. Zatim treba smanjiti emisiju stakleničkih plinova što utječe na globalnu promjenu klime. Problemi siromaštva i socijalne isključenosti nisu prisutni u gradu Hvaru, no treba preispitati mogućnosti razvoja onih područja koja su definirana ciljevima strategije „Europa 2020</w:t>
      </w:r>
      <w:r w:rsidR="0028521D">
        <w:t>ˮ</w:t>
      </w:r>
      <w:r w:rsidR="002800D3">
        <w:t xml:space="preserve">. </w:t>
      </w:r>
      <w:r w:rsidR="00FE64C0">
        <w:t>Slika 4 daje detaljni prikaz strateškog okvira „Europa 2020</w:t>
      </w:r>
      <w:r w:rsidR="0028521D">
        <w:t>ˮ</w:t>
      </w:r>
      <w:r w:rsidR="00FE64C0">
        <w:t xml:space="preserve"> s naglaskom na prioritetna područja za ulaganja i definira </w:t>
      </w:r>
      <w:r w:rsidR="00FE64C0" w:rsidRPr="00431AD8">
        <w:rPr>
          <w:rFonts w:eastAsia="Arial"/>
          <w:color w:val="000000"/>
          <w:lang w:bidi="ta-IN"/>
        </w:rPr>
        <w:t>koherentni investicijski</w:t>
      </w:r>
      <w:r w:rsidR="00FE64C0" w:rsidRPr="00431AD8">
        <w:rPr>
          <w:rFonts w:eastAsia="Arial"/>
          <w:color w:val="000000"/>
          <w:cs/>
          <w:lang w:bidi="ta-IN"/>
        </w:rPr>
        <w:t xml:space="preserve"> </w:t>
      </w:r>
      <w:r w:rsidR="00FE64C0" w:rsidRPr="00431AD8">
        <w:rPr>
          <w:rFonts w:eastAsia="Arial"/>
          <w:color w:val="000000"/>
          <w:lang w:bidi="ta-IN"/>
        </w:rPr>
        <w:t>okvir za ulaganja</w:t>
      </w:r>
      <w:r w:rsidR="00FE64C0">
        <w:rPr>
          <w:rFonts w:eastAsia="Arial"/>
          <w:color w:val="000000"/>
          <w:lang w:bidi="ta-IN"/>
        </w:rPr>
        <w:t>.</w:t>
      </w:r>
    </w:p>
    <w:p w:rsidR="00611592" w:rsidRDefault="00611592" w:rsidP="00611592">
      <w:pPr>
        <w:pStyle w:val="StandardWeb"/>
        <w:shd w:val="clear" w:color="auto" w:fill="FFFFFF"/>
        <w:spacing w:before="0" w:beforeAutospacing="0" w:after="0" w:afterAutospacing="0" w:line="360" w:lineRule="auto"/>
        <w:jc w:val="both"/>
      </w:pPr>
    </w:p>
    <w:p w:rsidR="00611592" w:rsidRPr="00261215" w:rsidRDefault="00611592" w:rsidP="00611592">
      <w:pPr>
        <w:pStyle w:val="Opisslike"/>
        <w:rPr>
          <w:sz w:val="24"/>
          <w:szCs w:val="24"/>
        </w:rPr>
      </w:pPr>
      <w:bookmarkStart w:id="617" w:name="_Toc415751646"/>
      <w:bookmarkStart w:id="618" w:name="_Toc415751676"/>
      <w:r w:rsidRPr="00261215">
        <w:rPr>
          <w:sz w:val="24"/>
          <w:szCs w:val="24"/>
        </w:rPr>
        <w:t xml:space="preserve">Slika </w:t>
      </w:r>
      <w:r w:rsidR="00031019" w:rsidRPr="00261215">
        <w:rPr>
          <w:sz w:val="24"/>
          <w:szCs w:val="24"/>
        </w:rPr>
        <w:fldChar w:fldCharType="begin"/>
      </w:r>
      <w:r w:rsidRPr="00261215">
        <w:rPr>
          <w:sz w:val="24"/>
          <w:szCs w:val="24"/>
        </w:rPr>
        <w:instrText xml:space="preserve"> SEQ Slika \* ARABIC </w:instrText>
      </w:r>
      <w:r w:rsidR="00031019" w:rsidRPr="00261215">
        <w:rPr>
          <w:sz w:val="24"/>
          <w:szCs w:val="24"/>
        </w:rPr>
        <w:fldChar w:fldCharType="separate"/>
      </w:r>
      <w:r w:rsidR="00D45F8A">
        <w:rPr>
          <w:noProof/>
          <w:sz w:val="24"/>
          <w:szCs w:val="24"/>
        </w:rPr>
        <w:t>4</w:t>
      </w:r>
      <w:r w:rsidR="00031019" w:rsidRPr="00261215">
        <w:rPr>
          <w:sz w:val="24"/>
          <w:szCs w:val="24"/>
        </w:rPr>
        <w:fldChar w:fldCharType="end"/>
      </w:r>
      <w:r w:rsidRPr="00261215">
        <w:rPr>
          <w:sz w:val="24"/>
          <w:szCs w:val="24"/>
        </w:rPr>
        <w:t>. Strateški okvir 2020. godine</w:t>
      </w:r>
      <w:bookmarkEnd w:id="617"/>
      <w:bookmarkEnd w:id="618"/>
    </w:p>
    <w:p w:rsidR="00611592" w:rsidRPr="00431AD8" w:rsidRDefault="00611592" w:rsidP="00D06278">
      <w:pPr>
        <w:pStyle w:val="StandardWeb"/>
        <w:shd w:val="clear" w:color="auto" w:fill="FFFFFF"/>
        <w:spacing w:before="0" w:beforeAutospacing="0" w:after="0" w:afterAutospacing="0" w:line="360" w:lineRule="auto"/>
        <w:jc w:val="center"/>
        <w:rPr>
          <w:color w:val="5A5A5A"/>
        </w:rPr>
      </w:pPr>
      <w:r>
        <w:rPr>
          <w:noProof/>
        </w:rPr>
        <w:drawing>
          <wp:inline distT="0" distB="0" distL="0" distR="0" wp14:anchorId="01D6BB87" wp14:editId="25E4D9ED">
            <wp:extent cx="6010275" cy="3848100"/>
            <wp:effectExtent l="19050" t="0" r="9525" b="0"/>
            <wp:docPr id="61" name="Shap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0" cstate="print"/>
                    <a:srcRect/>
                    <a:stretch>
                      <a:fillRect/>
                    </a:stretch>
                  </pic:blipFill>
                  <pic:spPr bwMode="auto">
                    <a:xfrm>
                      <a:off x="0" y="0"/>
                      <a:ext cx="6010275" cy="3848100"/>
                    </a:xfrm>
                    <a:prstGeom prst="rect">
                      <a:avLst/>
                    </a:prstGeom>
                    <a:noFill/>
                    <a:ln w="9525">
                      <a:noFill/>
                      <a:miter lim="800000"/>
                      <a:headEnd/>
                      <a:tailEnd/>
                    </a:ln>
                  </pic:spPr>
                </pic:pic>
              </a:graphicData>
            </a:graphic>
          </wp:inline>
        </w:drawing>
      </w:r>
      <w:r w:rsidRPr="00431AD8">
        <w:rPr>
          <w:sz w:val="20"/>
          <w:szCs w:val="20"/>
        </w:rPr>
        <w:t>Izvor: http://www.strukturnifondovi.hr/strukturni-fondovi-2014-2020</w:t>
      </w:r>
      <w:r w:rsidRPr="00431AD8">
        <w:rPr>
          <w:color w:val="5A5A5A"/>
          <w:sz w:val="20"/>
          <w:szCs w:val="20"/>
        </w:rPr>
        <w:t xml:space="preserve">, </w:t>
      </w:r>
      <w:r w:rsidR="004A791B">
        <w:rPr>
          <w:color w:val="5A5A5A"/>
          <w:sz w:val="20"/>
          <w:szCs w:val="20"/>
        </w:rPr>
        <w:t>(</w:t>
      </w:r>
      <w:r w:rsidRPr="00431AD8">
        <w:rPr>
          <w:sz w:val="20"/>
          <w:szCs w:val="20"/>
        </w:rPr>
        <w:t>pristupljeno 20.</w:t>
      </w:r>
      <w:r w:rsidR="00755270">
        <w:rPr>
          <w:sz w:val="20"/>
          <w:szCs w:val="20"/>
        </w:rPr>
        <w:t xml:space="preserve"> </w:t>
      </w:r>
      <w:r w:rsidRPr="00431AD8">
        <w:rPr>
          <w:sz w:val="20"/>
          <w:szCs w:val="20"/>
        </w:rPr>
        <w:t>12.</w:t>
      </w:r>
      <w:r w:rsidR="00755270">
        <w:rPr>
          <w:sz w:val="20"/>
          <w:szCs w:val="20"/>
        </w:rPr>
        <w:t xml:space="preserve"> </w:t>
      </w:r>
      <w:r w:rsidRPr="00431AD8">
        <w:rPr>
          <w:sz w:val="20"/>
          <w:szCs w:val="20"/>
        </w:rPr>
        <w:t>2014.</w:t>
      </w:r>
      <w:r w:rsidR="00755270">
        <w:rPr>
          <w:sz w:val="20"/>
          <w:szCs w:val="20"/>
        </w:rPr>
        <w:t>)</w:t>
      </w:r>
    </w:p>
    <w:p w:rsidR="00611592" w:rsidRPr="00431AD8" w:rsidRDefault="00611592" w:rsidP="00611592">
      <w:pPr>
        <w:pStyle w:val="StandardWeb"/>
        <w:shd w:val="clear" w:color="auto" w:fill="FFFFFF"/>
        <w:spacing w:before="0" w:beforeAutospacing="0" w:after="0" w:afterAutospacing="0" w:line="360" w:lineRule="auto"/>
        <w:jc w:val="both"/>
        <w:rPr>
          <w:color w:val="5A5A5A"/>
        </w:rPr>
      </w:pPr>
    </w:p>
    <w:p w:rsidR="00611592" w:rsidRDefault="00611592" w:rsidP="00611592">
      <w:pPr>
        <w:jc w:val="both"/>
        <w:rPr>
          <w:rFonts w:eastAsia="Arial"/>
          <w:bCs/>
          <w:color w:val="000000"/>
          <w:szCs w:val="24"/>
          <w:lang w:eastAsia="hr-HR" w:bidi="ta-IN"/>
        </w:rPr>
      </w:pPr>
      <w:r w:rsidRPr="00431AD8">
        <w:rPr>
          <w:rFonts w:eastAsia="Arial"/>
          <w:bCs/>
          <w:color w:val="000000"/>
          <w:szCs w:val="24"/>
          <w:lang w:eastAsia="hr-HR" w:bidi="ta-IN"/>
        </w:rPr>
        <w:t>Zajednički strateški okvir:</w:t>
      </w:r>
    </w:p>
    <w:p w:rsidR="00611592" w:rsidRPr="00431AD8" w:rsidRDefault="006D145F" w:rsidP="00FC3621">
      <w:pPr>
        <w:numPr>
          <w:ilvl w:val="0"/>
          <w:numId w:val="12"/>
        </w:numPr>
        <w:jc w:val="both"/>
        <w:rPr>
          <w:rFonts w:eastAsia="Arial"/>
          <w:color w:val="000000"/>
          <w:szCs w:val="24"/>
          <w:lang w:eastAsia="hr-HR" w:bidi="ta-IN"/>
        </w:rPr>
      </w:pPr>
      <w:r w:rsidRPr="00431AD8">
        <w:rPr>
          <w:rFonts w:eastAsia="Arial"/>
          <w:color w:val="000000"/>
          <w:szCs w:val="24"/>
          <w:lang w:eastAsia="hr-HR" w:bidi="ta-IN"/>
        </w:rPr>
        <w:t>definira koherentni investicijski</w:t>
      </w:r>
      <w:r w:rsidR="00611592" w:rsidRPr="00431AD8">
        <w:rPr>
          <w:rFonts w:eastAsia="Arial"/>
          <w:color w:val="000000"/>
          <w:szCs w:val="24"/>
          <w:cs/>
          <w:lang w:eastAsia="hr-HR" w:bidi="ta-IN"/>
        </w:rPr>
        <w:t xml:space="preserve"> </w:t>
      </w:r>
      <w:r w:rsidRPr="00431AD8">
        <w:rPr>
          <w:rFonts w:eastAsia="Arial"/>
          <w:color w:val="000000"/>
          <w:szCs w:val="24"/>
          <w:lang w:eastAsia="hr-HR" w:bidi="ta-IN"/>
        </w:rPr>
        <w:t xml:space="preserve">okvir za ulaganja iz svih </w:t>
      </w:r>
      <w:r w:rsidR="004A791B" w:rsidRPr="004A791B">
        <w:rPr>
          <w:rFonts w:eastAsia="Arial"/>
          <w:color w:val="000000"/>
          <w:szCs w:val="24"/>
          <w:lang w:eastAsia="hr-HR" w:bidi="ta-IN"/>
        </w:rPr>
        <w:t>ESI</w:t>
      </w:r>
      <w:r w:rsidRPr="00431AD8">
        <w:rPr>
          <w:rFonts w:eastAsia="Arial"/>
          <w:color w:val="000000"/>
          <w:szCs w:val="24"/>
          <w:lang w:eastAsia="hr-HR" w:bidi="ta-IN"/>
        </w:rPr>
        <w:t xml:space="preserve"> fondova</w:t>
      </w:r>
      <w:r>
        <w:rPr>
          <w:rFonts w:eastAsia="Arial"/>
          <w:color w:val="000000"/>
          <w:szCs w:val="24"/>
          <w:lang w:eastAsia="hr-HR" w:bidi="ta-IN"/>
        </w:rPr>
        <w:t>,</w:t>
      </w:r>
    </w:p>
    <w:p w:rsidR="00611592" w:rsidRPr="00431AD8" w:rsidRDefault="006D145F" w:rsidP="00FC3621">
      <w:pPr>
        <w:numPr>
          <w:ilvl w:val="0"/>
          <w:numId w:val="12"/>
        </w:numPr>
        <w:jc w:val="both"/>
        <w:rPr>
          <w:rFonts w:eastAsia="Arial"/>
          <w:color w:val="000000"/>
          <w:szCs w:val="24"/>
          <w:lang w:eastAsia="hr-HR" w:bidi="ta-IN"/>
        </w:rPr>
      </w:pPr>
      <w:r w:rsidRPr="00431AD8">
        <w:rPr>
          <w:rFonts w:eastAsia="Arial"/>
          <w:color w:val="000000"/>
          <w:szCs w:val="24"/>
          <w:lang w:eastAsia="hr-HR" w:bidi="ta-IN"/>
        </w:rPr>
        <w:t>sadrži prijedloge o tome kako se</w:t>
      </w:r>
      <w:r w:rsidR="00611592" w:rsidRPr="00431AD8">
        <w:rPr>
          <w:rFonts w:eastAsia="Arial"/>
          <w:color w:val="000000"/>
          <w:szCs w:val="24"/>
          <w:cs/>
          <w:lang w:eastAsia="hr-HR" w:bidi="ta-IN"/>
        </w:rPr>
        <w:t xml:space="preserve"> </w:t>
      </w:r>
      <w:r w:rsidRPr="00431AD8">
        <w:rPr>
          <w:rFonts w:eastAsia="Arial"/>
          <w:color w:val="000000"/>
          <w:szCs w:val="24"/>
          <w:lang w:eastAsia="hr-HR" w:bidi="ta-IN"/>
        </w:rPr>
        <w:t xml:space="preserve">sredstva </w:t>
      </w:r>
      <w:r w:rsidR="004A791B" w:rsidRPr="00431AD8">
        <w:rPr>
          <w:rFonts w:eastAsia="Arial"/>
          <w:color w:val="000000"/>
          <w:szCs w:val="24"/>
          <w:lang w:eastAsia="hr-HR" w:bidi="ta-IN"/>
        </w:rPr>
        <w:t>EU</w:t>
      </w:r>
      <w:r w:rsidRPr="00431AD8">
        <w:rPr>
          <w:rFonts w:eastAsia="Arial"/>
          <w:color w:val="000000"/>
          <w:szCs w:val="24"/>
          <w:lang w:eastAsia="hr-HR" w:bidi="ta-IN"/>
        </w:rPr>
        <w:t xml:space="preserve"> mogu učinkovitije koristiti za postizanje ciljeva strategije</w:t>
      </w:r>
      <w:r w:rsidR="00611592" w:rsidRPr="00431AD8">
        <w:rPr>
          <w:rFonts w:eastAsia="Arial"/>
          <w:color w:val="000000"/>
          <w:szCs w:val="24"/>
          <w:cs/>
          <w:lang w:eastAsia="hr-HR" w:bidi="ta-IN"/>
        </w:rPr>
        <w:t xml:space="preserve"> </w:t>
      </w:r>
      <w:r w:rsidRPr="00755270">
        <w:rPr>
          <w:rFonts w:eastAsia="Arial"/>
          <w:color w:val="000000"/>
          <w:szCs w:val="24"/>
          <w:lang w:eastAsia="hr-HR" w:bidi="ta-IN"/>
        </w:rPr>
        <w:t>„</w:t>
      </w:r>
      <w:r>
        <w:rPr>
          <w:rFonts w:eastAsia="Arial"/>
          <w:color w:val="000000"/>
          <w:szCs w:val="24"/>
          <w:lang w:eastAsia="hr-HR" w:bidi="ta-IN"/>
        </w:rPr>
        <w:t>E</w:t>
      </w:r>
      <w:r w:rsidRPr="00431AD8">
        <w:rPr>
          <w:rFonts w:eastAsia="Arial"/>
          <w:color w:val="000000"/>
          <w:szCs w:val="24"/>
          <w:lang w:eastAsia="hr-HR" w:bidi="ta-IN"/>
        </w:rPr>
        <w:t xml:space="preserve">uropa </w:t>
      </w:r>
      <w:r w:rsidR="00611592" w:rsidRPr="00431AD8">
        <w:rPr>
          <w:rFonts w:eastAsia="Arial"/>
          <w:color w:val="000000"/>
          <w:szCs w:val="24"/>
          <w:cs/>
          <w:lang w:eastAsia="hr-HR" w:bidi="ta-IN"/>
        </w:rPr>
        <w:t>2020</w:t>
      </w:r>
      <w:r w:rsidRPr="00431AD8">
        <w:rPr>
          <w:rFonts w:eastAsia="Arial"/>
          <w:color w:val="000000"/>
          <w:szCs w:val="24"/>
          <w:lang w:eastAsia="hr-HR" w:bidi="ta-IN"/>
        </w:rPr>
        <w:t>”</w:t>
      </w:r>
      <w:r>
        <w:rPr>
          <w:rFonts w:eastAsia="Arial"/>
          <w:color w:val="000000"/>
          <w:szCs w:val="24"/>
          <w:lang w:eastAsia="hr-HR" w:bidi="ta-IN"/>
        </w:rPr>
        <w:t>,</w:t>
      </w:r>
    </w:p>
    <w:p w:rsidR="00611592" w:rsidRDefault="006D145F" w:rsidP="00FC3621">
      <w:pPr>
        <w:numPr>
          <w:ilvl w:val="0"/>
          <w:numId w:val="12"/>
        </w:numPr>
        <w:jc w:val="both"/>
        <w:rPr>
          <w:rFonts w:eastAsia="Arial"/>
          <w:color w:val="000000"/>
          <w:szCs w:val="24"/>
          <w:lang w:eastAsia="hr-HR" w:bidi="ta-IN"/>
        </w:rPr>
      </w:pPr>
      <w:r w:rsidRPr="00431AD8">
        <w:rPr>
          <w:rFonts w:eastAsia="Arial"/>
          <w:color w:val="000000"/>
          <w:szCs w:val="24"/>
          <w:lang w:eastAsia="hr-HR" w:bidi="ta-IN"/>
        </w:rPr>
        <w:t>definira prioritetna područja za</w:t>
      </w:r>
      <w:r w:rsidR="00611592" w:rsidRPr="00431AD8">
        <w:rPr>
          <w:rFonts w:eastAsia="Arial"/>
          <w:color w:val="000000"/>
          <w:szCs w:val="24"/>
          <w:cs/>
          <w:lang w:eastAsia="hr-HR" w:bidi="ta-IN"/>
        </w:rPr>
        <w:t xml:space="preserve"> </w:t>
      </w:r>
      <w:r w:rsidRPr="00431AD8">
        <w:rPr>
          <w:rFonts w:eastAsia="Arial"/>
          <w:color w:val="000000"/>
          <w:szCs w:val="24"/>
          <w:lang w:eastAsia="hr-HR" w:bidi="ta-IN"/>
        </w:rPr>
        <w:t>ulaganja</w:t>
      </w:r>
      <w:r w:rsidR="00755270">
        <w:rPr>
          <w:rFonts w:eastAsia="Arial"/>
          <w:color w:val="000000"/>
          <w:szCs w:val="24"/>
          <w:lang w:eastAsia="hr-HR" w:bidi="ta-IN"/>
        </w:rPr>
        <w:t>.</w:t>
      </w:r>
    </w:p>
    <w:p w:rsidR="00CC3941" w:rsidRPr="00431AD8" w:rsidRDefault="00CC3941" w:rsidP="00CC3941">
      <w:pPr>
        <w:ind w:left="360"/>
        <w:jc w:val="both"/>
        <w:rPr>
          <w:rFonts w:eastAsia="Arial"/>
          <w:color w:val="000000"/>
          <w:szCs w:val="24"/>
          <w:lang w:eastAsia="hr-HR" w:bidi="ta-IN"/>
        </w:rPr>
      </w:pPr>
    </w:p>
    <w:p w:rsidR="00611592" w:rsidRDefault="00611592" w:rsidP="00611592">
      <w:pPr>
        <w:jc w:val="both"/>
        <w:rPr>
          <w:rFonts w:eastAsia="Arial"/>
          <w:bCs/>
          <w:color w:val="000000"/>
          <w:szCs w:val="24"/>
          <w:lang w:eastAsia="hr-HR" w:bidi="ta-IN"/>
        </w:rPr>
      </w:pPr>
      <w:r w:rsidRPr="00431AD8">
        <w:rPr>
          <w:rFonts w:eastAsia="Arial"/>
          <w:color w:val="000000"/>
          <w:szCs w:val="24"/>
          <w:lang w:eastAsia="hr-HR" w:bidi="ta-IN"/>
        </w:rPr>
        <w:t xml:space="preserve">Od </w:t>
      </w:r>
      <w:r w:rsidRPr="00755270">
        <w:rPr>
          <w:rFonts w:eastAsia="Arial"/>
          <w:color w:val="000000"/>
          <w:szCs w:val="24"/>
          <w:lang w:eastAsia="hr-HR" w:bidi="ta-IN"/>
        </w:rPr>
        <w:t xml:space="preserve">svih država članica očekuje </w:t>
      </w:r>
      <w:r w:rsidR="00755270" w:rsidRPr="00755270">
        <w:rPr>
          <w:rFonts w:eastAsia="Arial"/>
          <w:color w:val="000000"/>
          <w:szCs w:val="24"/>
          <w:lang w:eastAsia="hr-HR" w:bidi="ta-IN"/>
        </w:rPr>
        <w:t xml:space="preserve">se </w:t>
      </w:r>
      <w:r w:rsidRPr="00755270">
        <w:rPr>
          <w:rFonts w:eastAsia="Arial"/>
          <w:color w:val="000000"/>
          <w:szCs w:val="24"/>
          <w:lang w:eastAsia="hr-HR" w:bidi="ta-IN"/>
        </w:rPr>
        <w:t>da</w:t>
      </w:r>
      <w:r w:rsidRPr="00755270">
        <w:rPr>
          <w:rFonts w:eastAsia="Arial"/>
          <w:color w:val="000000"/>
          <w:szCs w:val="24"/>
          <w:cs/>
          <w:lang w:eastAsia="hr-HR" w:bidi="ta-IN"/>
        </w:rPr>
        <w:t xml:space="preserve"> </w:t>
      </w:r>
      <w:r w:rsidRPr="00755270">
        <w:rPr>
          <w:rFonts w:eastAsia="Arial"/>
          <w:color w:val="000000"/>
          <w:szCs w:val="24"/>
          <w:lang w:eastAsia="hr-HR" w:bidi="ta-IN"/>
        </w:rPr>
        <w:t xml:space="preserve">glavne ciljeve strategije </w:t>
      </w:r>
      <w:r w:rsidR="00755270" w:rsidRPr="00755270">
        <w:rPr>
          <w:rFonts w:eastAsia="Arial"/>
          <w:color w:val="000000"/>
          <w:szCs w:val="24"/>
          <w:lang w:eastAsia="hr-HR" w:bidi="ta-IN"/>
        </w:rPr>
        <w:t>„</w:t>
      </w:r>
      <w:r w:rsidRPr="00755270">
        <w:rPr>
          <w:rFonts w:eastAsia="Arial"/>
          <w:color w:val="000000"/>
          <w:szCs w:val="24"/>
          <w:lang w:eastAsia="hr-HR" w:bidi="ta-IN"/>
        </w:rPr>
        <w:t xml:space="preserve">Europa </w:t>
      </w:r>
      <w:r w:rsidRPr="00755270">
        <w:rPr>
          <w:rFonts w:eastAsia="Arial"/>
          <w:color w:val="000000"/>
          <w:szCs w:val="24"/>
          <w:cs/>
          <w:lang w:eastAsia="hr-HR" w:bidi="ta-IN"/>
        </w:rPr>
        <w:t>2020</w:t>
      </w:r>
      <w:r w:rsidRPr="00755270">
        <w:rPr>
          <w:rFonts w:eastAsia="Arial"/>
          <w:color w:val="000000"/>
          <w:szCs w:val="24"/>
          <w:lang w:eastAsia="hr-HR" w:bidi="ta-IN"/>
        </w:rPr>
        <w:t>”</w:t>
      </w:r>
      <w:r w:rsidRPr="00755270">
        <w:rPr>
          <w:rFonts w:eastAsia="Arial" w:cs="Latha"/>
          <w:color w:val="000000"/>
          <w:szCs w:val="24"/>
          <w:cs/>
          <w:lang w:eastAsia="hr-HR" w:bidi="ta-IN"/>
        </w:rPr>
        <w:t xml:space="preserve"> </w:t>
      </w:r>
      <w:r w:rsidRPr="00755270">
        <w:rPr>
          <w:rFonts w:eastAsia="Arial"/>
          <w:bCs/>
          <w:color w:val="000000"/>
          <w:szCs w:val="24"/>
          <w:lang w:eastAsia="hr-HR" w:bidi="ta-IN"/>
        </w:rPr>
        <w:t>prilagode svom nacionalnom kontekstu</w:t>
      </w:r>
      <w:r w:rsidRPr="00755270">
        <w:rPr>
          <w:rFonts w:eastAsia="Times New Roman"/>
          <w:szCs w:val="24"/>
          <w:lang w:eastAsia="hr-HR"/>
        </w:rPr>
        <w:t xml:space="preserve">. </w:t>
      </w:r>
      <w:r w:rsidRPr="00755270">
        <w:rPr>
          <w:rFonts w:eastAsia="Arial"/>
          <w:color w:val="000000"/>
          <w:szCs w:val="24"/>
          <w:lang w:eastAsia="hr-HR" w:bidi="ta-IN"/>
        </w:rPr>
        <w:t>U zajedničkoj regulativi koja određuje</w:t>
      </w:r>
      <w:r w:rsidRPr="00755270">
        <w:rPr>
          <w:rFonts w:eastAsia="Arial" w:cs="Latha"/>
          <w:color w:val="000000"/>
          <w:szCs w:val="24"/>
          <w:cs/>
          <w:lang w:eastAsia="hr-HR" w:bidi="ta-IN"/>
        </w:rPr>
        <w:t xml:space="preserve"> </w:t>
      </w:r>
      <w:r w:rsidRPr="00755270">
        <w:rPr>
          <w:rFonts w:eastAsia="Arial"/>
          <w:color w:val="000000"/>
          <w:szCs w:val="24"/>
          <w:lang w:eastAsia="hr-HR" w:bidi="ta-IN"/>
        </w:rPr>
        <w:t>korištenje</w:t>
      </w:r>
      <w:r w:rsidRPr="00755270">
        <w:rPr>
          <w:color w:val="333333"/>
          <w:szCs w:val="24"/>
          <w:shd w:val="clear" w:color="auto" w:fill="FFFFFF"/>
        </w:rPr>
        <w:t xml:space="preserve"> Europskih strukturnih i investicijskih fondova (ESI fondova)</w:t>
      </w:r>
      <w:r w:rsidRPr="00755270">
        <w:rPr>
          <w:rFonts w:eastAsia="Arial"/>
          <w:color w:val="000000"/>
          <w:szCs w:val="24"/>
          <w:lang w:eastAsia="hr-HR" w:bidi="ta-IN"/>
        </w:rPr>
        <w:t xml:space="preserve">, EK </w:t>
      </w:r>
      <w:r w:rsidR="00755270" w:rsidRPr="00755270">
        <w:rPr>
          <w:rFonts w:eastAsia="Arial"/>
          <w:color w:val="000000"/>
          <w:szCs w:val="24"/>
          <w:lang w:eastAsia="hr-HR" w:bidi="ta-IN"/>
        </w:rPr>
        <w:t xml:space="preserve">je </w:t>
      </w:r>
      <w:r w:rsidRPr="00755270">
        <w:rPr>
          <w:rFonts w:eastAsia="Arial"/>
          <w:color w:val="000000"/>
          <w:szCs w:val="24"/>
          <w:lang w:eastAsia="hr-HR" w:bidi="ta-IN"/>
        </w:rPr>
        <w:t>identificirala</w:t>
      </w:r>
      <w:r w:rsidR="003F1390">
        <w:rPr>
          <w:rFonts w:eastAsia="Arial"/>
          <w:color w:val="000000"/>
          <w:szCs w:val="24"/>
          <w:lang w:eastAsia="hr-HR" w:bidi="ta-IN"/>
        </w:rPr>
        <w:t xml:space="preserve"> 11 </w:t>
      </w:r>
      <w:r w:rsidRPr="00755270">
        <w:rPr>
          <w:rFonts w:eastAsia="Arial"/>
          <w:bCs/>
          <w:color w:val="000000"/>
          <w:szCs w:val="24"/>
          <w:lang w:eastAsia="hr-HR" w:bidi="ta-IN"/>
        </w:rPr>
        <w:t>tematskih ciljeva</w:t>
      </w:r>
      <w:r w:rsidRPr="00755270">
        <w:rPr>
          <w:rFonts w:eastAsia="Arial"/>
          <w:bCs/>
          <w:color w:val="000000"/>
          <w:szCs w:val="24"/>
          <w:cs/>
          <w:lang w:eastAsia="hr-HR" w:bidi="ta-IN"/>
        </w:rPr>
        <w:t xml:space="preserve"> </w:t>
      </w:r>
      <w:r w:rsidRPr="00755270">
        <w:rPr>
          <w:rFonts w:eastAsia="Arial"/>
          <w:color w:val="000000"/>
          <w:szCs w:val="24"/>
          <w:lang w:eastAsia="hr-HR" w:bidi="ta-IN"/>
        </w:rPr>
        <w:t>u okviru kojih</w:t>
      </w:r>
      <w:r w:rsidRPr="00755270">
        <w:rPr>
          <w:rFonts w:eastAsia="Arial" w:cs="Latha"/>
          <w:color w:val="000000"/>
          <w:szCs w:val="24"/>
          <w:cs/>
          <w:lang w:eastAsia="hr-HR" w:bidi="ta-IN"/>
        </w:rPr>
        <w:t xml:space="preserve"> </w:t>
      </w:r>
      <w:r w:rsidRPr="00755270">
        <w:rPr>
          <w:rFonts w:eastAsia="Arial"/>
          <w:bCs/>
          <w:color w:val="000000"/>
          <w:szCs w:val="24"/>
          <w:lang w:eastAsia="hr-HR" w:bidi="ta-IN"/>
        </w:rPr>
        <w:t>svaka</w:t>
      </w:r>
      <w:r w:rsidRPr="00755270">
        <w:rPr>
          <w:rFonts w:eastAsia="Arial" w:cs="Latha"/>
          <w:color w:val="000000"/>
          <w:szCs w:val="24"/>
          <w:cs/>
          <w:lang w:eastAsia="hr-HR" w:bidi="ta-IN"/>
        </w:rPr>
        <w:t xml:space="preserve"> </w:t>
      </w:r>
      <w:r w:rsidRPr="00755270">
        <w:rPr>
          <w:rFonts w:eastAsia="Arial"/>
          <w:bCs/>
          <w:color w:val="000000"/>
          <w:szCs w:val="24"/>
          <w:lang w:eastAsia="hr-HR" w:bidi="ta-IN"/>
        </w:rPr>
        <w:t>država članica</w:t>
      </w:r>
      <w:r w:rsidRPr="00755270">
        <w:rPr>
          <w:rFonts w:eastAsia="Arial" w:cs="Latha"/>
          <w:bCs/>
          <w:color w:val="000000"/>
          <w:szCs w:val="24"/>
          <w:cs/>
          <w:lang w:eastAsia="hr-HR" w:bidi="ta-IN"/>
        </w:rPr>
        <w:t xml:space="preserve"> </w:t>
      </w:r>
      <w:r w:rsidRPr="00755270">
        <w:rPr>
          <w:rFonts w:eastAsia="Arial"/>
          <w:bCs/>
          <w:color w:val="000000"/>
          <w:szCs w:val="24"/>
          <w:lang w:eastAsia="hr-HR" w:bidi="ta-IN"/>
        </w:rPr>
        <w:t>odabire</w:t>
      </w:r>
      <w:r w:rsidRPr="00755270">
        <w:rPr>
          <w:rFonts w:eastAsia="Arial" w:cs="Latha"/>
          <w:bCs/>
          <w:color w:val="000000"/>
          <w:szCs w:val="24"/>
          <w:cs/>
          <w:lang w:eastAsia="hr-HR" w:bidi="ta-IN"/>
        </w:rPr>
        <w:t xml:space="preserve"> </w:t>
      </w:r>
      <w:r w:rsidRPr="00755270">
        <w:rPr>
          <w:rFonts w:eastAsia="Arial"/>
          <w:bCs/>
          <w:color w:val="000000"/>
          <w:szCs w:val="24"/>
          <w:lang w:eastAsia="hr-HR" w:bidi="ta-IN"/>
        </w:rPr>
        <w:t>investicijske prioritete i</w:t>
      </w:r>
      <w:r w:rsidRPr="00755270">
        <w:rPr>
          <w:rFonts w:eastAsia="Arial" w:cs="Latha"/>
          <w:bCs/>
          <w:color w:val="000000"/>
          <w:szCs w:val="24"/>
          <w:cs/>
          <w:lang w:eastAsia="hr-HR" w:bidi="ta-IN"/>
        </w:rPr>
        <w:t xml:space="preserve"> </w:t>
      </w:r>
      <w:r w:rsidRPr="00755270">
        <w:rPr>
          <w:rFonts w:eastAsia="Arial"/>
          <w:bCs/>
          <w:color w:val="000000"/>
          <w:szCs w:val="24"/>
          <w:lang w:eastAsia="hr-HR" w:bidi="ta-IN"/>
        </w:rPr>
        <w:t>definira svoje specifične ciljeve.</w:t>
      </w:r>
    </w:p>
    <w:p w:rsidR="006D145F" w:rsidRDefault="006D145F" w:rsidP="00611592">
      <w:pPr>
        <w:jc w:val="both"/>
        <w:rPr>
          <w:rFonts w:eastAsia="Arial"/>
          <w:bCs/>
          <w:color w:val="000000"/>
          <w:szCs w:val="24"/>
          <w:lang w:eastAsia="hr-HR" w:bidi="ta-IN"/>
        </w:rPr>
      </w:pPr>
    </w:p>
    <w:p w:rsidR="000524BC" w:rsidRPr="00195A23" w:rsidRDefault="00611592" w:rsidP="00611592">
      <w:pPr>
        <w:jc w:val="both"/>
        <w:rPr>
          <w:rFonts w:eastAsia="Times New Roman"/>
          <w:szCs w:val="24"/>
          <w:lang w:eastAsia="hr-HR"/>
        </w:rPr>
      </w:pPr>
      <w:r w:rsidRPr="00431AD8">
        <w:rPr>
          <w:rFonts w:eastAsia="Times New Roman"/>
          <w:szCs w:val="24"/>
          <w:lang w:eastAsia="hr-HR"/>
        </w:rPr>
        <w:t>Kohezijska politika provodit će se putem 4 operativna programa (OP-a), što je za 3 manje u</w:t>
      </w:r>
      <w:r>
        <w:rPr>
          <w:rFonts w:eastAsia="Times New Roman"/>
          <w:szCs w:val="24"/>
          <w:lang w:eastAsia="hr-HR"/>
        </w:rPr>
        <w:t xml:space="preserve"> </w:t>
      </w:r>
      <w:r w:rsidRPr="00755270">
        <w:rPr>
          <w:rFonts w:eastAsia="Times New Roman"/>
          <w:szCs w:val="24"/>
          <w:lang w:eastAsia="hr-HR"/>
        </w:rPr>
        <w:t>usporedbi s razdobljem 2007. – 2013.</w:t>
      </w:r>
      <w:r w:rsidR="00CA152A">
        <w:rPr>
          <w:rFonts w:eastAsia="Times New Roman"/>
          <w:szCs w:val="24"/>
          <w:lang w:eastAsia="hr-HR"/>
        </w:rPr>
        <w:t xml:space="preserve"> Operativni programi, fondovi i dod</w:t>
      </w:r>
      <w:r w:rsidR="004A791B">
        <w:rPr>
          <w:rFonts w:eastAsia="Times New Roman"/>
          <w:szCs w:val="24"/>
          <w:lang w:eastAsia="hr-HR"/>
        </w:rPr>
        <w:t>i</w:t>
      </w:r>
      <w:r w:rsidR="00CA152A">
        <w:rPr>
          <w:rFonts w:eastAsia="Times New Roman"/>
          <w:szCs w:val="24"/>
          <w:lang w:eastAsia="hr-HR"/>
        </w:rPr>
        <w:t xml:space="preserve">jeljena sredstva prikazani su u tablici </w:t>
      </w:r>
      <w:r w:rsidR="004A791B">
        <w:rPr>
          <w:rFonts w:eastAsia="Times New Roman"/>
          <w:szCs w:val="24"/>
          <w:lang w:eastAsia="hr-HR"/>
        </w:rPr>
        <w:t>50</w:t>
      </w:r>
      <w:r w:rsidR="00CA152A">
        <w:rPr>
          <w:rFonts w:eastAsia="Times New Roman"/>
          <w:szCs w:val="24"/>
          <w:lang w:eastAsia="hr-HR"/>
        </w:rPr>
        <w:t>.</w:t>
      </w:r>
    </w:p>
    <w:p w:rsidR="00611592" w:rsidRPr="00855A4F" w:rsidRDefault="00611592" w:rsidP="00855A4F">
      <w:pPr>
        <w:jc w:val="both"/>
        <w:rPr>
          <w:rFonts w:eastAsia="Times New Roman"/>
        </w:rPr>
      </w:pPr>
    </w:p>
    <w:p w:rsidR="00611592" w:rsidRPr="004F3DB6" w:rsidRDefault="00611592" w:rsidP="00611592">
      <w:pPr>
        <w:pStyle w:val="Opisslike"/>
        <w:rPr>
          <w:sz w:val="24"/>
          <w:szCs w:val="24"/>
        </w:rPr>
      </w:pPr>
      <w:bookmarkStart w:id="619" w:name="_Toc415744352"/>
      <w:r w:rsidRPr="004F3DB6">
        <w:rPr>
          <w:sz w:val="24"/>
          <w:szCs w:val="24"/>
        </w:rPr>
        <w:t xml:space="preserve">Tablica </w:t>
      </w:r>
      <w:r w:rsidR="00031019" w:rsidRPr="004F3DB6">
        <w:rPr>
          <w:sz w:val="24"/>
          <w:szCs w:val="24"/>
        </w:rPr>
        <w:fldChar w:fldCharType="begin"/>
      </w:r>
      <w:r w:rsidRPr="004F3DB6">
        <w:rPr>
          <w:sz w:val="24"/>
          <w:szCs w:val="24"/>
        </w:rPr>
        <w:instrText xml:space="preserve"> SEQ Tablica \* ARABIC </w:instrText>
      </w:r>
      <w:r w:rsidR="00031019" w:rsidRPr="004F3DB6">
        <w:rPr>
          <w:sz w:val="24"/>
          <w:szCs w:val="24"/>
        </w:rPr>
        <w:fldChar w:fldCharType="separate"/>
      </w:r>
      <w:r w:rsidR="00D45F8A">
        <w:rPr>
          <w:noProof/>
          <w:sz w:val="24"/>
          <w:szCs w:val="24"/>
        </w:rPr>
        <w:t>50</w:t>
      </w:r>
      <w:r w:rsidR="00031019" w:rsidRPr="004F3DB6">
        <w:rPr>
          <w:sz w:val="24"/>
          <w:szCs w:val="24"/>
        </w:rPr>
        <w:fldChar w:fldCharType="end"/>
      </w:r>
      <w:r w:rsidRPr="004F3DB6">
        <w:rPr>
          <w:sz w:val="24"/>
          <w:szCs w:val="24"/>
        </w:rPr>
        <w:t>. Detalji o sredstvima dod</w:t>
      </w:r>
      <w:r w:rsidR="004A791B">
        <w:rPr>
          <w:sz w:val="24"/>
          <w:szCs w:val="24"/>
        </w:rPr>
        <w:t>i</w:t>
      </w:r>
      <w:r w:rsidR="00723DDE">
        <w:rPr>
          <w:sz w:val="24"/>
          <w:szCs w:val="24"/>
        </w:rPr>
        <w:t>j</w:t>
      </w:r>
      <w:r w:rsidRPr="004F3DB6">
        <w:rPr>
          <w:sz w:val="24"/>
          <w:szCs w:val="24"/>
        </w:rPr>
        <w:t>eljenima operativnim programima</w:t>
      </w:r>
      <w:bookmarkEnd w:id="6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6"/>
        <w:gridCol w:w="3096"/>
        <w:gridCol w:w="3096"/>
      </w:tblGrid>
      <w:tr w:rsidR="00611592" w:rsidRPr="00431AD8" w:rsidTr="00611592">
        <w:trPr>
          <w:trHeight w:val="538"/>
        </w:trPr>
        <w:tc>
          <w:tcPr>
            <w:tcW w:w="3096" w:type="dxa"/>
            <w:shd w:val="clear" w:color="auto" w:fill="DBE5F1" w:themeFill="accent1" w:themeFillTint="33"/>
            <w:vAlign w:val="center"/>
          </w:tcPr>
          <w:p w:rsidR="00611592" w:rsidRPr="00706BE8" w:rsidRDefault="00611592" w:rsidP="00723DDE">
            <w:pPr>
              <w:spacing w:line="240" w:lineRule="auto"/>
              <w:jc w:val="center"/>
              <w:rPr>
                <w:rFonts w:eastAsia="Times New Roman"/>
                <w:b/>
              </w:rPr>
            </w:pPr>
            <w:r w:rsidRPr="00706BE8">
              <w:rPr>
                <w:rFonts w:eastAsia="Times New Roman"/>
                <w:b/>
              </w:rPr>
              <w:t>Operativni program</w:t>
            </w:r>
          </w:p>
        </w:tc>
        <w:tc>
          <w:tcPr>
            <w:tcW w:w="3096" w:type="dxa"/>
            <w:shd w:val="clear" w:color="auto" w:fill="DBE5F1" w:themeFill="accent1" w:themeFillTint="33"/>
            <w:vAlign w:val="center"/>
          </w:tcPr>
          <w:p w:rsidR="00611592" w:rsidRPr="00706BE8" w:rsidRDefault="00611592" w:rsidP="00723DDE">
            <w:pPr>
              <w:spacing w:line="240" w:lineRule="auto"/>
              <w:jc w:val="center"/>
              <w:rPr>
                <w:rFonts w:eastAsia="Times New Roman"/>
                <w:b/>
              </w:rPr>
            </w:pPr>
            <w:r w:rsidRPr="00706BE8">
              <w:rPr>
                <w:rFonts w:eastAsia="Times New Roman"/>
                <w:b/>
              </w:rPr>
              <w:t>ESI fond</w:t>
            </w:r>
          </w:p>
        </w:tc>
        <w:tc>
          <w:tcPr>
            <w:tcW w:w="3096" w:type="dxa"/>
            <w:shd w:val="clear" w:color="auto" w:fill="DBE5F1" w:themeFill="accent1" w:themeFillTint="33"/>
            <w:vAlign w:val="center"/>
          </w:tcPr>
          <w:p w:rsidR="00611592" w:rsidRPr="00706BE8" w:rsidRDefault="00611592" w:rsidP="00723DDE">
            <w:pPr>
              <w:spacing w:line="240" w:lineRule="auto"/>
              <w:jc w:val="center"/>
              <w:rPr>
                <w:rFonts w:eastAsia="Times New Roman"/>
                <w:b/>
              </w:rPr>
            </w:pPr>
            <w:r w:rsidRPr="00706BE8">
              <w:rPr>
                <w:rFonts w:eastAsia="Times New Roman"/>
                <w:b/>
              </w:rPr>
              <w:t>Dodjeljena sredstva</w:t>
            </w:r>
            <w:r w:rsidR="00755270" w:rsidRPr="00706BE8">
              <w:rPr>
                <w:rFonts w:eastAsia="Times New Roman"/>
                <w:b/>
              </w:rPr>
              <w:t xml:space="preserve"> </w:t>
            </w:r>
            <w:r w:rsidRPr="00706BE8">
              <w:rPr>
                <w:rFonts w:eastAsia="Times New Roman"/>
                <w:b/>
              </w:rPr>
              <w:t>(EUR)</w:t>
            </w:r>
          </w:p>
        </w:tc>
      </w:tr>
      <w:tr w:rsidR="00611592" w:rsidRPr="00431AD8" w:rsidTr="00611592">
        <w:trPr>
          <w:trHeight w:val="538"/>
        </w:trPr>
        <w:tc>
          <w:tcPr>
            <w:tcW w:w="3096" w:type="dxa"/>
            <w:shd w:val="clear" w:color="auto" w:fill="FFFFFF"/>
            <w:vAlign w:val="center"/>
          </w:tcPr>
          <w:p w:rsidR="00611592" w:rsidRPr="00706BE8" w:rsidRDefault="00611592" w:rsidP="00723DDE">
            <w:pPr>
              <w:spacing w:line="240" w:lineRule="auto"/>
              <w:rPr>
                <w:rFonts w:eastAsia="Times New Roman"/>
                <w:sz w:val="22"/>
              </w:rPr>
            </w:pPr>
            <w:r w:rsidRPr="00706BE8">
              <w:rPr>
                <w:rFonts w:eastAsia="Times New Roman"/>
                <w:sz w:val="22"/>
              </w:rPr>
              <w:t>OP Konkurentnost i kohezija</w:t>
            </w:r>
          </w:p>
        </w:tc>
        <w:tc>
          <w:tcPr>
            <w:tcW w:w="3096" w:type="dxa"/>
            <w:shd w:val="clear" w:color="auto" w:fill="FFFFFF"/>
            <w:vAlign w:val="center"/>
          </w:tcPr>
          <w:p w:rsidR="00611592" w:rsidRPr="00706BE8" w:rsidRDefault="00611592" w:rsidP="00723DDE">
            <w:pPr>
              <w:spacing w:line="240" w:lineRule="auto"/>
              <w:jc w:val="center"/>
              <w:rPr>
                <w:rFonts w:eastAsia="Times New Roman"/>
                <w:sz w:val="22"/>
              </w:rPr>
            </w:pPr>
            <w:r w:rsidRPr="00706BE8">
              <w:rPr>
                <w:rFonts w:eastAsia="Times New Roman"/>
                <w:sz w:val="22"/>
              </w:rPr>
              <w:t>EFRR, KF</w:t>
            </w:r>
          </w:p>
        </w:tc>
        <w:tc>
          <w:tcPr>
            <w:tcW w:w="3096" w:type="dxa"/>
            <w:shd w:val="clear" w:color="auto" w:fill="FFFFFF"/>
            <w:vAlign w:val="center"/>
          </w:tcPr>
          <w:p w:rsidR="00611592" w:rsidRPr="00706BE8" w:rsidRDefault="00611592" w:rsidP="00723DDE">
            <w:pPr>
              <w:spacing w:line="240" w:lineRule="auto"/>
              <w:jc w:val="center"/>
              <w:rPr>
                <w:rFonts w:eastAsia="Times New Roman"/>
                <w:sz w:val="22"/>
              </w:rPr>
            </w:pPr>
            <w:r w:rsidRPr="00706BE8">
              <w:rPr>
                <w:rFonts w:eastAsia="Times New Roman"/>
                <w:sz w:val="22"/>
              </w:rPr>
              <w:t>6.881.045.559</w:t>
            </w:r>
          </w:p>
        </w:tc>
      </w:tr>
      <w:tr w:rsidR="00611592" w:rsidRPr="00431AD8" w:rsidTr="00611592">
        <w:trPr>
          <w:trHeight w:val="538"/>
        </w:trPr>
        <w:tc>
          <w:tcPr>
            <w:tcW w:w="3096" w:type="dxa"/>
            <w:shd w:val="clear" w:color="auto" w:fill="FFFFFF"/>
            <w:vAlign w:val="center"/>
          </w:tcPr>
          <w:p w:rsidR="00611592" w:rsidRPr="00706BE8" w:rsidRDefault="00611592" w:rsidP="00723DDE">
            <w:pPr>
              <w:spacing w:line="240" w:lineRule="auto"/>
              <w:rPr>
                <w:rFonts w:eastAsia="Times New Roman"/>
                <w:sz w:val="22"/>
              </w:rPr>
            </w:pPr>
            <w:r w:rsidRPr="00706BE8">
              <w:rPr>
                <w:rFonts w:eastAsia="Times New Roman"/>
                <w:sz w:val="22"/>
              </w:rPr>
              <w:t>OP Učinkoviti ljudski resursi</w:t>
            </w:r>
          </w:p>
        </w:tc>
        <w:tc>
          <w:tcPr>
            <w:tcW w:w="3096" w:type="dxa"/>
            <w:shd w:val="clear" w:color="auto" w:fill="FFFFFF"/>
            <w:vAlign w:val="center"/>
          </w:tcPr>
          <w:p w:rsidR="00611592" w:rsidRPr="00706BE8" w:rsidRDefault="00611592" w:rsidP="00723DDE">
            <w:pPr>
              <w:spacing w:line="240" w:lineRule="auto"/>
              <w:jc w:val="center"/>
              <w:rPr>
                <w:rFonts w:eastAsia="Times New Roman"/>
                <w:sz w:val="22"/>
              </w:rPr>
            </w:pPr>
            <w:r w:rsidRPr="00706BE8">
              <w:rPr>
                <w:rFonts w:eastAsia="Times New Roman"/>
                <w:sz w:val="22"/>
              </w:rPr>
              <w:t>ESF, Inicijativa za zapošljavanje mladih</w:t>
            </w:r>
          </w:p>
        </w:tc>
        <w:tc>
          <w:tcPr>
            <w:tcW w:w="3096" w:type="dxa"/>
            <w:shd w:val="clear" w:color="auto" w:fill="FFFFFF"/>
            <w:vAlign w:val="center"/>
          </w:tcPr>
          <w:p w:rsidR="00611592" w:rsidRPr="00706BE8" w:rsidRDefault="00611592" w:rsidP="00723DDE">
            <w:pPr>
              <w:spacing w:line="240" w:lineRule="auto"/>
              <w:jc w:val="center"/>
              <w:rPr>
                <w:rFonts w:eastAsia="Times New Roman"/>
                <w:sz w:val="22"/>
              </w:rPr>
            </w:pPr>
            <w:r w:rsidRPr="00706BE8">
              <w:rPr>
                <w:rFonts w:eastAsia="Times New Roman"/>
                <w:sz w:val="22"/>
              </w:rPr>
              <w:t>1.582.210.217</w:t>
            </w:r>
          </w:p>
        </w:tc>
      </w:tr>
      <w:tr w:rsidR="00611592" w:rsidRPr="00431AD8" w:rsidTr="00611592">
        <w:trPr>
          <w:trHeight w:val="538"/>
        </w:trPr>
        <w:tc>
          <w:tcPr>
            <w:tcW w:w="3096" w:type="dxa"/>
            <w:shd w:val="clear" w:color="auto" w:fill="FFFFFF"/>
            <w:vAlign w:val="center"/>
          </w:tcPr>
          <w:p w:rsidR="00611592" w:rsidRPr="00706BE8" w:rsidRDefault="00611592" w:rsidP="00723DDE">
            <w:pPr>
              <w:spacing w:line="240" w:lineRule="auto"/>
              <w:rPr>
                <w:rFonts w:eastAsia="Times New Roman"/>
                <w:sz w:val="22"/>
              </w:rPr>
            </w:pPr>
            <w:r w:rsidRPr="00706BE8">
              <w:rPr>
                <w:rFonts w:eastAsia="Times New Roman"/>
                <w:sz w:val="22"/>
              </w:rPr>
              <w:t>Program ruralnog razvoja</w:t>
            </w:r>
          </w:p>
        </w:tc>
        <w:tc>
          <w:tcPr>
            <w:tcW w:w="3096" w:type="dxa"/>
            <w:shd w:val="clear" w:color="auto" w:fill="FFFFFF"/>
            <w:vAlign w:val="center"/>
          </w:tcPr>
          <w:p w:rsidR="00611592" w:rsidRPr="00706BE8" w:rsidRDefault="00611592" w:rsidP="00723DDE">
            <w:pPr>
              <w:spacing w:line="240" w:lineRule="auto"/>
              <w:jc w:val="center"/>
              <w:rPr>
                <w:rFonts w:eastAsia="Times New Roman"/>
                <w:sz w:val="22"/>
              </w:rPr>
            </w:pPr>
            <w:r w:rsidRPr="00706BE8">
              <w:rPr>
                <w:rFonts w:eastAsia="Times New Roman"/>
                <w:sz w:val="22"/>
              </w:rPr>
              <w:t>EPFRR</w:t>
            </w:r>
          </w:p>
        </w:tc>
        <w:tc>
          <w:tcPr>
            <w:tcW w:w="3096" w:type="dxa"/>
            <w:shd w:val="clear" w:color="auto" w:fill="FFFFFF"/>
            <w:vAlign w:val="center"/>
          </w:tcPr>
          <w:p w:rsidR="00611592" w:rsidRPr="00706BE8" w:rsidRDefault="00611592" w:rsidP="00723DDE">
            <w:pPr>
              <w:spacing w:line="240" w:lineRule="auto"/>
              <w:jc w:val="center"/>
              <w:rPr>
                <w:rFonts w:eastAsia="Times New Roman"/>
                <w:sz w:val="22"/>
              </w:rPr>
            </w:pPr>
            <w:r w:rsidRPr="00706BE8">
              <w:rPr>
                <w:rFonts w:eastAsia="Times New Roman"/>
                <w:sz w:val="22"/>
              </w:rPr>
              <w:t>2.026.222.500</w:t>
            </w:r>
          </w:p>
        </w:tc>
      </w:tr>
      <w:tr w:rsidR="00611592" w:rsidRPr="00431AD8" w:rsidTr="00611592">
        <w:trPr>
          <w:trHeight w:val="538"/>
        </w:trPr>
        <w:tc>
          <w:tcPr>
            <w:tcW w:w="3096" w:type="dxa"/>
            <w:shd w:val="clear" w:color="auto" w:fill="FFFFFF"/>
            <w:vAlign w:val="center"/>
          </w:tcPr>
          <w:p w:rsidR="00611592" w:rsidRPr="00706BE8" w:rsidRDefault="00611592" w:rsidP="00723DDE">
            <w:pPr>
              <w:spacing w:line="240" w:lineRule="auto"/>
              <w:rPr>
                <w:rFonts w:eastAsia="Times New Roman"/>
                <w:sz w:val="22"/>
              </w:rPr>
            </w:pPr>
            <w:r w:rsidRPr="00706BE8">
              <w:rPr>
                <w:rFonts w:eastAsia="Times New Roman"/>
                <w:sz w:val="22"/>
              </w:rPr>
              <w:t>OP Ribarstvo</w:t>
            </w:r>
          </w:p>
        </w:tc>
        <w:tc>
          <w:tcPr>
            <w:tcW w:w="3096" w:type="dxa"/>
            <w:shd w:val="clear" w:color="auto" w:fill="FFFFFF"/>
            <w:vAlign w:val="center"/>
          </w:tcPr>
          <w:p w:rsidR="00611592" w:rsidRPr="00706BE8" w:rsidRDefault="00611592" w:rsidP="00723DDE">
            <w:pPr>
              <w:spacing w:line="240" w:lineRule="auto"/>
              <w:jc w:val="center"/>
              <w:rPr>
                <w:rFonts w:eastAsia="Times New Roman"/>
                <w:sz w:val="22"/>
              </w:rPr>
            </w:pPr>
            <w:r w:rsidRPr="00706BE8">
              <w:rPr>
                <w:rFonts w:eastAsia="Times New Roman"/>
                <w:sz w:val="22"/>
              </w:rPr>
              <w:t>EFPR</w:t>
            </w:r>
          </w:p>
        </w:tc>
        <w:tc>
          <w:tcPr>
            <w:tcW w:w="3096" w:type="dxa"/>
            <w:shd w:val="clear" w:color="auto" w:fill="FFFFFF"/>
            <w:vAlign w:val="center"/>
          </w:tcPr>
          <w:p w:rsidR="00611592" w:rsidRPr="00706BE8" w:rsidRDefault="00611592" w:rsidP="00723DDE">
            <w:pPr>
              <w:spacing w:line="240" w:lineRule="auto"/>
              <w:jc w:val="center"/>
              <w:rPr>
                <w:rFonts w:eastAsia="Times New Roman"/>
                <w:sz w:val="22"/>
              </w:rPr>
            </w:pPr>
            <w:r w:rsidRPr="00706BE8">
              <w:rPr>
                <w:rFonts w:eastAsia="Times New Roman"/>
                <w:sz w:val="22"/>
              </w:rPr>
              <w:t>252.643.138</w:t>
            </w:r>
          </w:p>
        </w:tc>
      </w:tr>
    </w:tbl>
    <w:p w:rsidR="00611592" w:rsidRPr="00431AD8" w:rsidRDefault="00611592" w:rsidP="00611592">
      <w:pPr>
        <w:jc w:val="both"/>
        <w:rPr>
          <w:sz w:val="20"/>
          <w:szCs w:val="20"/>
        </w:rPr>
      </w:pPr>
      <w:r w:rsidRPr="00431AD8">
        <w:rPr>
          <w:rFonts w:eastAsia="Times New Roman"/>
          <w:sz w:val="20"/>
          <w:szCs w:val="20"/>
        </w:rPr>
        <w:t xml:space="preserve">Izvor: </w:t>
      </w:r>
      <w:r>
        <w:rPr>
          <w:sz w:val="20"/>
          <w:szCs w:val="20"/>
        </w:rPr>
        <w:t>Sporazum</w:t>
      </w:r>
      <w:r w:rsidRPr="00431AD8">
        <w:rPr>
          <w:sz w:val="20"/>
          <w:szCs w:val="20"/>
        </w:rPr>
        <w:t xml:space="preserve"> o partnerstvu za Hrvatsku za razdoblje 2014. – 2020.</w:t>
      </w:r>
    </w:p>
    <w:p w:rsidR="00611592" w:rsidRDefault="00611592" w:rsidP="00611592">
      <w:pPr>
        <w:jc w:val="both"/>
        <w:rPr>
          <w:rFonts w:eastAsia="Times New Roman"/>
          <w:szCs w:val="24"/>
        </w:rPr>
      </w:pPr>
    </w:p>
    <w:p w:rsidR="00611592" w:rsidRPr="00855A4F" w:rsidRDefault="00611592" w:rsidP="00855A4F">
      <w:pPr>
        <w:jc w:val="both"/>
        <w:rPr>
          <w:lang w:bidi="ta-IN"/>
        </w:rPr>
      </w:pPr>
      <w:r w:rsidRPr="004A791B">
        <w:rPr>
          <w:rFonts w:eastAsia="Times New Roman"/>
          <w:szCs w:val="24"/>
        </w:rPr>
        <w:t xml:space="preserve">Glavni cilj politike </w:t>
      </w:r>
      <w:r w:rsidR="004A791B" w:rsidRPr="004A791B">
        <w:rPr>
          <w:rFonts w:eastAsia="Times New Roman"/>
          <w:szCs w:val="24"/>
        </w:rPr>
        <w:t>u vezi s</w:t>
      </w:r>
      <w:r w:rsidRPr="004A791B">
        <w:rPr>
          <w:rFonts w:eastAsia="Times New Roman"/>
          <w:szCs w:val="24"/>
        </w:rPr>
        <w:t xml:space="preserve"> korištenje</w:t>
      </w:r>
      <w:r w:rsidR="004A791B" w:rsidRPr="004A791B">
        <w:rPr>
          <w:rFonts w:eastAsia="Times New Roman"/>
          <w:szCs w:val="24"/>
        </w:rPr>
        <w:t>m</w:t>
      </w:r>
      <w:r w:rsidRPr="004A791B">
        <w:rPr>
          <w:rFonts w:eastAsia="Times New Roman"/>
          <w:szCs w:val="24"/>
        </w:rPr>
        <w:t xml:space="preserve"> sredstava iz ESI fondova je dovesti Hrvatsku do održivog razvoja i uravnoteženog gospodarskog rasta uz pomoć pet navedenih fondova.</w:t>
      </w:r>
      <w:r w:rsidR="004A791B" w:rsidRPr="004A791B">
        <w:rPr>
          <w:rFonts w:eastAsia="Times New Roman"/>
          <w:szCs w:val="24"/>
        </w:rPr>
        <w:t xml:space="preserve"> </w:t>
      </w:r>
      <w:r w:rsidRPr="00855A4F">
        <w:rPr>
          <w:szCs w:val="24"/>
          <w:lang w:bidi="ta-IN"/>
        </w:rPr>
        <w:t>U</w:t>
      </w:r>
      <w:r w:rsidR="00195A23" w:rsidRPr="00855A4F">
        <w:rPr>
          <w:szCs w:val="24"/>
          <w:lang w:bidi="ta-IN"/>
        </w:rPr>
        <w:t xml:space="preserve"> </w:t>
      </w:r>
      <w:r w:rsidRPr="00855A4F">
        <w:rPr>
          <w:szCs w:val="24"/>
          <w:lang w:bidi="ta-IN"/>
        </w:rPr>
        <w:t xml:space="preserve">zajedničkoj regulativi koja određuje korištenje ESI fondova, Europska komisija identificirala </w:t>
      </w:r>
      <w:r w:rsidR="004A791B">
        <w:rPr>
          <w:szCs w:val="24"/>
          <w:lang w:bidi="ta-IN"/>
        </w:rPr>
        <w:t xml:space="preserve">je </w:t>
      </w:r>
      <w:r w:rsidRPr="00855A4F">
        <w:rPr>
          <w:szCs w:val="24"/>
          <w:lang w:bidi="ta-IN"/>
        </w:rPr>
        <w:t>11 tematskih ciljeva u okviru kojih svaka država članica odabire investicijske prioritete i definira svoje specifične ciljeve.</w:t>
      </w:r>
      <w:r w:rsidR="0008539E" w:rsidRPr="00855A4F">
        <w:rPr>
          <w:szCs w:val="24"/>
          <w:lang w:bidi="ta-IN"/>
        </w:rPr>
        <w:t xml:space="preserve"> S</w:t>
      </w:r>
      <w:r w:rsidRPr="00855A4F">
        <w:rPr>
          <w:szCs w:val="24"/>
          <w:lang w:bidi="ta-IN"/>
        </w:rPr>
        <w:t>trateški dokument grada Hvara</w:t>
      </w:r>
      <w:r w:rsidR="0008539E" w:rsidRPr="00855A4F">
        <w:rPr>
          <w:szCs w:val="24"/>
          <w:lang w:bidi="ta-IN"/>
        </w:rPr>
        <w:t xml:space="preserve"> treba </w:t>
      </w:r>
      <w:r w:rsidR="004A791B">
        <w:rPr>
          <w:szCs w:val="24"/>
          <w:lang w:bidi="ta-IN"/>
        </w:rPr>
        <w:t>biti</w:t>
      </w:r>
      <w:r w:rsidRPr="00855A4F">
        <w:rPr>
          <w:szCs w:val="24"/>
          <w:lang w:bidi="ta-IN"/>
        </w:rPr>
        <w:t xml:space="preserve"> </w:t>
      </w:r>
      <w:r w:rsidR="0008539E" w:rsidRPr="00855A4F">
        <w:rPr>
          <w:szCs w:val="24"/>
          <w:lang w:bidi="ta-IN"/>
        </w:rPr>
        <w:t xml:space="preserve">usklađen s ciljevima </w:t>
      </w:r>
      <w:r w:rsidR="004A791B">
        <w:rPr>
          <w:szCs w:val="24"/>
          <w:lang w:bidi="ta-IN"/>
        </w:rPr>
        <w:t xml:space="preserve">strategije </w:t>
      </w:r>
      <w:r w:rsidR="0008539E" w:rsidRPr="00855A4F">
        <w:rPr>
          <w:szCs w:val="24"/>
          <w:lang w:bidi="ta-IN"/>
        </w:rPr>
        <w:t>„Europa 2020</w:t>
      </w:r>
      <w:r w:rsidR="0028521D" w:rsidRPr="00855A4F">
        <w:rPr>
          <w:szCs w:val="24"/>
          <w:lang w:bidi="ta-IN"/>
        </w:rPr>
        <w:t>ˮ</w:t>
      </w:r>
      <w:r w:rsidR="0008539E" w:rsidRPr="00855A4F">
        <w:rPr>
          <w:szCs w:val="24"/>
          <w:lang w:bidi="ta-IN"/>
        </w:rPr>
        <w:t xml:space="preserve"> koji se rangiraju </w:t>
      </w:r>
      <w:r w:rsidRPr="00855A4F">
        <w:rPr>
          <w:szCs w:val="24"/>
          <w:lang w:bidi="ta-IN"/>
        </w:rPr>
        <w:t>na sljedeći način</w:t>
      </w:r>
      <w:r w:rsidR="004A791B">
        <w:rPr>
          <w:szCs w:val="24"/>
          <w:lang w:bidi="ta-IN"/>
        </w:rPr>
        <w:t>,</w:t>
      </w:r>
      <w:r w:rsidR="0008539E" w:rsidRPr="00855A4F">
        <w:rPr>
          <w:szCs w:val="24"/>
          <w:lang w:bidi="ta-IN"/>
        </w:rPr>
        <w:t xml:space="preserve"> što čini osnovu za postavljanje tematskih ciljeva grada Hvara</w:t>
      </w:r>
      <w:r w:rsidRPr="00855A4F">
        <w:rPr>
          <w:szCs w:val="24"/>
          <w:lang w:bidi="ta-IN"/>
        </w:rPr>
        <w:t>:</w:t>
      </w:r>
    </w:p>
    <w:p w:rsidR="00280608" w:rsidRDefault="00280608" w:rsidP="00611592">
      <w:pPr>
        <w:pStyle w:val="StandardWeb"/>
        <w:spacing w:before="0" w:beforeAutospacing="0" w:after="0" w:afterAutospacing="0" w:line="360" w:lineRule="auto"/>
        <w:jc w:val="both"/>
        <w:rPr>
          <w:rFonts w:eastAsia="Arial"/>
          <w:color w:val="000000"/>
          <w:lang w:bidi="ta-IN"/>
        </w:rPr>
      </w:pPr>
    </w:p>
    <w:p w:rsidR="00611592" w:rsidRPr="0008539E" w:rsidRDefault="00611592" w:rsidP="00F8027F">
      <w:pPr>
        <w:pStyle w:val="StandardWeb"/>
        <w:spacing w:before="0" w:beforeAutospacing="0" w:after="0" w:afterAutospacing="0" w:line="360" w:lineRule="auto"/>
        <w:jc w:val="both"/>
        <w:rPr>
          <w:rFonts w:eastAsia="Arial"/>
          <w:b/>
          <w:color w:val="4F81BD"/>
          <w:lang w:bidi="ta-IN"/>
        </w:rPr>
      </w:pPr>
      <w:r w:rsidRPr="0008539E">
        <w:rPr>
          <w:rFonts w:eastAsia="Arial"/>
          <w:b/>
          <w:color w:val="4F81BD"/>
          <w:lang w:bidi="ta-IN"/>
        </w:rPr>
        <w:t xml:space="preserve">11 TEMATSKIH CILJEVA STRATEGIJE </w:t>
      </w:r>
      <w:r w:rsidR="00195A23" w:rsidRPr="0008539E">
        <w:rPr>
          <w:rFonts w:eastAsia="Arial"/>
          <w:b/>
          <w:color w:val="4F81BD"/>
          <w:lang w:bidi="ta-IN"/>
        </w:rPr>
        <w:t>„</w:t>
      </w:r>
      <w:r w:rsidRPr="0008539E">
        <w:rPr>
          <w:rFonts w:eastAsia="Arial"/>
          <w:b/>
          <w:color w:val="4F81BD"/>
          <w:lang w:bidi="ta-IN"/>
        </w:rPr>
        <w:t>EUROPA 2020”</w:t>
      </w:r>
    </w:p>
    <w:p w:rsidR="00611592"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Zaštita okoliša i promicanje učinkovitosti resursa,</w:t>
      </w:r>
    </w:p>
    <w:p w:rsidR="00F8027F"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Podrška prijelazu prema ekonomiji temeljenoj na niskoj razini emisije CO2 u svim</w:t>
      </w:r>
    </w:p>
    <w:p w:rsidR="00611592" w:rsidRPr="00BD4529" w:rsidRDefault="00787E80" w:rsidP="00BD4529">
      <w:pPr>
        <w:pStyle w:val="Odlomakpopisa"/>
        <w:jc w:val="both"/>
        <w:rPr>
          <w:rFonts w:eastAsia="Times New Roman"/>
          <w:i/>
          <w:color w:val="000000"/>
        </w:rPr>
      </w:pPr>
      <w:r w:rsidRPr="00BD4529">
        <w:rPr>
          <w:rFonts w:eastAsia="Times New Roman"/>
          <w:i/>
          <w:color w:val="000000"/>
        </w:rPr>
        <w:t xml:space="preserve">sektorima, </w:t>
      </w:r>
    </w:p>
    <w:p w:rsidR="00611592"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Promicanje prilagodbe na klimatske promjene, prevencija i upravljanje rizicima,</w:t>
      </w:r>
    </w:p>
    <w:p w:rsidR="00F8027F"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 xml:space="preserve">Jačanje konkurentnosti malih i srednjih poduzeća, poljoprivrednog sektora te sektora </w:t>
      </w:r>
    </w:p>
    <w:p w:rsidR="00611592" w:rsidRPr="00BD4529" w:rsidRDefault="00787E80" w:rsidP="00BD4529">
      <w:pPr>
        <w:pStyle w:val="Odlomakpopisa"/>
        <w:jc w:val="both"/>
        <w:rPr>
          <w:rFonts w:eastAsia="Times New Roman"/>
          <w:i/>
          <w:color w:val="000000"/>
        </w:rPr>
      </w:pPr>
      <w:r w:rsidRPr="00BD4529">
        <w:rPr>
          <w:rFonts w:eastAsia="Times New Roman"/>
          <w:i/>
          <w:color w:val="000000"/>
        </w:rPr>
        <w:t>ribarstva i akvakulture,</w:t>
      </w:r>
    </w:p>
    <w:p w:rsidR="00611592"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 xml:space="preserve">Promicanje zapošljavanja i podrška mobilosti radne snage, </w:t>
      </w:r>
    </w:p>
    <w:p w:rsidR="00611592"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Promicanje održivog prometa te uklanjanje uskih grla u ključnoj infrastrukturi,</w:t>
      </w:r>
    </w:p>
    <w:p w:rsidR="00F8027F"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 xml:space="preserve">Poboljšani pristup, korištenje te kvaliteta informacijskih i komunikacijskih </w:t>
      </w:r>
    </w:p>
    <w:p w:rsidR="00611592" w:rsidRPr="00BD4529" w:rsidRDefault="00787E80" w:rsidP="00BD4529">
      <w:pPr>
        <w:pStyle w:val="Odlomakpopisa"/>
        <w:jc w:val="both"/>
        <w:rPr>
          <w:rFonts w:eastAsia="Times New Roman"/>
          <w:i/>
          <w:color w:val="000000"/>
        </w:rPr>
      </w:pPr>
      <w:r w:rsidRPr="00BD4529">
        <w:rPr>
          <w:rFonts w:eastAsia="Times New Roman"/>
          <w:i/>
          <w:color w:val="000000"/>
        </w:rPr>
        <w:t xml:space="preserve">tehnologija, </w:t>
      </w:r>
    </w:p>
    <w:p w:rsidR="00611592"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Jačanje institucionalnih kapaciteta te učinkovita javna uprava,</w:t>
      </w:r>
    </w:p>
    <w:p w:rsidR="00611592"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 xml:space="preserve">Promicanje socijalnog uključivanja te borba protiv siromaštva, </w:t>
      </w:r>
    </w:p>
    <w:p w:rsidR="00611592"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Jačanje istraživanja, tehnološkog razvoja i inovacija,</w:t>
      </w:r>
    </w:p>
    <w:p w:rsidR="00611592" w:rsidRPr="00BD4529" w:rsidRDefault="00787E80" w:rsidP="00BD4529">
      <w:pPr>
        <w:pStyle w:val="Odlomakpopisa"/>
        <w:numPr>
          <w:ilvl w:val="0"/>
          <w:numId w:val="65"/>
        </w:numPr>
        <w:jc w:val="both"/>
        <w:rPr>
          <w:rFonts w:eastAsia="Times New Roman"/>
          <w:i/>
          <w:color w:val="000000"/>
        </w:rPr>
      </w:pPr>
      <w:r w:rsidRPr="00BD4529">
        <w:rPr>
          <w:rFonts w:eastAsia="Times New Roman"/>
          <w:i/>
          <w:color w:val="000000"/>
        </w:rPr>
        <w:t>Ulaganje u obrazovanje, vještine i cjeloživotno učenje.</w:t>
      </w:r>
    </w:p>
    <w:p w:rsidR="00F8027F" w:rsidRPr="00D0465C" w:rsidRDefault="00F8027F" w:rsidP="00611592">
      <w:pPr>
        <w:jc w:val="both"/>
        <w:rPr>
          <w:rFonts w:eastAsia="Times New Roman"/>
          <w:color w:val="000000"/>
        </w:rPr>
      </w:pPr>
    </w:p>
    <w:p w:rsidR="000C03CA" w:rsidRPr="00D0465C" w:rsidRDefault="00604B07" w:rsidP="00604B07">
      <w:pPr>
        <w:jc w:val="both"/>
        <w:rPr>
          <w:rFonts w:eastAsia="Arial"/>
          <w:color w:val="000000"/>
          <w:lang w:bidi="ta-IN"/>
        </w:rPr>
      </w:pPr>
      <w:r w:rsidRPr="00D0465C">
        <w:rPr>
          <w:lang w:bidi="ta-IN"/>
        </w:rPr>
        <w:t xml:space="preserve">Povezujući razvoj grada Hvara sa smjernicama razvoja odnosno preporukama </w:t>
      </w:r>
      <w:r w:rsidR="000524BC">
        <w:rPr>
          <w:lang w:bidi="ta-IN"/>
        </w:rPr>
        <w:t xml:space="preserve">strategije </w:t>
      </w:r>
      <w:r w:rsidRPr="00D0465C">
        <w:rPr>
          <w:lang w:bidi="ta-IN"/>
        </w:rPr>
        <w:t>„</w:t>
      </w:r>
      <w:r w:rsidR="000524BC">
        <w:rPr>
          <w:lang w:bidi="ta-IN"/>
        </w:rPr>
        <w:t>Europa</w:t>
      </w:r>
      <w:r w:rsidRPr="00D0465C">
        <w:rPr>
          <w:lang w:bidi="ta-IN"/>
        </w:rPr>
        <w:t xml:space="preserve"> 2020” izrađeni su sljedeći razvojni ciljevi.</w:t>
      </w:r>
    </w:p>
    <w:p w:rsidR="00604B07" w:rsidRPr="00D0465C" w:rsidRDefault="00604B07" w:rsidP="00611592">
      <w:pPr>
        <w:pStyle w:val="StandardWeb"/>
        <w:spacing w:before="0" w:beforeAutospacing="0" w:after="0" w:afterAutospacing="0"/>
        <w:jc w:val="both"/>
        <w:rPr>
          <w:rFonts w:eastAsia="Arial"/>
          <w:color w:val="000000"/>
          <w:sz w:val="22"/>
          <w:szCs w:val="22"/>
          <w:lang w:bidi="ta-IN"/>
        </w:rPr>
      </w:pPr>
    </w:p>
    <w:p w:rsidR="00611592" w:rsidRPr="0008539E" w:rsidRDefault="00787E80" w:rsidP="00EF3702">
      <w:pPr>
        <w:pStyle w:val="StandardWeb"/>
        <w:spacing w:before="0" w:beforeAutospacing="0" w:after="0" w:afterAutospacing="0" w:line="360" w:lineRule="auto"/>
        <w:ind w:firstLine="360"/>
        <w:jc w:val="both"/>
        <w:rPr>
          <w:rFonts w:eastAsia="Arial"/>
          <w:b/>
          <w:color w:val="0070C0"/>
          <w:lang w:bidi="ta-IN"/>
        </w:rPr>
      </w:pPr>
      <w:r w:rsidRPr="0008539E">
        <w:rPr>
          <w:rFonts w:eastAsia="Arial"/>
          <w:b/>
          <w:color w:val="0070C0"/>
          <w:lang w:bidi="ta-IN"/>
        </w:rPr>
        <w:t>1</w:t>
      </w:r>
      <w:r w:rsidR="00964E87" w:rsidRPr="0008539E">
        <w:rPr>
          <w:rFonts w:eastAsia="Arial"/>
          <w:b/>
          <w:color w:val="0070C0"/>
          <w:lang w:bidi="ta-IN"/>
        </w:rPr>
        <w:t>1</w:t>
      </w:r>
      <w:r w:rsidRPr="0008539E">
        <w:rPr>
          <w:rFonts w:eastAsia="Arial"/>
          <w:b/>
          <w:color w:val="0070C0"/>
          <w:lang w:bidi="ta-IN"/>
        </w:rPr>
        <w:t xml:space="preserve"> TEMATSKIH CILJEVA STRATEGIJE „GRAD HVAR</w:t>
      </w:r>
      <w:r w:rsidR="007D4BE5" w:rsidRPr="0008539E">
        <w:rPr>
          <w:rFonts w:eastAsia="Arial"/>
          <w:b/>
          <w:color w:val="0070C0"/>
          <w:lang w:bidi="ta-IN"/>
        </w:rPr>
        <w:t xml:space="preserve"> 2020</w:t>
      </w:r>
      <w:r w:rsidR="0028521D">
        <w:rPr>
          <w:rFonts w:eastAsia="Arial"/>
          <w:b/>
          <w:color w:val="0070C0"/>
          <w:lang w:bidi="ta-IN"/>
        </w:rPr>
        <w:t>ˮ</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Ulaganje u obrazovanje, vještine i cjeloživotno učenje</w:t>
      </w:r>
      <w:r w:rsidR="00195A23" w:rsidRPr="00EF3702">
        <w:rPr>
          <w:rFonts w:eastAsia="Times New Roman"/>
          <w:i/>
          <w:color w:val="000000"/>
        </w:rPr>
        <w:t>,</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Zaštita okoliša i promicanje učinkovitosti resursa</w:t>
      </w:r>
      <w:r w:rsidR="00195A23" w:rsidRPr="00EF3702">
        <w:rPr>
          <w:rFonts w:eastAsia="Times New Roman"/>
          <w:i/>
          <w:color w:val="000000"/>
        </w:rPr>
        <w:t>,</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Podrška prijelazu prema ekonomiji</w:t>
      </w:r>
      <w:r w:rsidRPr="00EF3702">
        <w:rPr>
          <w:rFonts w:eastAsia="Times New Roman"/>
          <w:i/>
          <w:color w:val="000000"/>
          <w:cs/>
          <w:lang w:bidi="ta-IN"/>
        </w:rPr>
        <w:t xml:space="preserve"> </w:t>
      </w:r>
      <w:r w:rsidRPr="00EF3702">
        <w:rPr>
          <w:rFonts w:eastAsia="Times New Roman"/>
          <w:i/>
          <w:color w:val="000000"/>
        </w:rPr>
        <w:t>temeljenoj na niskoj razini emisije CO</w:t>
      </w:r>
      <w:r w:rsidRPr="00EF3702">
        <w:rPr>
          <w:rFonts w:eastAsia="Times New Roman"/>
          <w:i/>
          <w:color w:val="000000"/>
          <w:cs/>
          <w:lang w:bidi="ta-IN"/>
        </w:rPr>
        <w:t xml:space="preserve">2 </w:t>
      </w:r>
      <w:r w:rsidRPr="00EF3702">
        <w:rPr>
          <w:rFonts w:eastAsia="Times New Roman"/>
          <w:i/>
          <w:color w:val="000000"/>
        </w:rPr>
        <w:t>u svim sektorima</w:t>
      </w:r>
      <w:r w:rsidR="00195A23" w:rsidRPr="00EF3702">
        <w:rPr>
          <w:rFonts w:eastAsia="Times New Roman" w:hint="cs"/>
          <w:i/>
          <w:color w:val="000000"/>
          <w:cs/>
          <w:lang w:bidi="ta-IN"/>
        </w:rPr>
        <w:t>,</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Promicanje prilagodbe na klimatske</w:t>
      </w:r>
      <w:r w:rsidRPr="00EF3702">
        <w:rPr>
          <w:rFonts w:eastAsia="Times New Roman"/>
          <w:i/>
          <w:color w:val="000000"/>
          <w:cs/>
          <w:lang w:bidi="ta-IN"/>
        </w:rPr>
        <w:t xml:space="preserve"> </w:t>
      </w:r>
      <w:r w:rsidRPr="00EF3702">
        <w:rPr>
          <w:rFonts w:eastAsia="Times New Roman"/>
          <w:i/>
          <w:color w:val="000000"/>
        </w:rPr>
        <w:t>promjene, prevencija i upravljanje rizicima</w:t>
      </w:r>
      <w:r w:rsidR="00195A23" w:rsidRPr="00EF3702">
        <w:rPr>
          <w:rFonts w:eastAsia="Times New Roman"/>
          <w:i/>
          <w:color w:val="000000"/>
        </w:rPr>
        <w:t>,</w:t>
      </w:r>
      <w:r w:rsidRPr="00EF3702">
        <w:rPr>
          <w:rFonts w:eastAsia="Times New Roman"/>
          <w:i/>
          <w:color w:val="000000"/>
          <w:cs/>
          <w:lang w:bidi="ta-IN"/>
        </w:rPr>
        <w:t xml:space="preserve"> </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Jačanje konkurentnosti malih i srednjih</w:t>
      </w:r>
      <w:r w:rsidRPr="00EF3702">
        <w:rPr>
          <w:rFonts w:eastAsia="Times New Roman"/>
          <w:i/>
          <w:color w:val="000000"/>
          <w:cs/>
          <w:lang w:bidi="ta-IN"/>
        </w:rPr>
        <w:t xml:space="preserve"> </w:t>
      </w:r>
      <w:r w:rsidRPr="00EF3702">
        <w:rPr>
          <w:rFonts w:eastAsia="Times New Roman"/>
          <w:i/>
          <w:color w:val="000000"/>
        </w:rPr>
        <w:t>poduzeća, poljoprivrednog sektora te sektora ribarstva i akvakulture</w:t>
      </w:r>
      <w:r w:rsidR="00195A23" w:rsidRPr="00EF3702">
        <w:rPr>
          <w:rFonts w:eastAsia="Times New Roman"/>
          <w:i/>
          <w:color w:val="000000"/>
        </w:rPr>
        <w:t>,</w:t>
      </w:r>
      <w:r w:rsidRPr="00EF3702">
        <w:rPr>
          <w:rFonts w:eastAsia="Times New Roman"/>
          <w:i/>
          <w:color w:val="000000"/>
          <w:cs/>
          <w:lang w:bidi="ta-IN"/>
        </w:rPr>
        <w:t xml:space="preserve"> </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Promicanje zapošljavanja i podrška</w:t>
      </w:r>
      <w:r w:rsidRPr="00EF3702">
        <w:rPr>
          <w:rFonts w:eastAsia="Times New Roman"/>
          <w:i/>
          <w:color w:val="000000"/>
          <w:cs/>
          <w:lang w:bidi="ta-IN"/>
        </w:rPr>
        <w:t xml:space="preserve"> </w:t>
      </w:r>
      <w:r w:rsidRPr="00EF3702">
        <w:rPr>
          <w:rFonts w:eastAsia="Times New Roman"/>
          <w:i/>
          <w:color w:val="000000"/>
        </w:rPr>
        <w:t>mobilosti radne snage</w:t>
      </w:r>
      <w:r w:rsidR="00195A23" w:rsidRPr="00EF3702">
        <w:rPr>
          <w:rFonts w:eastAsia="Times New Roman"/>
          <w:i/>
          <w:color w:val="000000"/>
        </w:rPr>
        <w:t>,</w:t>
      </w:r>
      <w:r w:rsidRPr="00EF3702">
        <w:rPr>
          <w:rFonts w:eastAsia="Times New Roman"/>
          <w:i/>
          <w:color w:val="000000"/>
          <w:cs/>
          <w:lang w:bidi="ta-IN"/>
        </w:rPr>
        <w:t xml:space="preserve"> </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Promicanje održivog prometa te uklanjanje</w:t>
      </w:r>
      <w:r w:rsidRPr="00EF3702">
        <w:rPr>
          <w:rFonts w:eastAsia="Times New Roman"/>
          <w:i/>
          <w:color w:val="000000"/>
          <w:cs/>
          <w:lang w:bidi="ta-IN"/>
        </w:rPr>
        <w:t xml:space="preserve"> </w:t>
      </w:r>
      <w:r w:rsidRPr="00EF3702">
        <w:rPr>
          <w:rFonts w:eastAsia="Times New Roman"/>
          <w:i/>
          <w:color w:val="000000"/>
        </w:rPr>
        <w:t>uskih grla u ključnoj infrastrukturi</w:t>
      </w:r>
      <w:r w:rsidR="00195A23" w:rsidRPr="00EF3702">
        <w:rPr>
          <w:rFonts w:eastAsia="Times New Roman"/>
          <w:i/>
          <w:color w:val="000000"/>
        </w:rPr>
        <w:t>,</w:t>
      </w:r>
      <w:r w:rsidRPr="00EF3702">
        <w:rPr>
          <w:rFonts w:eastAsia="Times New Roman"/>
          <w:i/>
          <w:color w:val="000000"/>
          <w:cs/>
          <w:lang w:bidi="ta-IN"/>
        </w:rPr>
        <w:t xml:space="preserve"> </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Poboljšani pristup, korištenje te</w:t>
      </w:r>
      <w:r w:rsidRPr="00EF3702">
        <w:rPr>
          <w:rFonts w:eastAsia="Times New Roman"/>
          <w:i/>
          <w:color w:val="000000"/>
          <w:cs/>
          <w:lang w:bidi="ta-IN"/>
        </w:rPr>
        <w:t xml:space="preserve"> </w:t>
      </w:r>
      <w:r w:rsidRPr="00EF3702">
        <w:rPr>
          <w:rFonts w:eastAsia="Times New Roman"/>
          <w:i/>
          <w:color w:val="000000"/>
        </w:rPr>
        <w:t>kvaliteta informacijskih i komunikacijskih tehnologija</w:t>
      </w:r>
      <w:r w:rsidR="00195A23" w:rsidRPr="00EF3702">
        <w:rPr>
          <w:rFonts w:eastAsia="Times New Roman"/>
          <w:i/>
          <w:color w:val="000000"/>
        </w:rPr>
        <w:t>,</w:t>
      </w:r>
      <w:r w:rsidRPr="00EF3702">
        <w:rPr>
          <w:rFonts w:eastAsia="Times New Roman"/>
          <w:i/>
          <w:color w:val="000000"/>
          <w:cs/>
          <w:lang w:bidi="ta-IN"/>
        </w:rPr>
        <w:t xml:space="preserve"> </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Jačanje institucionalnih kapaciteta te</w:t>
      </w:r>
      <w:r w:rsidRPr="00EF3702">
        <w:rPr>
          <w:rFonts w:eastAsia="Times New Roman"/>
          <w:i/>
          <w:color w:val="000000"/>
          <w:cs/>
          <w:lang w:bidi="ta-IN"/>
        </w:rPr>
        <w:t xml:space="preserve"> </w:t>
      </w:r>
      <w:r w:rsidRPr="00EF3702">
        <w:rPr>
          <w:rFonts w:eastAsia="Times New Roman"/>
          <w:i/>
          <w:color w:val="000000"/>
        </w:rPr>
        <w:t>učinkovita javna uprava</w:t>
      </w:r>
      <w:r w:rsidR="00195A23" w:rsidRPr="00EF3702">
        <w:rPr>
          <w:rFonts w:eastAsia="Times New Roman"/>
          <w:i/>
          <w:color w:val="000000"/>
        </w:rPr>
        <w:t>,</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Promicanje socijalnog uključivanja te</w:t>
      </w:r>
      <w:r w:rsidRPr="00EF3702">
        <w:rPr>
          <w:rFonts w:eastAsia="Times New Roman"/>
          <w:i/>
          <w:color w:val="000000"/>
          <w:cs/>
          <w:lang w:bidi="ta-IN"/>
        </w:rPr>
        <w:t xml:space="preserve"> </w:t>
      </w:r>
      <w:r w:rsidRPr="00EF3702">
        <w:rPr>
          <w:rFonts w:eastAsia="Times New Roman"/>
          <w:i/>
          <w:color w:val="000000"/>
        </w:rPr>
        <w:t>borba protiv siromaštva</w:t>
      </w:r>
      <w:r w:rsidR="00195A23" w:rsidRPr="00EF3702">
        <w:rPr>
          <w:rFonts w:eastAsia="Times New Roman"/>
          <w:i/>
          <w:color w:val="000000"/>
          <w:cs/>
          <w:lang w:bidi="ta-IN"/>
        </w:rPr>
        <w:t>,</w:t>
      </w:r>
    </w:p>
    <w:p w:rsidR="00611592" w:rsidRPr="00EF3702" w:rsidRDefault="00787E80" w:rsidP="00EF3702">
      <w:pPr>
        <w:pStyle w:val="Odlomakpopisa"/>
        <w:numPr>
          <w:ilvl w:val="0"/>
          <w:numId w:val="64"/>
        </w:numPr>
        <w:jc w:val="both"/>
        <w:rPr>
          <w:rFonts w:eastAsia="Times New Roman"/>
          <w:i/>
          <w:color w:val="000000"/>
        </w:rPr>
      </w:pPr>
      <w:r w:rsidRPr="00EF3702">
        <w:rPr>
          <w:rFonts w:eastAsia="Times New Roman"/>
          <w:i/>
          <w:color w:val="000000"/>
        </w:rPr>
        <w:t>Jačanje istraživanja, tehnološkog razvoja i inovacija</w:t>
      </w:r>
      <w:r w:rsidR="0008539E" w:rsidRPr="00EF3702">
        <w:rPr>
          <w:rFonts w:eastAsia="Times New Roman"/>
          <w:i/>
          <w:color w:val="000000"/>
        </w:rPr>
        <w:t>.</w:t>
      </w:r>
    </w:p>
    <w:p w:rsidR="00611592" w:rsidRPr="00195A23" w:rsidRDefault="00611592" w:rsidP="00611592">
      <w:pPr>
        <w:pStyle w:val="Odlomakpopisa"/>
        <w:ind w:left="0"/>
        <w:jc w:val="both"/>
        <w:rPr>
          <w:rFonts w:eastAsia="Times New Roman"/>
          <w:color w:val="000000"/>
        </w:rPr>
      </w:pPr>
    </w:p>
    <w:p w:rsidR="00611592" w:rsidRDefault="00611592" w:rsidP="00611592"/>
    <w:p w:rsidR="00D0465C" w:rsidRDefault="00D0465C" w:rsidP="00611592"/>
    <w:p w:rsidR="00D0465C" w:rsidRDefault="00D0465C" w:rsidP="00611592"/>
    <w:p w:rsidR="00D0465C" w:rsidRDefault="00D0465C" w:rsidP="00611592"/>
    <w:p w:rsidR="00D0465C" w:rsidRDefault="00D0465C" w:rsidP="00611592"/>
    <w:p w:rsidR="00D0465C" w:rsidRDefault="00D0465C" w:rsidP="00611592"/>
    <w:p w:rsidR="008A739E" w:rsidRDefault="008A739E" w:rsidP="00611592"/>
    <w:p w:rsidR="008A739E" w:rsidRDefault="008A739E" w:rsidP="00611592"/>
    <w:p w:rsidR="00CC3941" w:rsidRDefault="00CC3941" w:rsidP="00611592"/>
    <w:p w:rsidR="00CC3941" w:rsidRDefault="00CC3941" w:rsidP="00611592"/>
    <w:p w:rsidR="00DE7D98" w:rsidRDefault="00DE7D98" w:rsidP="00611592"/>
    <w:p w:rsidR="00DE7D98" w:rsidRDefault="00DE7D98" w:rsidP="00611592"/>
    <w:p w:rsidR="00DE7D98" w:rsidRDefault="00DE7D98" w:rsidP="00611592"/>
    <w:p w:rsidR="00DE7D98" w:rsidRDefault="00DE7D98" w:rsidP="00611592"/>
    <w:p w:rsidR="00611592" w:rsidRPr="008C1B1D" w:rsidRDefault="00611592" w:rsidP="008D14D5">
      <w:pPr>
        <w:pStyle w:val="Naslov1"/>
        <w:numPr>
          <w:ilvl w:val="0"/>
          <w:numId w:val="46"/>
        </w:numPr>
        <w:jc w:val="both"/>
        <w:rPr>
          <w:color w:val="4F81BD"/>
          <w:lang w:val="es-ES"/>
        </w:rPr>
      </w:pPr>
      <w:bookmarkStart w:id="620" w:name="_Toc413029338"/>
      <w:bookmarkStart w:id="621" w:name="_Toc415752745"/>
      <w:r w:rsidRPr="008C1B1D">
        <w:rPr>
          <w:color w:val="4F81BD"/>
          <w:lang w:val="es-ES"/>
        </w:rPr>
        <w:t>STRATEŠKO ODREĐENJE RAZVOJA GRADA HVARA</w:t>
      </w:r>
      <w:bookmarkEnd w:id="620"/>
      <w:bookmarkEnd w:id="621"/>
    </w:p>
    <w:p w:rsidR="00611592" w:rsidRPr="008C1B1D" w:rsidRDefault="00611592" w:rsidP="00F8027F">
      <w:pPr>
        <w:jc w:val="both"/>
        <w:rPr>
          <w:szCs w:val="24"/>
          <w:lang w:val="es-ES"/>
        </w:rPr>
      </w:pPr>
    </w:p>
    <w:p w:rsidR="00611592" w:rsidRPr="00855A4F" w:rsidRDefault="00611592" w:rsidP="00F00D19">
      <w:pPr>
        <w:jc w:val="both"/>
        <w:rPr>
          <w:szCs w:val="24"/>
        </w:rPr>
      </w:pPr>
      <w:r w:rsidRPr="008C1B1D">
        <w:rPr>
          <w:szCs w:val="24"/>
          <w:lang w:val="es-ES"/>
        </w:rPr>
        <w:t xml:space="preserve">Strategija predstavlja način </w:t>
      </w:r>
      <w:r w:rsidR="006D34E0" w:rsidRPr="008C1B1D">
        <w:rPr>
          <w:szCs w:val="24"/>
          <w:lang w:val="es-ES"/>
        </w:rPr>
        <w:t>na koji će se</w:t>
      </w:r>
      <w:r w:rsidRPr="008C1B1D">
        <w:rPr>
          <w:szCs w:val="24"/>
          <w:lang w:val="es-ES"/>
        </w:rPr>
        <w:t xml:space="preserve"> vizija i misija neke organizacije</w:t>
      </w:r>
      <w:r w:rsidR="006D34E0" w:rsidRPr="006D34E0">
        <w:t xml:space="preserve"> </w:t>
      </w:r>
      <w:r w:rsidR="006D34E0" w:rsidRPr="008C1B1D">
        <w:rPr>
          <w:szCs w:val="24"/>
          <w:lang w:val="es-ES"/>
        </w:rPr>
        <w:t>realizirati</w:t>
      </w:r>
      <w:r w:rsidRPr="008C1B1D">
        <w:rPr>
          <w:szCs w:val="24"/>
          <w:lang w:val="es-ES"/>
        </w:rPr>
        <w:t xml:space="preserve">, dok misija i vizija daju odgovore </w:t>
      </w:r>
      <w:r w:rsidR="006D34E0" w:rsidRPr="008C1B1D">
        <w:rPr>
          <w:szCs w:val="24"/>
          <w:lang w:val="es-ES"/>
        </w:rPr>
        <w:t xml:space="preserve">na pitanje </w:t>
      </w:r>
      <w:r w:rsidRPr="008C1B1D">
        <w:rPr>
          <w:szCs w:val="24"/>
          <w:lang w:val="es-ES"/>
        </w:rPr>
        <w:t xml:space="preserve">što treba postići, strategija određuje način, odnosno određuje kako treba ispuniti misiju tj. ciljeve organizacije. </w:t>
      </w:r>
      <w:r w:rsidRPr="00AE41F2">
        <w:rPr>
          <w:szCs w:val="24"/>
        </w:rPr>
        <w:t xml:space="preserve">„Definiranje misije poduzeća dinamična je poslovna aktivnost kojom menadžment poduzeća potiče poslovnu napetost u poduzeću radi stalnog unapređenja poslovanja, </w:t>
      </w:r>
      <w:r w:rsidRPr="00F00D19">
        <w:rPr>
          <w:szCs w:val="24"/>
        </w:rPr>
        <w:t>neprekidnim provjeravanjem snag</w:t>
      </w:r>
      <w:r w:rsidR="00C66D29">
        <w:rPr>
          <w:szCs w:val="24"/>
        </w:rPr>
        <w:t>a</w:t>
      </w:r>
      <w:r w:rsidRPr="00F00D19">
        <w:rPr>
          <w:szCs w:val="24"/>
        </w:rPr>
        <w:t xml:space="preserve"> i slabosti uz istodobno kritično sagledavanje učinaka.</w:t>
      </w:r>
      <w:r w:rsidR="0028521D">
        <w:rPr>
          <w:szCs w:val="24"/>
        </w:rPr>
        <w:t>ˮ</w:t>
      </w:r>
      <w:r w:rsidR="00F00D19" w:rsidRPr="00F00D19">
        <w:rPr>
          <w:rStyle w:val="Referencafusnote"/>
          <w:szCs w:val="24"/>
        </w:rPr>
        <w:footnoteReference w:id="192"/>
      </w:r>
      <w:r>
        <w:rPr>
          <w:szCs w:val="24"/>
        </w:rPr>
        <w:t xml:space="preserve"> </w:t>
      </w:r>
      <w:r w:rsidRPr="00855A4F">
        <w:rPr>
          <w:szCs w:val="24"/>
        </w:rPr>
        <w:t>Definiranjem strategije određuje se smjer razvoj</w:t>
      </w:r>
      <w:r w:rsidR="00195A23" w:rsidRPr="00855A4F">
        <w:rPr>
          <w:szCs w:val="24"/>
        </w:rPr>
        <w:t>a</w:t>
      </w:r>
      <w:r w:rsidRPr="00855A4F">
        <w:rPr>
          <w:szCs w:val="24"/>
        </w:rPr>
        <w:t xml:space="preserve"> grada Hvara u budućnosti te se predviđa željena slika grada Hvara, vodeći računa o sadašnjoj situaciji (analizirajući snage, slabosti te procjenjujući buduće prilike i prijetnje). Analiza sadašnje situacije bila je početna točka za procjenu budućeg razvoja i određenja budućih strateških prioriteta.</w:t>
      </w:r>
    </w:p>
    <w:p w:rsidR="00611592" w:rsidRPr="00855A4F" w:rsidRDefault="00611592" w:rsidP="0080061E">
      <w:pPr>
        <w:jc w:val="both"/>
        <w:rPr>
          <w:szCs w:val="24"/>
        </w:rPr>
      </w:pPr>
    </w:p>
    <w:p w:rsidR="00611592" w:rsidRDefault="00611592" w:rsidP="008D14D5">
      <w:pPr>
        <w:pStyle w:val="Naslov2"/>
        <w:numPr>
          <w:ilvl w:val="1"/>
          <w:numId w:val="47"/>
        </w:numPr>
        <w:jc w:val="both"/>
        <w:rPr>
          <w:i/>
          <w:color w:val="4F81BD"/>
        </w:rPr>
      </w:pPr>
      <w:r w:rsidRPr="00855A4F">
        <w:rPr>
          <w:color w:val="4F81BD"/>
          <w:lang w:val="hr-HR"/>
        </w:rPr>
        <w:t xml:space="preserve"> </w:t>
      </w:r>
      <w:bookmarkStart w:id="622" w:name="_Toc413029339"/>
      <w:bookmarkStart w:id="623" w:name="_Toc415752746"/>
      <w:r w:rsidRPr="00FA6AC7">
        <w:rPr>
          <w:color w:val="4F81BD"/>
        </w:rPr>
        <w:t>Misija i vizija grada Hvara</w:t>
      </w:r>
      <w:bookmarkEnd w:id="622"/>
      <w:bookmarkEnd w:id="623"/>
      <w:r w:rsidRPr="00FA6AC7">
        <w:rPr>
          <w:color w:val="4F81BD"/>
        </w:rPr>
        <w:t xml:space="preserve"> </w:t>
      </w:r>
    </w:p>
    <w:p w:rsidR="002B7DBC" w:rsidRDefault="002B7DBC" w:rsidP="002B7DBC">
      <w:pPr>
        <w:rPr>
          <w:lang w:val="en-US"/>
        </w:rPr>
      </w:pPr>
    </w:p>
    <w:p w:rsidR="00A60A4B" w:rsidRPr="00451653" w:rsidRDefault="00A60A4B" w:rsidP="00A60A4B">
      <w:pPr>
        <w:jc w:val="both"/>
        <w:rPr>
          <w:szCs w:val="24"/>
          <w:lang w:val="en-US"/>
        </w:rPr>
      </w:pPr>
      <w:r w:rsidRPr="00451653">
        <w:rPr>
          <w:szCs w:val="24"/>
          <w:lang w:val="en-US"/>
        </w:rPr>
        <w:t xml:space="preserve">Vizija određuje željeno buduće stanje organizacije, </w:t>
      </w:r>
      <w:r w:rsidR="00C66D29" w:rsidRPr="00451653">
        <w:rPr>
          <w:szCs w:val="24"/>
          <w:lang w:val="en-US"/>
        </w:rPr>
        <w:t xml:space="preserve">a </w:t>
      </w:r>
      <w:r w:rsidRPr="00451653">
        <w:rPr>
          <w:szCs w:val="24"/>
          <w:lang w:val="en-US"/>
        </w:rPr>
        <w:t xml:space="preserve">to je slika daleke budućnosti neke organizacije gdje izričemo naše aspiracije i </w:t>
      </w:r>
      <w:r w:rsidR="00C66D29" w:rsidRPr="00451653">
        <w:rPr>
          <w:szCs w:val="24"/>
          <w:lang w:val="en-US"/>
        </w:rPr>
        <w:t xml:space="preserve">pokazuje </w:t>
      </w:r>
      <w:r w:rsidRPr="00451653">
        <w:rPr>
          <w:szCs w:val="24"/>
          <w:lang w:val="en-US"/>
        </w:rPr>
        <w:t xml:space="preserve">kako vidimo budućnost neke organizacije kroz duže vremensko razdoblje. </w:t>
      </w:r>
      <w:r w:rsidRPr="00451653">
        <w:rPr>
          <w:b/>
          <w:i/>
          <w:szCs w:val="24"/>
          <w:lang w:val="en-US"/>
        </w:rPr>
        <w:t>Vizija grada Hvara</w:t>
      </w:r>
      <w:r w:rsidR="006D34E0" w:rsidRPr="00451653">
        <w:rPr>
          <w:b/>
          <w:i/>
          <w:szCs w:val="24"/>
          <w:lang w:val="en-US"/>
        </w:rPr>
        <w:t xml:space="preserve"> </w:t>
      </w:r>
      <w:r w:rsidRPr="00451653">
        <w:rPr>
          <w:b/>
          <w:i/>
          <w:szCs w:val="24"/>
          <w:lang w:val="en-US"/>
        </w:rPr>
        <w:t xml:space="preserve">turistička </w:t>
      </w:r>
      <w:r w:rsidR="006D34E0" w:rsidRPr="00451653">
        <w:rPr>
          <w:b/>
          <w:i/>
          <w:szCs w:val="24"/>
          <w:lang w:val="en-US"/>
        </w:rPr>
        <w:t xml:space="preserve">je </w:t>
      </w:r>
      <w:r w:rsidRPr="00451653">
        <w:rPr>
          <w:b/>
          <w:i/>
          <w:szCs w:val="24"/>
          <w:lang w:val="en-US"/>
        </w:rPr>
        <w:t xml:space="preserve">prepoznatljivost i atraktivnost po prirodnim ljepotama, povijesnim vrijednostima i suvremenim trendovima. </w:t>
      </w:r>
    </w:p>
    <w:p w:rsidR="00611592" w:rsidRPr="00451653" w:rsidRDefault="00611592" w:rsidP="0080061E">
      <w:pPr>
        <w:rPr>
          <w:szCs w:val="24"/>
          <w:lang w:val="en-US"/>
        </w:rPr>
      </w:pPr>
    </w:p>
    <w:p w:rsidR="00611592" w:rsidRPr="00AD7470" w:rsidRDefault="00A60A4B" w:rsidP="00823741">
      <w:pPr>
        <w:jc w:val="both"/>
        <w:rPr>
          <w:szCs w:val="24"/>
          <w:lang w:val="en-US"/>
        </w:rPr>
      </w:pPr>
      <w:r w:rsidRPr="00451653">
        <w:rPr>
          <w:b/>
          <w:szCs w:val="24"/>
          <w:lang w:val="en-US"/>
        </w:rPr>
        <w:t xml:space="preserve">Vizija grada Hvara </w:t>
      </w:r>
      <w:r w:rsidR="008C1B1D" w:rsidRPr="00451653">
        <w:rPr>
          <w:b/>
          <w:szCs w:val="24"/>
          <w:lang w:val="en-US"/>
        </w:rPr>
        <w:t>trebala bi sadržavati sljedeće dimenzije</w:t>
      </w:r>
      <w:r w:rsidRPr="00451653">
        <w:rPr>
          <w:b/>
          <w:szCs w:val="24"/>
          <w:lang w:val="en-US"/>
        </w:rPr>
        <w:t xml:space="preserve"> prema koj</w:t>
      </w:r>
      <w:r w:rsidR="00C66D29" w:rsidRPr="00451653">
        <w:rPr>
          <w:b/>
          <w:szCs w:val="24"/>
          <w:lang w:val="en-US"/>
        </w:rPr>
        <w:t>i</w:t>
      </w:r>
      <w:r w:rsidRPr="00451653">
        <w:rPr>
          <w:b/>
          <w:szCs w:val="24"/>
          <w:lang w:val="en-US"/>
        </w:rPr>
        <w:t>m</w:t>
      </w:r>
      <w:r w:rsidR="00C66D29" w:rsidRPr="00451653">
        <w:rPr>
          <w:b/>
          <w:szCs w:val="24"/>
          <w:lang w:val="en-US"/>
        </w:rPr>
        <w:t>a</w:t>
      </w:r>
      <w:r w:rsidRPr="00451653">
        <w:rPr>
          <w:b/>
          <w:szCs w:val="24"/>
          <w:lang w:val="en-US"/>
        </w:rPr>
        <w:t xml:space="preserve"> grad Hvar</w:t>
      </w:r>
      <w:r w:rsidR="00611592" w:rsidRPr="00451653">
        <w:rPr>
          <w:szCs w:val="24"/>
          <w:lang w:val="en-US"/>
        </w:rPr>
        <w:t xml:space="preserve"> </w:t>
      </w:r>
      <w:r w:rsidRPr="00451653">
        <w:rPr>
          <w:szCs w:val="24"/>
          <w:lang w:val="en-US"/>
        </w:rPr>
        <w:t xml:space="preserve">jest </w:t>
      </w:r>
      <w:r w:rsidR="00611592" w:rsidRPr="00451653">
        <w:rPr>
          <w:szCs w:val="24"/>
          <w:lang w:val="en-US"/>
        </w:rPr>
        <w:t>europski i mediteranski grad bogate povijesti i tradicije</w:t>
      </w:r>
      <w:r w:rsidRPr="00451653">
        <w:rPr>
          <w:szCs w:val="24"/>
          <w:lang w:val="en-US"/>
        </w:rPr>
        <w:t>. To je grad</w:t>
      </w:r>
      <w:r w:rsidR="00611592" w:rsidRPr="00451653">
        <w:rPr>
          <w:szCs w:val="24"/>
          <w:lang w:val="en-US"/>
        </w:rPr>
        <w:t xml:space="preserve"> visoke kvalitete života koji pruža jedinstven i bogat turistički doživljaj</w:t>
      </w:r>
      <w:r w:rsidRPr="00451653">
        <w:rPr>
          <w:szCs w:val="24"/>
          <w:lang w:val="en-US"/>
        </w:rPr>
        <w:t>.</w:t>
      </w:r>
      <w:r w:rsidR="006D34E0" w:rsidRPr="00451653">
        <w:rPr>
          <w:szCs w:val="24"/>
          <w:lang w:val="en-US"/>
        </w:rPr>
        <w:t xml:space="preserve"> </w:t>
      </w:r>
      <w:r w:rsidRPr="00451653">
        <w:rPr>
          <w:szCs w:val="24"/>
          <w:lang w:val="en-US"/>
        </w:rPr>
        <w:t xml:space="preserve">Grad Hvar </w:t>
      </w:r>
      <w:r w:rsidR="00611592" w:rsidRPr="00451653">
        <w:rPr>
          <w:szCs w:val="24"/>
          <w:lang w:val="en-US"/>
        </w:rPr>
        <w:t>vodeće</w:t>
      </w:r>
      <w:r w:rsidR="006D34E0" w:rsidRPr="00451653">
        <w:rPr>
          <w:szCs w:val="24"/>
          <w:lang w:val="en-US"/>
        </w:rPr>
        <w:t xml:space="preserve"> je</w:t>
      </w:r>
      <w:r w:rsidR="00611592" w:rsidRPr="00451653">
        <w:rPr>
          <w:szCs w:val="24"/>
          <w:lang w:val="en-US"/>
        </w:rPr>
        <w:t xml:space="preserve"> turističko odredište na Jadranu, elitno mjesto odmora</w:t>
      </w:r>
      <w:r w:rsidR="0018545E" w:rsidRPr="00451653">
        <w:rPr>
          <w:szCs w:val="24"/>
          <w:lang w:val="en-US"/>
        </w:rPr>
        <w:t>,</w:t>
      </w:r>
      <w:r w:rsidR="00611592" w:rsidRPr="00451653">
        <w:rPr>
          <w:szCs w:val="24"/>
          <w:lang w:val="en-US"/>
        </w:rPr>
        <w:t xml:space="preserve"> koje je više od sunca i mora, s naglaskom na</w:t>
      </w:r>
      <w:r w:rsidRPr="00451653">
        <w:rPr>
          <w:szCs w:val="24"/>
          <w:lang w:val="en-US"/>
        </w:rPr>
        <w:t xml:space="preserve"> mogućnostima razvoja u smjeru</w:t>
      </w:r>
      <w:r w:rsidR="00611592" w:rsidRPr="00451653">
        <w:rPr>
          <w:szCs w:val="24"/>
          <w:lang w:val="en-US"/>
        </w:rPr>
        <w:t xml:space="preserve"> avanturističko</w:t>
      </w:r>
      <w:r w:rsidRPr="00451653">
        <w:rPr>
          <w:szCs w:val="24"/>
          <w:lang w:val="en-US"/>
        </w:rPr>
        <w:t>g</w:t>
      </w:r>
      <w:r w:rsidR="00611592" w:rsidRPr="00451653">
        <w:rPr>
          <w:szCs w:val="24"/>
          <w:lang w:val="en-US"/>
        </w:rPr>
        <w:t xml:space="preserve">, </w:t>
      </w:r>
      <w:r w:rsidRPr="00451653">
        <w:rPr>
          <w:szCs w:val="24"/>
          <w:lang w:val="en-US"/>
        </w:rPr>
        <w:t>zdravstvenog</w:t>
      </w:r>
      <w:r w:rsidR="0018545E" w:rsidRPr="00451653">
        <w:rPr>
          <w:szCs w:val="24"/>
          <w:lang w:val="en-US"/>
        </w:rPr>
        <w:t xml:space="preserve"> </w:t>
      </w:r>
      <w:r w:rsidR="00611592" w:rsidRPr="00451653">
        <w:rPr>
          <w:szCs w:val="24"/>
          <w:lang w:val="en-US"/>
        </w:rPr>
        <w:t>i kulturno</w:t>
      </w:r>
      <w:r w:rsidRPr="00451653">
        <w:rPr>
          <w:szCs w:val="24"/>
          <w:lang w:val="en-US"/>
        </w:rPr>
        <w:t>g</w:t>
      </w:r>
      <w:r w:rsidR="00611592" w:rsidRPr="00451653">
        <w:rPr>
          <w:szCs w:val="24"/>
          <w:lang w:val="en-US"/>
        </w:rPr>
        <w:t xml:space="preserve"> turizma</w:t>
      </w:r>
      <w:r w:rsidR="00195A23" w:rsidRPr="00451653">
        <w:rPr>
          <w:szCs w:val="24"/>
          <w:lang w:val="en-US"/>
        </w:rPr>
        <w:t>.</w:t>
      </w:r>
    </w:p>
    <w:p w:rsidR="00823741" w:rsidRPr="00AD7470" w:rsidRDefault="00823741" w:rsidP="00823741">
      <w:pPr>
        <w:jc w:val="both"/>
        <w:rPr>
          <w:szCs w:val="24"/>
          <w:lang w:val="en-US"/>
        </w:rPr>
      </w:pPr>
    </w:p>
    <w:p w:rsidR="002B7DBC" w:rsidRPr="00AD7470" w:rsidRDefault="002B7DBC" w:rsidP="002B7DBC">
      <w:pPr>
        <w:jc w:val="both"/>
        <w:rPr>
          <w:szCs w:val="24"/>
          <w:lang w:val="en-US"/>
        </w:rPr>
      </w:pPr>
      <w:r w:rsidRPr="00AD7470">
        <w:rPr>
          <w:szCs w:val="24"/>
          <w:lang w:val="en-US"/>
        </w:rPr>
        <w:t xml:space="preserve">Misija neke organizacije daje odgovor na pitanje što je svrha organizacije?, odnosno zašto konkretna organizacija postoji? Misija odgovara na pitanja: Tko su njeni korisnici?, </w:t>
      </w:r>
      <w:r w:rsidR="00C66D29" w:rsidRPr="00AD7470">
        <w:rPr>
          <w:szCs w:val="24"/>
          <w:lang w:val="en-US"/>
        </w:rPr>
        <w:t>Što</w:t>
      </w:r>
      <w:r w:rsidRPr="00AD7470">
        <w:rPr>
          <w:szCs w:val="24"/>
          <w:lang w:val="en-US"/>
        </w:rPr>
        <w:t xml:space="preserve"> je </w:t>
      </w:r>
      <w:r w:rsidR="00C66D29" w:rsidRPr="00AD7470">
        <w:rPr>
          <w:szCs w:val="24"/>
          <w:lang w:val="en-US"/>
        </w:rPr>
        <w:t xml:space="preserve">čini </w:t>
      </w:r>
      <w:r w:rsidRPr="00AD7470">
        <w:rPr>
          <w:szCs w:val="24"/>
          <w:lang w:val="en-US"/>
        </w:rPr>
        <w:t>različit</w:t>
      </w:r>
      <w:r w:rsidR="00C66D29" w:rsidRPr="00AD7470">
        <w:rPr>
          <w:szCs w:val="24"/>
          <w:lang w:val="en-US"/>
        </w:rPr>
        <w:t>om</w:t>
      </w:r>
      <w:r w:rsidRPr="00AD7470">
        <w:rPr>
          <w:szCs w:val="24"/>
          <w:lang w:val="en-US"/>
        </w:rPr>
        <w:t xml:space="preserve"> od konkurencije?, </w:t>
      </w:r>
      <w:r w:rsidR="00C66D29" w:rsidRPr="00AD7470">
        <w:rPr>
          <w:szCs w:val="24"/>
          <w:lang w:val="en-US"/>
        </w:rPr>
        <w:t>misija</w:t>
      </w:r>
      <w:r w:rsidRPr="00AD7470">
        <w:rPr>
          <w:szCs w:val="24"/>
          <w:lang w:val="en-US"/>
        </w:rPr>
        <w:t xml:space="preserve"> treba biti orginalna, jasna i precizna.</w:t>
      </w:r>
    </w:p>
    <w:p w:rsidR="002B7DBC" w:rsidRPr="00AD7470" w:rsidRDefault="002B7DBC" w:rsidP="002B7DBC">
      <w:pPr>
        <w:jc w:val="both"/>
        <w:rPr>
          <w:szCs w:val="24"/>
          <w:lang w:val="en-US"/>
        </w:rPr>
      </w:pPr>
      <w:r w:rsidRPr="00AD7470">
        <w:rPr>
          <w:szCs w:val="24"/>
          <w:lang w:val="en-US"/>
        </w:rPr>
        <w:t xml:space="preserve">U dokumentu </w:t>
      </w:r>
      <w:r w:rsidR="006D34E0" w:rsidRPr="00AD7470">
        <w:rPr>
          <w:szCs w:val="24"/>
          <w:lang w:val="en-US"/>
        </w:rPr>
        <w:t>„</w:t>
      </w:r>
      <w:r w:rsidRPr="00AD7470">
        <w:rPr>
          <w:szCs w:val="24"/>
          <w:lang w:val="en-US"/>
        </w:rPr>
        <w:t>Priručnik sustava upravljanja kvalitetom grada Hvara</w:t>
      </w:r>
      <w:r w:rsidR="006D34E0" w:rsidRPr="00AD7470">
        <w:rPr>
          <w:szCs w:val="24"/>
          <w:lang w:val="en-US"/>
        </w:rPr>
        <w:t>ˮ</w:t>
      </w:r>
      <w:r w:rsidRPr="00AD7470">
        <w:rPr>
          <w:szCs w:val="24"/>
          <w:lang w:val="en-US"/>
        </w:rPr>
        <w:t xml:space="preserve"> određena je </w:t>
      </w:r>
      <w:r w:rsidRPr="00AD7470">
        <w:rPr>
          <w:b/>
          <w:i/>
          <w:szCs w:val="24"/>
          <w:lang w:val="en-US"/>
        </w:rPr>
        <w:t>misija grada Hvara koja podrazumijeva zakonito i kvalitetno, racionalno i učinkovito djelovanje kako bi se stalno unapređivali uvjeti života i rada svih građana.</w:t>
      </w:r>
      <w:r w:rsidR="00A60A4B" w:rsidRPr="00AD7470">
        <w:rPr>
          <w:b/>
          <w:i/>
          <w:szCs w:val="24"/>
          <w:lang w:val="en-US"/>
        </w:rPr>
        <w:t xml:space="preserve"> </w:t>
      </w:r>
      <w:r w:rsidR="00A60A4B" w:rsidRPr="00AD7470">
        <w:rPr>
          <w:szCs w:val="24"/>
          <w:lang w:val="en-US"/>
        </w:rPr>
        <w:t xml:space="preserve">Kako bi se ostvarila ova misija potrebno je sagledati sljedeće elemente misije, koji bi se mogli </w:t>
      </w:r>
      <w:r w:rsidR="006D34E0" w:rsidRPr="00AD7470">
        <w:rPr>
          <w:szCs w:val="24"/>
          <w:lang w:val="en-US"/>
        </w:rPr>
        <w:t xml:space="preserve">uklopiti </w:t>
      </w:r>
      <w:r w:rsidR="00A60A4B" w:rsidRPr="00AD7470">
        <w:rPr>
          <w:szCs w:val="24"/>
          <w:lang w:val="en-US"/>
        </w:rPr>
        <w:t>u izjavu o misiji</w:t>
      </w:r>
      <w:r w:rsidR="009E1AD2" w:rsidRPr="00AD7470">
        <w:rPr>
          <w:szCs w:val="24"/>
          <w:lang w:val="en-US"/>
        </w:rPr>
        <w:t>, odnosno koji je nadopunjavaju.</w:t>
      </w:r>
      <w:r w:rsidR="00A60A4B" w:rsidRPr="00AD7470">
        <w:rPr>
          <w:szCs w:val="24"/>
          <w:lang w:val="en-US"/>
        </w:rPr>
        <w:t xml:space="preserve"> </w:t>
      </w:r>
    </w:p>
    <w:p w:rsidR="00611592" w:rsidRPr="00AD7470" w:rsidRDefault="00A60A4B" w:rsidP="00823741">
      <w:pPr>
        <w:jc w:val="both"/>
        <w:rPr>
          <w:i/>
          <w:szCs w:val="24"/>
          <w:lang w:val="en-US"/>
        </w:rPr>
      </w:pPr>
      <w:r w:rsidRPr="00AD7470">
        <w:rPr>
          <w:b/>
          <w:szCs w:val="24"/>
          <w:lang w:val="en-US"/>
        </w:rPr>
        <w:t>Elementi misije grada Hvara</w:t>
      </w:r>
      <w:r w:rsidR="00611592" w:rsidRPr="00AD7470">
        <w:rPr>
          <w:b/>
          <w:szCs w:val="24"/>
          <w:lang w:val="en-US"/>
        </w:rPr>
        <w:t>:</w:t>
      </w:r>
      <w:r w:rsidR="00611592" w:rsidRPr="00AD7470">
        <w:rPr>
          <w:szCs w:val="24"/>
          <w:lang w:val="en-US"/>
        </w:rPr>
        <w:t xml:space="preserve"> </w:t>
      </w:r>
      <w:r w:rsidR="00611592" w:rsidRPr="00AD7470">
        <w:rPr>
          <w:i/>
          <w:szCs w:val="24"/>
          <w:lang w:val="en-US"/>
        </w:rPr>
        <w:t xml:space="preserve">grad prepoznatljivog </w:t>
      </w:r>
      <w:r w:rsidR="00C66D29" w:rsidRPr="00AD7470">
        <w:rPr>
          <w:i/>
          <w:szCs w:val="24"/>
          <w:lang w:val="en-US"/>
        </w:rPr>
        <w:t xml:space="preserve">kulturnog </w:t>
      </w:r>
      <w:r w:rsidR="00611592" w:rsidRPr="00AD7470">
        <w:rPr>
          <w:i/>
          <w:szCs w:val="24"/>
          <w:lang w:val="en-US"/>
        </w:rPr>
        <w:t>identit</w:t>
      </w:r>
      <w:r w:rsidR="0018545E" w:rsidRPr="00AD7470">
        <w:rPr>
          <w:i/>
          <w:szCs w:val="24"/>
          <w:lang w:val="en-US"/>
        </w:rPr>
        <w:t>eta</w:t>
      </w:r>
      <w:r w:rsidR="00611592" w:rsidRPr="00AD7470">
        <w:rPr>
          <w:i/>
          <w:szCs w:val="24"/>
          <w:lang w:val="en-US"/>
        </w:rPr>
        <w:t>, urbano-kozmopoli</w:t>
      </w:r>
      <w:r w:rsidR="00C66D29" w:rsidRPr="00AD7470">
        <w:rPr>
          <w:i/>
          <w:szCs w:val="24"/>
          <w:lang w:val="en-US"/>
        </w:rPr>
        <w:t>t</w:t>
      </w:r>
      <w:r w:rsidR="00611592" w:rsidRPr="00AD7470">
        <w:rPr>
          <w:i/>
          <w:szCs w:val="24"/>
          <w:lang w:val="en-US"/>
        </w:rPr>
        <w:t>skog određenja, bogate kulturno-pov</w:t>
      </w:r>
      <w:r w:rsidR="00195A23" w:rsidRPr="00AD7470">
        <w:rPr>
          <w:i/>
          <w:szCs w:val="24"/>
          <w:lang w:val="en-US"/>
        </w:rPr>
        <w:t>i</w:t>
      </w:r>
      <w:r w:rsidR="00611592" w:rsidRPr="00AD7470">
        <w:rPr>
          <w:i/>
          <w:szCs w:val="24"/>
          <w:lang w:val="en-US"/>
        </w:rPr>
        <w:t xml:space="preserve">jesne baštine, </w:t>
      </w:r>
      <w:r w:rsidR="0018545E" w:rsidRPr="00AD7470">
        <w:rPr>
          <w:i/>
          <w:szCs w:val="24"/>
          <w:lang w:val="en-US"/>
        </w:rPr>
        <w:t xml:space="preserve">vodeće turističko odredište na Mediteranu, grad </w:t>
      </w:r>
      <w:r w:rsidR="00611592" w:rsidRPr="00AD7470">
        <w:rPr>
          <w:i/>
          <w:szCs w:val="24"/>
          <w:lang w:val="en-US"/>
        </w:rPr>
        <w:t>konkure</w:t>
      </w:r>
      <w:r w:rsidR="0018545E" w:rsidRPr="00AD7470">
        <w:rPr>
          <w:i/>
          <w:szCs w:val="24"/>
          <w:lang w:val="en-US"/>
        </w:rPr>
        <w:t>n</w:t>
      </w:r>
      <w:r w:rsidR="00611592" w:rsidRPr="00AD7470">
        <w:rPr>
          <w:i/>
          <w:szCs w:val="24"/>
          <w:lang w:val="en-US"/>
        </w:rPr>
        <w:t xml:space="preserve">tskog gospodarstva temeljenog na znanju, vještinama starih zanata </w:t>
      </w:r>
      <w:r w:rsidR="0018545E" w:rsidRPr="00AD7470">
        <w:rPr>
          <w:i/>
          <w:szCs w:val="24"/>
          <w:lang w:val="en-US"/>
        </w:rPr>
        <w:t>i obrta, grad</w:t>
      </w:r>
      <w:r w:rsidR="00611592" w:rsidRPr="00AD7470">
        <w:rPr>
          <w:i/>
          <w:szCs w:val="24"/>
          <w:lang w:val="en-US"/>
        </w:rPr>
        <w:t xml:space="preserve"> </w:t>
      </w:r>
      <w:r w:rsidR="0018545E" w:rsidRPr="00AD7470">
        <w:rPr>
          <w:i/>
          <w:szCs w:val="24"/>
          <w:lang w:val="en-US"/>
        </w:rPr>
        <w:t xml:space="preserve">zdravlja, vitalnosti, zabave i kulture, mjesto suradnje, zajedništva i učenja </w:t>
      </w:r>
      <w:r w:rsidR="00611592" w:rsidRPr="00AD7470">
        <w:rPr>
          <w:i/>
          <w:szCs w:val="24"/>
          <w:lang w:val="en-US"/>
        </w:rPr>
        <w:t>s visoko razvijenim partnerstvom među dionicama razvoja</w:t>
      </w:r>
      <w:r w:rsidR="00195A23" w:rsidRPr="00AD7470">
        <w:rPr>
          <w:i/>
          <w:szCs w:val="24"/>
          <w:lang w:val="en-US"/>
        </w:rPr>
        <w:t>.</w:t>
      </w:r>
    </w:p>
    <w:p w:rsidR="008C1B1D" w:rsidRPr="00AD7470" w:rsidRDefault="008C1B1D" w:rsidP="00823741">
      <w:pPr>
        <w:jc w:val="both"/>
        <w:rPr>
          <w:i/>
          <w:szCs w:val="24"/>
          <w:lang w:val="en-US"/>
        </w:rPr>
      </w:pPr>
    </w:p>
    <w:p w:rsidR="00C66D29" w:rsidRPr="00AD7470" w:rsidRDefault="00C66D29" w:rsidP="00823741">
      <w:pPr>
        <w:jc w:val="both"/>
        <w:rPr>
          <w:szCs w:val="24"/>
          <w:lang w:val="en-US"/>
        </w:rPr>
      </w:pPr>
      <w:r w:rsidRPr="00AD7470">
        <w:rPr>
          <w:szCs w:val="24"/>
          <w:lang w:val="en-US"/>
        </w:rPr>
        <w:t>Tablica 51 daje usporedbu slike grada Hvara danas i mogućnosti kakav grad Hvar može postati.</w:t>
      </w:r>
    </w:p>
    <w:p w:rsidR="00611592" w:rsidRPr="00AD7470" w:rsidRDefault="00611592" w:rsidP="00611592">
      <w:pPr>
        <w:rPr>
          <w:lang w:val="en-US"/>
        </w:rPr>
      </w:pPr>
    </w:p>
    <w:p w:rsidR="00611592" w:rsidRPr="00AD7470" w:rsidRDefault="00611592" w:rsidP="00611592">
      <w:pPr>
        <w:pStyle w:val="Opisslike"/>
        <w:rPr>
          <w:sz w:val="24"/>
          <w:szCs w:val="24"/>
          <w:lang w:val="en-US"/>
        </w:rPr>
      </w:pPr>
      <w:bookmarkStart w:id="624" w:name="_Toc415744353"/>
      <w:r w:rsidRPr="00CA20FB">
        <w:rPr>
          <w:sz w:val="24"/>
          <w:szCs w:val="24"/>
        </w:rPr>
        <w:t xml:space="preserve">Tablica </w:t>
      </w:r>
      <w:r w:rsidR="00031019" w:rsidRPr="00CA20FB">
        <w:rPr>
          <w:sz w:val="24"/>
          <w:szCs w:val="24"/>
        </w:rPr>
        <w:fldChar w:fldCharType="begin"/>
      </w:r>
      <w:r w:rsidRPr="00CA20FB">
        <w:rPr>
          <w:sz w:val="24"/>
          <w:szCs w:val="24"/>
        </w:rPr>
        <w:instrText xml:space="preserve"> SEQ Tablica \* ARABIC </w:instrText>
      </w:r>
      <w:r w:rsidR="00031019" w:rsidRPr="00CA20FB">
        <w:rPr>
          <w:sz w:val="24"/>
          <w:szCs w:val="24"/>
        </w:rPr>
        <w:fldChar w:fldCharType="separate"/>
      </w:r>
      <w:r w:rsidR="00D45F8A">
        <w:rPr>
          <w:noProof/>
          <w:sz w:val="24"/>
          <w:szCs w:val="24"/>
        </w:rPr>
        <w:t>51</w:t>
      </w:r>
      <w:r w:rsidR="00031019" w:rsidRPr="00CA20FB">
        <w:rPr>
          <w:sz w:val="24"/>
          <w:szCs w:val="24"/>
        </w:rPr>
        <w:fldChar w:fldCharType="end"/>
      </w:r>
      <w:r w:rsidRPr="00CA20FB">
        <w:rPr>
          <w:sz w:val="24"/>
          <w:szCs w:val="24"/>
        </w:rPr>
        <w:t>. Usporedba grada Hvara danas i Hvara 2020. godine</w:t>
      </w:r>
      <w:bookmarkEnd w:id="624"/>
    </w:p>
    <w:tbl>
      <w:tblPr>
        <w:tblW w:w="928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4644"/>
        <w:gridCol w:w="4644"/>
      </w:tblGrid>
      <w:tr w:rsidR="00611592" w:rsidRPr="006A26F7" w:rsidTr="00611592">
        <w:tc>
          <w:tcPr>
            <w:tcW w:w="4644" w:type="dxa"/>
            <w:shd w:val="clear" w:color="auto" w:fill="DBE5F1"/>
            <w:vAlign w:val="center"/>
          </w:tcPr>
          <w:p w:rsidR="00611592" w:rsidRPr="00706BE8" w:rsidRDefault="00611592" w:rsidP="008D0EEF">
            <w:pPr>
              <w:jc w:val="center"/>
              <w:rPr>
                <w:b/>
                <w:bCs/>
                <w:sz w:val="22"/>
              </w:rPr>
            </w:pPr>
            <w:r w:rsidRPr="00706BE8">
              <w:rPr>
                <w:b/>
                <w:bCs/>
                <w:sz w:val="22"/>
              </w:rPr>
              <w:t>Hvar danas</w:t>
            </w:r>
          </w:p>
        </w:tc>
        <w:tc>
          <w:tcPr>
            <w:tcW w:w="4644" w:type="dxa"/>
            <w:shd w:val="clear" w:color="auto" w:fill="DBE5F1"/>
            <w:vAlign w:val="center"/>
          </w:tcPr>
          <w:p w:rsidR="00611592" w:rsidRPr="00706BE8" w:rsidRDefault="00611592" w:rsidP="008D0EEF">
            <w:pPr>
              <w:jc w:val="center"/>
              <w:rPr>
                <w:b/>
                <w:bCs/>
                <w:sz w:val="22"/>
              </w:rPr>
            </w:pPr>
            <w:r w:rsidRPr="00706BE8">
              <w:rPr>
                <w:b/>
                <w:bCs/>
                <w:sz w:val="22"/>
              </w:rPr>
              <w:t>Hvar kakav želimo (Hvar 2020)</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poznato turističko odredište na Jadranu</w:t>
            </w:r>
          </w:p>
          <w:p w:rsidR="00611592" w:rsidRPr="00706BE8" w:rsidRDefault="00611592" w:rsidP="008D0EEF">
            <w:pPr>
              <w:pStyle w:val="Odlomakpopisa"/>
              <w:numPr>
                <w:ilvl w:val="0"/>
                <w:numId w:val="20"/>
              </w:numPr>
              <w:rPr>
                <w:bCs/>
                <w:sz w:val="22"/>
              </w:rPr>
            </w:pPr>
            <w:r w:rsidRPr="00706BE8">
              <w:rPr>
                <w:bCs/>
                <w:sz w:val="22"/>
              </w:rPr>
              <w:t xml:space="preserve">grad Hvar kao </w:t>
            </w:r>
            <w:r w:rsidR="007F214C" w:rsidRPr="00706BE8">
              <w:rPr>
                <w:bCs/>
                <w:sz w:val="22"/>
              </w:rPr>
              <w:t>„</w:t>
            </w:r>
            <w:r w:rsidRPr="00706BE8">
              <w:rPr>
                <w:bCs/>
                <w:sz w:val="22"/>
              </w:rPr>
              <w:t>br</w:t>
            </w:r>
            <w:r w:rsidR="00EF61DA" w:rsidRPr="00706BE8">
              <w:rPr>
                <w:bCs/>
                <w:sz w:val="22"/>
              </w:rPr>
              <w:t>a</w:t>
            </w:r>
            <w:r w:rsidRPr="00706BE8">
              <w:rPr>
                <w:bCs/>
                <w:sz w:val="22"/>
              </w:rPr>
              <w:t>nd</w:t>
            </w:r>
            <w:r w:rsidR="007F214C" w:rsidRPr="00706BE8">
              <w:rPr>
                <w:bCs/>
                <w:sz w:val="22"/>
              </w:rPr>
              <w:t>ˮ</w:t>
            </w:r>
            <w:r w:rsidRPr="00706BE8">
              <w:rPr>
                <w:bCs/>
                <w:sz w:val="22"/>
              </w:rPr>
              <w:t>, sinonim za odmor i zabavu</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r</w:t>
            </w:r>
            <w:r w:rsidR="00611592" w:rsidRPr="00706BE8">
              <w:rPr>
                <w:sz w:val="22"/>
              </w:rPr>
              <w:t xml:space="preserve">azviti novi </w:t>
            </w:r>
            <w:r w:rsidR="0008539E" w:rsidRPr="00706BE8">
              <w:rPr>
                <w:sz w:val="22"/>
              </w:rPr>
              <w:t>„</w:t>
            </w:r>
            <w:r w:rsidR="00611592" w:rsidRPr="00706BE8">
              <w:rPr>
                <w:sz w:val="22"/>
              </w:rPr>
              <w:t>br</w:t>
            </w:r>
            <w:r w:rsidR="00EF61DA" w:rsidRPr="00706BE8">
              <w:rPr>
                <w:sz w:val="22"/>
              </w:rPr>
              <w:t>a</w:t>
            </w:r>
            <w:r w:rsidR="00611592" w:rsidRPr="00706BE8">
              <w:rPr>
                <w:sz w:val="22"/>
              </w:rPr>
              <w:t>nd</w:t>
            </w:r>
            <w:r w:rsidR="0028521D" w:rsidRPr="00706BE8">
              <w:rPr>
                <w:sz w:val="22"/>
              </w:rPr>
              <w:t>ˮ</w:t>
            </w:r>
            <w:r w:rsidR="00611592" w:rsidRPr="00706BE8">
              <w:rPr>
                <w:sz w:val="22"/>
              </w:rPr>
              <w:t xml:space="preserve"> grada Hvara</w:t>
            </w:r>
            <w:r w:rsidRPr="00706BE8">
              <w:rPr>
                <w:sz w:val="22"/>
              </w:rPr>
              <w:t xml:space="preserve">, </w:t>
            </w:r>
            <w:r w:rsidR="00611592" w:rsidRPr="00706BE8">
              <w:rPr>
                <w:sz w:val="22"/>
              </w:rPr>
              <w:t>turističk</w:t>
            </w:r>
            <w:r w:rsidRPr="00706BE8">
              <w:rPr>
                <w:sz w:val="22"/>
              </w:rPr>
              <w:t xml:space="preserve">a </w:t>
            </w:r>
            <w:r w:rsidR="00611592" w:rsidRPr="00706BE8">
              <w:rPr>
                <w:sz w:val="22"/>
              </w:rPr>
              <w:t xml:space="preserve">destinacija koja je više od mora i sunca </w:t>
            </w:r>
            <w:r w:rsidRPr="00706BE8">
              <w:rPr>
                <w:sz w:val="22"/>
              </w:rPr>
              <w:t xml:space="preserve">i koja </w:t>
            </w:r>
            <w:r w:rsidR="00611592" w:rsidRPr="00706BE8">
              <w:rPr>
                <w:sz w:val="22"/>
              </w:rPr>
              <w:t>pruža kvalitetnu i cjelovitu turističku ponudu</w:t>
            </w:r>
          </w:p>
          <w:p w:rsidR="00611592" w:rsidRPr="00706BE8" w:rsidRDefault="0014788A" w:rsidP="008D0EEF">
            <w:pPr>
              <w:pStyle w:val="Odlomakpopisa"/>
              <w:numPr>
                <w:ilvl w:val="0"/>
                <w:numId w:val="21"/>
              </w:numPr>
              <w:rPr>
                <w:sz w:val="22"/>
              </w:rPr>
            </w:pPr>
            <w:r w:rsidRPr="00706BE8">
              <w:rPr>
                <w:sz w:val="22"/>
              </w:rPr>
              <w:t>m</w:t>
            </w:r>
            <w:r w:rsidR="00611592" w:rsidRPr="00706BE8">
              <w:rPr>
                <w:sz w:val="22"/>
              </w:rPr>
              <w:t>arketinško upravljanje gradom Hvarom</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važna nautička luka</w:t>
            </w:r>
          </w:p>
        </w:tc>
        <w:tc>
          <w:tcPr>
            <w:tcW w:w="4644" w:type="dxa"/>
            <w:shd w:val="clear" w:color="auto" w:fill="FFFFFF"/>
          </w:tcPr>
          <w:p w:rsidR="00611592" w:rsidRPr="00706BE8" w:rsidRDefault="00611592" w:rsidP="008D0EEF">
            <w:pPr>
              <w:pStyle w:val="Odlomakpopisa"/>
              <w:numPr>
                <w:ilvl w:val="0"/>
                <w:numId w:val="21"/>
              </w:numPr>
              <w:rPr>
                <w:sz w:val="22"/>
              </w:rPr>
            </w:pPr>
            <w:r w:rsidRPr="00706BE8">
              <w:rPr>
                <w:sz w:val="22"/>
              </w:rPr>
              <w:t>unaprijediti kvalitetu nautičkog turiz</w:t>
            </w:r>
            <w:r w:rsidR="0014788A" w:rsidRPr="00706BE8">
              <w:rPr>
                <w:sz w:val="22"/>
              </w:rPr>
              <w:t>ma</w:t>
            </w:r>
            <w:r w:rsidRPr="00706BE8">
              <w:rPr>
                <w:sz w:val="22"/>
              </w:rPr>
              <w:t xml:space="preserve">, infrastruktura </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party destinacija</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r</w:t>
            </w:r>
            <w:r w:rsidR="00611592" w:rsidRPr="00706BE8">
              <w:rPr>
                <w:sz w:val="22"/>
              </w:rPr>
              <w:t>azviti avanturistički turizam (aktivni odmor, sport i zabava)</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mjesto odmora i zabave, ugodnog života</w:t>
            </w:r>
            <w:r w:rsidR="0014788A" w:rsidRPr="00706BE8">
              <w:rPr>
                <w:bCs/>
                <w:sz w:val="22"/>
              </w:rPr>
              <w:t>,</w:t>
            </w:r>
            <w:r w:rsidRPr="00706BE8">
              <w:rPr>
                <w:bCs/>
                <w:sz w:val="22"/>
              </w:rPr>
              <w:t xml:space="preserve"> ali postoji </w:t>
            </w:r>
            <w:r w:rsidR="006D34E0" w:rsidRPr="00706BE8">
              <w:rPr>
                <w:bCs/>
                <w:sz w:val="22"/>
              </w:rPr>
              <w:t xml:space="preserve">i </w:t>
            </w:r>
            <w:r w:rsidRPr="00706BE8">
              <w:rPr>
                <w:bCs/>
                <w:sz w:val="22"/>
              </w:rPr>
              <w:t>pro</w:t>
            </w:r>
            <w:r w:rsidRPr="00706BE8">
              <w:rPr>
                <w:b/>
                <w:bCs/>
                <w:sz w:val="22"/>
              </w:rPr>
              <w:t>s</w:t>
            </w:r>
            <w:r w:rsidRPr="00706BE8">
              <w:rPr>
                <w:bCs/>
                <w:sz w:val="22"/>
              </w:rPr>
              <w:t>tor za unapređenje (obrazovanje, zdravstvo, infrastruktura, kultura, promet</w:t>
            </w:r>
            <w:r w:rsidRPr="00706BE8">
              <w:rPr>
                <w:b/>
                <w:bCs/>
                <w:sz w:val="22"/>
              </w:rPr>
              <w:t xml:space="preserve">, </w:t>
            </w:r>
            <w:r w:rsidRPr="00706BE8">
              <w:rPr>
                <w:bCs/>
                <w:sz w:val="22"/>
              </w:rPr>
              <w:t>poduzetništvo)</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r</w:t>
            </w:r>
            <w:r w:rsidR="00611592" w:rsidRPr="00706BE8">
              <w:rPr>
                <w:sz w:val="22"/>
              </w:rPr>
              <w:t>azviti</w:t>
            </w:r>
            <w:r w:rsidR="0008539E" w:rsidRPr="00706BE8">
              <w:rPr>
                <w:sz w:val="22"/>
              </w:rPr>
              <w:t xml:space="preserve"> </w:t>
            </w:r>
            <w:r w:rsidR="0028521D" w:rsidRPr="00706BE8">
              <w:rPr>
                <w:sz w:val="22"/>
              </w:rPr>
              <w:t>„</w:t>
            </w:r>
            <w:r w:rsidR="00611592" w:rsidRPr="00706BE8">
              <w:rPr>
                <w:sz w:val="22"/>
              </w:rPr>
              <w:t>br</w:t>
            </w:r>
            <w:r w:rsidR="00EF61DA" w:rsidRPr="00706BE8">
              <w:rPr>
                <w:sz w:val="22"/>
              </w:rPr>
              <w:t>a</w:t>
            </w:r>
            <w:r w:rsidR="00611592" w:rsidRPr="00706BE8">
              <w:rPr>
                <w:sz w:val="22"/>
              </w:rPr>
              <w:t>nd</w:t>
            </w:r>
            <w:r w:rsidR="0028521D" w:rsidRPr="00706BE8">
              <w:rPr>
                <w:sz w:val="22"/>
              </w:rPr>
              <w:t>ˮ</w:t>
            </w:r>
            <w:r w:rsidR="00611592" w:rsidRPr="00706BE8">
              <w:rPr>
                <w:sz w:val="22"/>
              </w:rPr>
              <w:t xml:space="preserve"> grada kao mjesto ugodnog i sretnog života koje nudi visoku kvalitetu življenja za stanovnike te pruža aktivni odmor, zabavu</w:t>
            </w:r>
            <w:r w:rsidRPr="00706BE8">
              <w:rPr>
                <w:sz w:val="22"/>
              </w:rPr>
              <w:t>,</w:t>
            </w:r>
            <w:r w:rsidR="00611592" w:rsidRPr="00706BE8">
              <w:rPr>
                <w:sz w:val="22"/>
              </w:rPr>
              <w:t xml:space="preserve"> ali grad Hvar jest i grad kulture, povijesti i zdravlja (vitalnosti)</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prirodne ljepote i mediteranska klima,</w:t>
            </w:r>
          </w:p>
          <w:p w:rsidR="00611592" w:rsidRPr="00706BE8" w:rsidRDefault="00611592" w:rsidP="008D0EEF">
            <w:pPr>
              <w:pStyle w:val="Odlomakpopisa"/>
              <w:numPr>
                <w:ilvl w:val="0"/>
                <w:numId w:val="20"/>
              </w:numPr>
              <w:rPr>
                <w:bCs/>
                <w:sz w:val="22"/>
              </w:rPr>
            </w:pPr>
            <w:r w:rsidRPr="00706BE8">
              <w:rPr>
                <w:bCs/>
                <w:sz w:val="22"/>
              </w:rPr>
              <w:t xml:space="preserve">pogodna mikroklima </w:t>
            </w:r>
            <w:r w:rsidR="007D64C4" w:rsidRPr="00706BE8">
              <w:rPr>
                <w:bCs/>
                <w:sz w:val="22"/>
              </w:rPr>
              <w:t>–</w:t>
            </w:r>
            <w:r w:rsidRPr="00706BE8">
              <w:rPr>
                <w:bCs/>
                <w:sz w:val="22"/>
              </w:rPr>
              <w:t>za l</w:t>
            </w:r>
            <w:r w:rsidR="0014788A" w:rsidRPr="00706BE8">
              <w:rPr>
                <w:bCs/>
                <w:sz w:val="22"/>
              </w:rPr>
              <w:t>i</w:t>
            </w:r>
            <w:r w:rsidRPr="00706BE8">
              <w:rPr>
                <w:bCs/>
                <w:sz w:val="22"/>
              </w:rPr>
              <w:t>ječenje dišnih</w:t>
            </w:r>
            <w:r w:rsidR="0014788A" w:rsidRPr="00706BE8">
              <w:rPr>
                <w:bCs/>
                <w:sz w:val="22"/>
              </w:rPr>
              <w:t xml:space="preserve">, </w:t>
            </w:r>
            <w:r w:rsidRPr="00706BE8">
              <w:rPr>
                <w:bCs/>
                <w:sz w:val="22"/>
              </w:rPr>
              <w:t>alergijsk</w:t>
            </w:r>
            <w:r w:rsidR="0014788A" w:rsidRPr="00706BE8">
              <w:rPr>
                <w:bCs/>
                <w:sz w:val="22"/>
              </w:rPr>
              <w:t xml:space="preserve">ih </w:t>
            </w:r>
            <w:r w:rsidRPr="00706BE8">
              <w:rPr>
                <w:bCs/>
                <w:sz w:val="22"/>
              </w:rPr>
              <w:t>i kožn</w:t>
            </w:r>
            <w:r w:rsidR="0014788A" w:rsidRPr="00706BE8">
              <w:rPr>
                <w:bCs/>
                <w:sz w:val="22"/>
              </w:rPr>
              <w:t>ih bolesti</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r</w:t>
            </w:r>
            <w:r w:rsidR="00611592" w:rsidRPr="00706BE8">
              <w:rPr>
                <w:sz w:val="22"/>
              </w:rPr>
              <w:t>azvijanje</w:t>
            </w:r>
            <w:r w:rsidR="0008539E" w:rsidRPr="00706BE8">
              <w:rPr>
                <w:sz w:val="22"/>
              </w:rPr>
              <w:t xml:space="preserve"> zdravstvenog</w:t>
            </w:r>
            <w:r w:rsidR="00611592" w:rsidRPr="00706BE8">
              <w:rPr>
                <w:sz w:val="22"/>
              </w:rPr>
              <w:t xml:space="preserve"> turizma</w:t>
            </w:r>
          </w:p>
          <w:p w:rsidR="00611592" w:rsidRPr="00706BE8" w:rsidRDefault="0014788A" w:rsidP="008D0EEF">
            <w:pPr>
              <w:pStyle w:val="Odlomakpopisa"/>
              <w:numPr>
                <w:ilvl w:val="0"/>
                <w:numId w:val="21"/>
              </w:numPr>
              <w:rPr>
                <w:sz w:val="22"/>
              </w:rPr>
            </w:pPr>
            <w:r w:rsidRPr="00706BE8">
              <w:rPr>
                <w:sz w:val="22"/>
              </w:rPr>
              <w:t>k</w:t>
            </w:r>
            <w:r w:rsidR="00611592" w:rsidRPr="00706BE8">
              <w:rPr>
                <w:sz w:val="22"/>
              </w:rPr>
              <w:t xml:space="preserve">orištenje obnovljivih izvora energije </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 xml:space="preserve">Pakleni otoci </w:t>
            </w:r>
          </w:p>
          <w:p w:rsidR="00611592" w:rsidRPr="00706BE8" w:rsidRDefault="0014788A" w:rsidP="008D0EEF">
            <w:pPr>
              <w:pStyle w:val="Odlomakpopisa"/>
              <w:numPr>
                <w:ilvl w:val="0"/>
                <w:numId w:val="20"/>
              </w:numPr>
              <w:rPr>
                <w:bCs/>
                <w:sz w:val="22"/>
              </w:rPr>
            </w:pPr>
            <w:r w:rsidRPr="00706BE8">
              <w:rPr>
                <w:bCs/>
                <w:sz w:val="22"/>
              </w:rPr>
              <w:t>r</w:t>
            </w:r>
            <w:r w:rsidR="00611592" w:rsidRPr="00706BE8">
              <w:rPr>
                <w:bCs/>
                <w:sz w:val="22"/>
              </w:rPr>
              <w:t>obizonski turizam</w:t>
            </w:r>
            <w:r w:rsidRPr="00706BE8">
              <w:rPr>
                <w:bCs/>
                <w:sz w:val="22"/>
              </w:rPr>
              <w:t xml:space="preserve"> </w:t>
            </w:r>
            <w:r w:rsidR="00611592" w:rsidRPr="00706BE8">
              <w:rPr>
                <w:bCs/>
                <w:sz w:val="22"/>
              </w:rPr>
              <w:t>/ naturizam</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u</w:t>
            </w:r>
            <w:r w:rsidR="00611592" w:rsidRPr="00706BE8">
              <w:rPr>
                <w:sz w:val="22"/>
              </w:rPr>
              <w:t>naprijediti turističku ponudu dodatnih sadržaja, marketinški promovirati botanički vrt</w:t>
            </w:r>
          </w:p>
        </w:tc>
      </w:tr>
      <w:tr w:rsidR="00611592" w:rsidRPr="006A26F7" w:rsidTr="00611592">
        <w:tc>
          <w:tcPr>
            <w:tcW w:w="4644" w:type="dxa"/>
            <w:shd w:val="clear" w:color="auto" w:fill="FFFFFF"/>
          </w:tcPr>
          <w:p w:rsidR="00611592" w:rsidRPr="00706BE8" w:rsidRDefault="00611592" w:rsidP="008D0EEF">
            <w:pPr>
              <w:pStyle w:val="Odlomakpopisa"/>
              <w:numPr>
                <w:ilvl w:val="0"/>
                <w:numId w:val="22"/>
              </w:numPr>
              <w:rPr>
                <w:bCs/>
                <w:sz w:val="22"/>
              </w:rPr>
            </w:pPr>
            <w:r w:rsidRPr="00706BE8">
              <w:rPr>
                <w:bCs/>
                <w:sz w:val="22"/>
              </w:rPr>
              <w:t>urbani centar zapadnog dijela najsunčanijeg otoka</w:t>
            </w:r>
            <w:r w:rsidRPr="00706BE8">
              <w:rPr>
                <w:b/>
                <w:bCs/>
                <w:sz w:val="22"/>
              </w:rPr>
              <w:t xml:space="preserve"> </w:t>
            </w:r>
            <w:r w:rsidRPr="00706BE8">
              <w:rPr>
                <w:bCs/>
                <w:sz w:val="22"/>
              </w:rPr>
              <w:t>Hvara</w:t>
            </w:r>
          </w:p>
          <w:p w:rsidR="00611592" w:rsidRPr="00706BE8" w:rsidRDefault="00611592" w:rsidP="008D0EEF">
            <w:pPr>
              <w:pStyle w:val="Odlomakpopisa"/>
              <w:numPr>
                <w:ilvl w:val="0"/>
                <w:numId w:val="22"/>
              </w:numPr>
              <w:rPr>
                <w:bCs/>
                <w:sz w:val="22"/>
              </w:rPr>
            </w:pPr>
            <w:r w:rsidRPr="00706BE8">
              <w:rPr>
                <w:bCs/>
                <w:sz w:val="22"/>
              </w:rPr>
              <w:t>neujednačeni razvoj grada Hvara i okolnih naselja</w:t>
            </w:r>
          </w:p>
          <w:p w:rsidR="00611592" w:rsidRPr="00706BE8" w:rsidRDefault="00611592" w:rsidP="008D0EEF">
            <w:pPr>
              <w:pStyle w:val="Odlomakpopisa"/>
              <w:numPr>
                <w:ilvl w:val="0"/>
                <w:numId w:val="22"/>
              </w:numPr>
              <w:rPr>
                <w:bCs/>
                <w:sz w:val="22"/>
              </w:rPr>
            </w:pPr>
            <w:r w:rsidRPr="00706BE8">
              <w:rPr>
                <w:bCs/>
                <w:sz w:val="22"/>
              </w:rPr>
              <w:t>nedovoljna suradnja naselja i JLS</w:t>
            </w:r>
            <w:r w:rsidR="0014788A" w:rsidRPr="00706BE8">
              <w:rPr>
                <w:bCs/>
                <w:sz w:val="22"/>
              </w:rPr>
              <w:t>-a</w:t>
            </w:r>
            <w:r w:rsidRPr="00706BE8">
              <w:rPr>
                <w:bCs/>
                <w:sz w:val="22"/>
              </w:rPr>
              <w:t xml:space="preserve"> po pitanju razvoja otoka Hvara</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p</w:t>
            </w:r>
            <w:r w:rsidR="00611592" w:rsidRPr="00706BE8">
              <w:rPr>
                <w:sz w:val="22"/>
              </w:rPr>
              <w:t xml:space="preserve">ovezanost i suradnja s ostalim naseljima otoka Hvara, ali i administrativnim centrima </w:t>
            </w:r>
            <w:r w:rsidR="007D64C4" w:rsidRPr="00706BE8">
              <w:rPr>
                <w:sz w:val="22"/>
              </w:rPr>
              <w:t>Splitsko-dalmatinske ž</w:t>
            </w:r>
            <w:r w:rsidR="00611592" w:rsidRPr="00706BE8">
              <w:rPr>
                <w:sz w:val="22"/>
              </w:rPr>
              <w:t xml:space="preserve">upanije i </w:t>
            </w:r>
            <w:r w:rsidR="007D64C4" w:rsidRPr="00706BE8">
              <w:rPr>
                <w:sz w:val="22"/>
              </w:rPr>
              <w:t>Republike Hrvatske</w:t>
            </w:r>
            <w:r w:rsidR="00611592" w:rsidRPr="00706BE8">
              <w:rPr>
                <w:sz w:val="22"/>
              </w:rPr>
              <w:t>: Split i Zagreb</w:t>
            </w:r>
          </w:p>
          <w:p w:rsidR="00611592" w:rsidRPr="00706BE8" w:rsidRDefault="00611592" w:rsidP="008D0EEF">
            <w:pPr>
              <w:pStyle w:val="Odlomakpopisa"/>
              <w:numPr>
                <w:ilvl w:val="0"/>
                <w:numId w:val="21"/>
              </w:numPr>
              <w:rPr>
                <w:sz w:val="22"/>
              </w:rPr>
            </w:pPr>
            <w:r w:rsidRPr="00706BE8">
              <w:rPr>
                <w:sz w:val="22"/>
              </w:rPr>
              <w:t>poticanje ujednačenog razvoja ostalih mjesta i JLS</w:t>
            </w:r>
            <w:r w:rsidR="0014788A" w:rsidRPr="00706BE8">
              <w:rPr>
                <w:sz w:val="22"/>
              </w:rPr>
              <w:t>-a</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kulturna i pov</w:t>
            </w:r>
            <w:r w:rsidR="0014788A" w:rsidRPr="00706BE8">
              <w:rPr>
                <w:bCs/>
                <w:sz w:val="22"/>
              </w:rPr>
              <w:t>i</w:t>
            </w:r>
            <w:r w:rsidRPr="00706BE8">
              <w:rPr>
                <w:bCs/>
                <w:sz w:val="22"/>
              </w:rPr>
              <w:t>jesna baština</w:t>
            </w:r>
          </w:p>
          <w:p w:rsidR="00611592" w:rsidRPr="00706BE8" w:rsidRDefault="00611592" w:rsidP="008D0EEF">
            <w:pPr>
              <w:pStyle w:val="Odlomakpopisa"/>
              <w:numPr>
                <w:ilvl w:val="0"/>
                <w:numId w:val="20"/>
              </w:numPr>
              <w:rPr>
                <w:bCs/>
                <w:sz w:val="22"/>
              </w:rPr>
            </w:pPr>
            <w:r w:rsidRPr="00706BE8">
              <w:rPr>
                <w:bCs/>
                <w:sz w:val="22"/>
              </w:rPr>
              <w:t>priklanjanje vrednotama kulture Zapada</w:t>
            </w:r>
          </w:p>
          <w:p w:rsidR="00611592" w:rsidRPr="00706BE8" w:rsidRDefault="00611592" w:rsidP="008D0EEF">
            <w:pPr>
              <w:pStyle w:val="Odlomakpopisa"/>
              <w:rPr>
                <w:bCs/>
                <w:sz w:val="22"/>
              </w:rPr>
            </w:pPr>
            <w:r w:rsidRPr="00706BE8">
              <w:rPr>
                <w:bCs/>
                <w:sz w:val="22"/>
              </w:rPr>
              <w:t>(potrošnja, rad i novac, napuštanje tradicije i nekih tradicionalnih vrednota)</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r</w:t>
            </w:r>
            <w:r w:rsidR="00611592" w:rsidRPr="00706BE8">
              <w:rPr>
                <w:sz w:val="22"/>
              </w:rPr>
              <w:t>azvijanje kulturnog i zdra</w:t>
            </w:r>
            <w:r w:rsidR="007D64C4" w:rsidRPr="00706BE8">
              <w:rPr>
                <w:sz w:val="22"/>
              </w:rPr>
              <w:t>v</w:t>
            </w:r>
            <w:r w:rsidR="00611592" w:rsidRPr="00706BE8">
              <w:rPr>
                <w:sz w:val="22"/>
              </w:rPr>
              <w:t>stvenog turizma, osvješćivanje kulturnog identit</w:t>
            </w:r>
            <w:r w:rsidRPr="00706BE8">
              <w:rPr>
                <w:sz w:val="22"/>
              </w:rPr>
              <w:t>eta</w:t>
            </w:r>
            <w:r w:rsidR="00611592" w:rsidRPr="00706BE8">
              <w:rPr>
                <w:sz w:val="22"/>
              </w:rPr>
              <w:t>, puna iskoristivost kulturno</w:t>
            </w:r>
            <w:r w:rsidRPr="00706BE8">
              <w:rPr>
                <w:sz w:val="22"/>
              </w:rPr>
              <w:t>-</w:t>
            </w:r>
            <w:r w:rsidR="00611592" w:rsidRPr="00706BE8">
              <w:rPr>
                <w:sz w:val="22"/>
              </w:rPr>
              <w:t xml:space="preserve">povijesnih resursa (Zidine, </w:t>
            </w:r>
            <w:r w:rsidR="007D64C4" w:rsidRPr="00706BE8">
              <w:rPr>
                <w:sz w:val="22"/>
              </w:rPr>
              <w:t xml:space="preserve">Gradska tvrđava, </w:t>
            </w:r>
            <w:r w:rsidR="00611592" w:rsidRPr="00706BE8">
              <w:rPr>
                <w:sz w:val="22"/>
              </w:rPr>
              <w:t>Arsenal, Venjeranda)</w:t>
            </w:r>
          </w:p>
          <w:p w:rsidR="00611592" w:rsidRPr="00706BE8" w:rsidRDefault="00611592" w:rsidP="008D0EEF">
            <w:pPr>
              <w:pStyle w:val="Odlomakpopisa"/>
              <w:numPr>
                <w:ilvl w:val="0"/>
                <w:numId w:val="21"/>
              </w:numPr>
              <w:rPr>
                <w:sz w:val="22"/>
              </w:rPr>
            </w:pPr>
            <w:r w:rsidRPr="00706BE8">
              <w:rPr>
                <w:sz w:val="22"/>
              </w:rPr>
              <w:t>marketinško određenje</w:t>
            </w:r>
            <w:r w:rsidR="00C66D29" w:rsidRPr="00706BE8">
              <w:rPr>
                <w:sz w:val="22"/>
              </w:rPr>
              <w:t xml:space="preserve"> i upravljanje ključnim gradskim resursima</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najstarije komunalno kazalište u Europi</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m</w:t>
            </w:r>
            <w:r w:rsidR="00611592" w:rsidRPr="00706BE8">
              <w:rPr>
                <w:sz w:val="22"/>
              </w:rPr>
              <w:t>ultimedijalni kulturni centar</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 xml:space="preserve">prva skica broda nađena u Europi (špilja) </w:t>
            </w:r>
            <w:r w:rsidR="00C66D29" w:rsidRPr="00706BE8">
              <w:rPr>
                <w:bCs/>
                <w:sz w:val="22"/>
              </w:rPr>
              <w:t>– na otoku Hvaru</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p</w:t>
            </w:r>
            <w:r w:rsidR="00611592" w:rsidRPr="00706BE8">
              <w:rPr>
                <w:sz w:val="22"/>
              </w:rPr>
              <w:t>romoviranje pomorstva kroz projekte ili izgradnju Pomorskog muzeja grada Hvara</w:t>
            </w:r>
          </w:p>
        </w:tc>
      </w:tr>
      <w:tr w:rsidR="00611592" w:rsidRPr="006A26F7" w:rsidTr="00611592">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 xml:space="preserve">začetak organiziranog turizma </w:t>
            </w:r>
            <w:r w:rsidR="007D64C4" w:rsidRPr="00706BE8">
              <w:rPr>
                <w:bCs/>
                <w:sz w:val="22"/>
              </w:rPr>
              <w:t>– „</w:t>
            </w:r>
            <w:r w:rsidRPr="00706BE8">
              <w:rPr>
                <w:bCs/>
                <w:sz w:val="22"/>
              </w:rPr>
              <w:t>Higijeničko društvo</w:t>
            </w:r>
            <w:r w:rsidR="007D64C4" w:rsidRPr="00706BE8">
              <w:rPr>
                <w:bCs/>
                <w:sz w:val="22"/>
              </w:rPr>
              <w:t>ˮ</w:t>
            </w:r>
            <w:r w:rsidRPr="00706BE8">
              <w:rPr>
                <w:bCs/>
                <w:sz w:val="22"/>
              </w:rPr>
              <w:t xml:space="preserve"> grada Hvara</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p</w:t>
            </w:r>
            <w:r w:rsidR="00611592" w:rsidRPr="00706BE8">
              <w:rPr>
                <w:sz w:val="22"/>
              </w:rPr>
              <w:t>odignuti kvalitetu turističke usluge</w:t>
            </w:r>
          </w:p>
        </w:tc>
      </w:tr>
      <w:tr w:rsidR="00611592" w:rsidRPr="006A26F7" w:rsidTr="00611592">
        <w:trPr>
          <w:trHeight w:val="458"/>
        </w:trPr>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monokultura turizma</w:t>
            </w:r>
          </w:p>
          <w:p w:rsidR="00611592" w:rsidRPr="00706BE8" w:rsidRDefault="00611592" w:rsidP="008D0EEF">
            <w:pPr>
              <w:pStyle w:val="Odlomakpopisa"/>
              <w:numPr>
                <w:ilvl w:val="0"/>
                <w:numId w:val="20"/>
              </w:numPr>
              <w:rPr>
                <w:bCs/>
                <w:sz w:val="22"/>
              </w:rPr>
            </w:pPr>
            <w:r w:rsidRPr="00706BE8">
              <w:rPr>
                <w:bCs/>
                <w:sz w:val="22"/>
              </w:rPr>
              <w:t>sezonalnost</w:t>
            </w:r>
          </w:p>
          <w:p w:rsidR="00611592" w:rsidRPr="00706BE8" w:rsidRDefault="00611592" w:rsidP="008D0EEF">
            <w:pPr>
              <w:pStyle w:val="Odlomakpopisa"/>
              <w:numPr>
                <w:ilvl w:val="0"/>
                <w:numId w:val="20"/>
              </w:numPr>
              <w:rPr>
                <w:bCs/>
                <w:sz w:val="22"/>
              </w:rPr>
            </w:pPr>
            <w:r w:rsidRPr="00706BE8">
              <w:rPr>
                <w:bCs/>
                <w:sz w:val="22"/>
              </w:rPr>
              <w:t>van sezone nema osiguranih turističkih i društvenih kapaciteta</w:t>
            </w:r>
          </w:p>
        </w:tc>
        <w:tc>
          <w:tcPr>
            <w:tcW w:w="4644" w:type="dxa"/>
            <w:shd w:val="clear" w:color="auto" w:fill="FFFFFF"/>
          </w:tcPr>
          <w:p w:rsidR="00611592" w:rsidRPr="00706BE8" w:rsidRDefault="0014788A" w:rsidP="008D0EEF">
            <w:pPr>
              <w:pStyle w:val="Odlomakpopisa"/>
              <w:numPr>
                <w:ilvl w:val="0"/>
                <w:numId w:val="23"/>
              </w:numPr>
              <w:rPr>
                <w:sz w:val="22"/>
              </w:rPr>
            </w:pPr>
            <w:r w:rsidRPr="00706BE8">
              <w:rPr>
                <w:sz w:val="22"/>
              </w:rPr>
              <w:t>r</w:t>
            </w:r>
            <w:r w:rsidR="00611592" w:rsidRPr="00706BE8">
              <w:rPr>
                <w:sz w:val="22"/>
              </w:rPr>
              <w:t>azviti i ostale gospodarske grane osim turizma, ekološka poljoprivreda, uzgoj ljekovitog bilja, poticanje starih obrta, stočarstvo (mazge, mule –</w:t>
            </w:r>
            <w:r w:rsidRPr="00706BE8">
              <w:rPr>
                <w:sz w:val="22"/>
              </w:rPr>
              <w:t xml:space="preserve"> </w:t>
            </w:r>
            <w:r w:rsidR="00611592" w:rsidRPr="00706BE8">
              <w:rPr>
                <w:sz w:val="22"/>
              </w:rPr>
              <w:t>turistička atrakcija), poduzeća novih tehnologija</w:t>
            </w:r>
            <w:r w:rsidRPr="00706BE8">
              <w:rPr>
                <w:sz w:val="22"/>
              </w:rPr>
              <w:t>,</w:t>
            </w:r>
            <w:r w:rsidR="00611592" w:rsidRPr="00706BE8">
              <w:rPr>
                <w:sz w:val="22"/>
              </w:rPr>
              <w:t xml:space="preserve"> e-biznis</w:t>
            </w:r>
          </w:p>
          <w:p w:rsidR="00611592" w:rsidRPr="00706BE8" w:rsidRDefault="00611592" w:rsidP="008D0EEF">
            <w:pPr>
              <w:pStyle w:val="Odlomakpopisa"/>
              <w:numPr>
                <w:ilvl w:val="0"/>
                <w:numId w:val="23"/>
              </w:numPr>
              <w:rPr>
                <w:sz w:val="22"/>
              </w:rPr>
            </w:pPr>
            <w:r w:rsidRPr="00706BE8">
              <w:rPr>
                <w:sz w:val="22"/>
              </w:rPr>
              <w:t>cjelogodišnje poslovanje/razlikovanje od strane grada onih koji žive i rade cijelu godinu od poduzetnika koji rade samo u sezoni</w:t>
            </w:r>
          </w:p>
          <w:p w:rsidR="00611592" w:rsidRPr="00706BE8" w:rsidRDefault="00611592" w:rsidP="008D0EEF">
            <w:pPr>
              <w:numPr>
                <w:ilvl w:val="0"/>
                <w:numId w:val="23"/>
              </w:numPr>
              <w:rPr>
                <w:sz w:val="22"/>
              </w:rPr>
            </w:pPr>
            <w:r w:rsidRPr="00706BE8">
              <w:rPr>
                <w:sz w:val="22"/>
              </w:rPr>
              <w:t>organizirana dežurstva ugostiteljskih objekata van sezone</w:t>
            </w:r>
          </w:p>
        </w:tc>
      </w:tr>
      <w:tr w:rsidR="00611592" w:rsidRPr="006A26F7" w:rsidTr="00611592">
        <w:trPr>
          <w:trHeight w:val="2460"/>
        </w:trPr>
        <w:tc>
          <w:tcPr>
            <w:tcW w:w="4644" w:type="dxa"/>
            <w:shd w:val="clear" w:color="auto" w:fill="FFFFFF"/>
          </w:tcPr>
          <w:p w:rsidR="00611592" w:rsidRPr="00706BE8" w:rsidRDefault="00611592" w:rsidP="008D0EEF">
            <w:pPr>
              <w:pStyle w:val="Odlomakpopisa"/>
              <w:numPr>
                <w:ilvl w:val="0"/>
                <w:numId w:val="20"/>
              </w:numPr>
              <w:rPr>
                <w:bCs/>
                <w:sz w:val="22"/>
              </w:rPr>
            </w:pPr>
            <w:r w:rsidRPr="00706BE8">
              <w:rPr>
                <w:bCs/>
                <w:sz w:val="22"/>
              </w:rPr>
              <w:t>depopulacija okolnih naselja: Velo Grablje, Malo Grablje, Brusje, Sveta Ned</w:t>
            </w:r>
            <w:r w:rsidR="007D64C4" w:rsidRPr="00706BE8">
              <w:rPr>
                <w:bCs/>
                <w:sz w:val="22"/>
              </w:rPr>
              <w:t>j</w:t>
            </w:r>
            <w:r w:rsidRPr="00706BE8">
              <w:rPr>
                <w:bCs/>
                <w:sz w:val="22"/>
              </w:rPr>
              <w:t xml:space="preserve">elja, </w:t>
            </w:r>
          </w:p>
          <w:p w:rsidR="00611592" w:rsidRPr="00706BE8" w:rsidRDefault="00611592" w:rsidP="008D0EEF">
            <w:pPr>
              <w:pStyle w:val="Odlomakpopisa"/>
              <w:numPr>
                <w:ilvl w:val="0"/>
                <w:numId w:val="20"/>
              </w:numPr>
              <w:rPr>
                <w:bCs/>
                <w:sz w:val="22"/>
              </w:rPr>
            </w:pPr>
            <w:r w:rsidRPr="00706BE8">
              <w:rPr>
                <w:bCs/>
                <w:sz w:val="22"/>
              </w:rPr>
              <w:t>jaka kohezija lokalne zajednice</w:t>
            </w:r>
          </w:p>
          <w:p w:rsidR="00611592" w:rsidRPr="00706BE8" w:rsidRDefault="00611592" w:rsidP="008D0EEF">
            <w:pPr>
              <w:pStyle w:val="Odlomakpopisa"/>
              <w:numPr>
                <w:ilvl w:val="0"/>
                <w:numId w:val="20"/>
              </w:numPr>
              <w:rPr>
                <w:bCs/>
                <w:sz w:val="22"/>
              </w:rPr>
            </w:pPr>
            <w:r w:rsidRPr="00706BE8">
              <w:rPr>
                <w:bCs/>
                <w:sz w:val="22"/>
              </w:rPr>
              <w:t xml:space="preserve">odumiranje pozitivnih tradicionalnih vrijednosti (rad, vjera, obitelj) </w:t>
            </w:r>
          </w:p>
          <w:p w:rsidR="00611592" w:rsidRPr="00706BE8" w:rsidRDefault="00611592" w:rsidP="008D0EEF">
            <w:pPr>
              <w:pStyle w:val="Odlomakpopisa"/>
              <w:numPr>
                <w:ilvl w:val="0"/>
                <w:numId w:val="20"/>
              </w:numPr>
              <w:rPr>
                <w:bCs/>
                <w:sz w:val="22"/>
              </w:rPr>
            </w:pPr>
            <w:r w:rsidRPr="00706BE8">
              <w:rPr>
                <w:bCs/>
                <w:sz w:val="22"/>
              </w:rPr>
              <w:t>sačuvati kulturnu baštinu</w:t>
            </w:r>
          </w:p>
          <w:p w:rsidR="00611592" w:rsidRPr="00706BE8" w:rsidRDefault="00611592" w:rsidP="008D0EEF">
            <w:pPr>
              <w:pStyle w:val="Odlomakpopisa"/>
              <w:numPr>
                <w:ilvl w:val="0"/>
                <w:numId w:val="20"/>
              </w:numPr>
              <w:rPr>
                <w:bCs/>
                <w:sz w:val="22"/>
              </w:rPr>
            </w:pPr>
            <w:r w:rsidRPr="00706BE8">
              <w:rPr>
                <w:bCs/>
                <w:sz w:val="22"/>
              </w:rPr>
              <w:t xml:space="preserve">vrijedni i ljubazni stanovnici </w:t>
            </w:r>
          </w:p>
          <w:p w:rsidR="00611592" w:rsidRPr="00706BE8" w:rsidRDefault="00611592" w:rsidP="008D0EEF">
            <w:pPr>
              <w:pStyle w:val="Odlomakpopisa"/>
              <w:numPr>
                <w:ilvl w:val="0"/>
                <w:numId w:val="20"/>
              </w:numPr>
              <w:rPr>
                <w:bCs/>
                <w:sz w:val="22"/>
              </w:rPr>
            </w:pPr>
            <w:r w:rsidRPr="00706BE8">
              <w:rPr>
                <w:bCs/>
                <w:sz w:val="22"/>
              </w:rPr>
              <w:t>odlazak mladih obrazovanih ljudi iz grada (i s otoka)</w:t>
            </w:r>
            <w:r w:rsidR="00C66D29" w:rsidRPr="00706BE8">
              <w:rPr>
                <w:bCs/>
                <w:sz w:val="22"/>
              </w:rPr>
              <w:t xml:space="preserve"> Hvara</w:t>
            </w:r>
          </w:p>
        </w:tc>
        <w:tc>
          <w:tcPr>
            <w:tcW w:w="4644" w:type="dxa"/>
            <w:shd w:val="clear" w:color="auto" w:fill="FFFFFF"/>
          </w:tcPr>
          <w:p w:rsidR="00611592" w:rsidRPr="00706BE8" w:rsidRDefault="00611592" w:rsidP="008D0EEF">
            <w:pPr>
              <w:pStyle w:val="Odlomakpopisa"/>
              <w:numPr>
                <w:ilvl w:val="0"/>
                <w:numId w:val="21"/>
              </w:numPr>
              <w:rPr>
                <w:sz w:val="22"/>
              </w:rPr>
            </w:pPr>
            <w:r w:rsidRPr="00706BE8">
              <w:rPr>
                <w:sz w:val="22"/>
              </w:rPr>
              <w:t>revitalizacija naselja, različitim programima i poticajima (eko-etno sela)</w:t>
            </w:r>
          </w:p>
          <w:p w:rsidR="00611592" w:rsidRPr="00706BE8" w:rsidRDefault="00611592" w:rsidP="008D0EEF">
            <w:pPr>
              <w:pStyle w:val="Odlomakpopisa"/>
              <w:numPr>
                <w:ilvl w:val="0"/>
                <w:numId w:val="21"/>
              </w:numPr>
              <w:rPr>
                <w:sz w:val="22"/>
              </w:rPr>
            </w:pPr>
            <w:r w:rsidRPr="00706BE8">
              <w:rPr>
                <w:sz w:val="22"/>
              </w:rPr>
              <w:t xml:space="preserve">poticati poistovjećivanje/identificiranje s otokom Hvarom, ne samo </w:t>
            </w:r>
            <w:r w:rsidR="0014788A" w:rsidRPr="00706BE8">
              <w:rPr>
                <w:sz w:val="22"/>
              </w:rPr>
              <w:t xml:space="preserve">s </w:t>
            </w:r>
            <w:r w:rsidRPr="00706BE8">
              <w:rPr>
                <w:sz w:val="22"/>
              </w:rPr>
              <w:t>gradom Hvarom</w:t>
            </w:r>
          </w:p>
          <w:p w:rsidR="00611592" w:rsidRPr="00706BE8" w:rsidRDefault="00611592" w:rsidP="008D0EEF">
            <w:pPr>
              <w:pStyle w:val="Odlomakpopisa"/>
              <w:numPr>
                <w:ilvl w:val="0"/>
                <w:numId w:val="21"/>
              </w:numPr>
              <w:rPr>
                <w:sz w:val="22"/>
              </w:rPr>
            </w:pPr>
            <w:r w:rsidRPr="00706BE8">
              <w:rPr>
                <w:sz w:val="22"/>
              </w:rPr>
              <w:t>zadržati i promicati dobre tradicionalne vrednote</w:t>
            </w:r>
          </w:p>
          <w:p w:rsidR="00611592" w:rsidRPr="00706BE8" w:rsidRDefault="00611592" w:rsidP="008D0EEF">
            <w:pPr>
              <w:pStyle w:val="Odlomakpopisa"/>
              <w:numPr>
                <w:ilvl w:val="0"/>
                <w:numId w:val="21"/>
              </w:numPr>
              <w:rPr>
                <w:sz w:val="22"/>
              </w:rPr>
            </w:pPr>
            <w:r w:rsidRPr="00706BE8">
              <w:rPr>
                <w:sz w:val="22"/>
              </w:rPr>
              <w:t>zadržati mlade na otoku, pružiti im mogućnost visokog obrazovanja (utemeljiti Visoku školu za turistički menadžment</w:t>
            </w:r>
          </w:p>
        </w:tc>
      </w:tr>
      <w:tr w:rsidR="00611592" w:rsidRPr="006A26F7" w:rsidTr="00611592">
        <w:trPr>
          <w:trHeight w:val="458"/>
        </w:trPr>
        <w:tc>
          <w:tcPr>
            <w:tcW w:w="4644" w:type="dxa"/>
            <w:shd w:val="clear" w:color="auto" w:fill="FFFFFF"/>
          </w:tcPr>
          <w:p w:rsidR="00611592" w:rsidRPr="00706BE8" w:rsidRDefault="0014788A" w:rsidP="008D0EEF">
            <w:pPr>
              <w:pStyle w:val="Odlomakpopisa"/>
              <w:numPr>
                <w:ilvl w:val="0"/>
                <w:numId w:val="20"/>
              </w:numPr>
              <w:rPr>
                <w:bCs/>
                <w:sz w:val="22"/>
              </w:rPr>
            </w:pPr>
            <w:r w:rsidRPr="00706BE8">
              <w:rPr>
                <w:bCs/>
                <w:sz w:val="22"/>
              </w:rPr>
              <w:t>r</w:t>
            </w:r>
            <w:r w:rsidR="00611592" w:rsidRPr="00706BE8">
              <w:rPr>
                <w:bCs/>
                <w:sz w:val="22"/>
              </w:rPr>
              <w:t>azvijeno poduzetništvo, razvijena poduzetnička kultura</w:t>
            </w:r>
          </w:p>
          <w:p w:rsidR="00611592" w:rsidRPr="00706BE8" w:rsidRDefault="0014788A" w:rsidP="008D0EEF">
            <w:pPr>
              <w:pStyle w:val="Odlomakpopisa"/>
              <w:numPr>
                <w:ilvl w:val="0"/>
                <w:numId w:val="20"/>
              </w:numPr>
              <w:rPr>
                <w:bCs/>
                <w:sz w:val="22"/>
              </w:rPr>
            </w:pPr>
            <w:r w:rsidRPr="00706BE8">
              <w:rPr>
                <w:bCs/>
                <w:sz w:val="22"/>
              </w:rPr>
              <w:t>v</w:t>
            </w:r>
            <w:r w:rsidR="00611592" w:rsidRPr="00706BE8">
              <w:rPr>
                <w:bCs/>
                <w:sz w:val="22"/>
              </w:rPr>
              <w:t>eliki broj obrta</w:t>
            </w:r>
          </w:p>
          <w:p w:rsidR="008C1B1D" w:rsidRPr="00706BE8" w:rsidRDefault="00855A4F" w:rsidP="008D0EEF">
            <w:pPr>
              <w:pStyle w:val="Odlomakpopisa"/>
              <w:numPr>
                <w:ilvl w:val="0"/>
                <w:numId w:val="20"/>
              </w:numPr>
              <w:rPr>
                <w:bCs/>
                <w:sz w:val="22"/>
              </w:rPr>
            </w:pPr>
            <w:r w:rsidRPr="00706BE8">
              <w:rPr>
                <w:bCs/>
                <w:sz w:val="22"/>
              </w:rPr>
              <w:t>razvijeno</w:t>
            </w:r>
            <w:r w:rsidR="008C1B1D" w:rsidRPr="00706BE8">
              <w:rPr>
                <w:bCs/>
                <w:sz w:val="22"/>
              </w:rPr>
              <w:t xml:space="preserve"> </w:t>
            </w:r>
            <w:r w:rsidR="00C66D29" w:rsidRPr="00706BE8">
              <w:rPr>
                <w:bCs/>
                <w:sz w:val="22"/>
              </w:rPr>
              <w:t>civilno društvo – „LAG Škojiˮ</w:t>
            </w:r>
          </w:p>
          <w:p w:rsidR="00C66D29" w:rsidRPr="00706BE8" w:rsidRDefault="008C1B1D" w:rsidP="008D0EEF">
            <w:pPr>
              <w:pStyle w:val="Odlomakpopisa"/>
              <w:numPr>
                <w:ilvl w:val="0"/>
                <w:numId w:val="20"/>
              </w:numPr>
              <w:rPr>
                <w:bCs/>
                <w:sz w:val="22"/>
              </w:rPr>
            </w:pPr>
            <w:r w:rsidRPr="00706BE8">
              <w:rPr>
                <w:bCs/>
                <w:sz w:val="22"/>
              </w:rPr>
              <w:t xml:space="preserve">kulturna manifestacija – </w:t>
            </w:r>
            <w:r w:rsidR="00015534" w:rsidRPr="00706BE8">
              <w:rPr>
                <w:bCs/>
                <w:sz w:val="22"/>
              </w:rPr>
              <w:t xml:space="preserve">„Festival lavandeˮ (udruga </w:t>
            </w:r>
            <w:r w:rsidR="00855A4F" w:rsidRPr="00706BE8">
              <w:rPr>
                <w:bCs/>
                <w:sz w:val="22"/>
              </w:rPr>
              <w:t>„</w:t>
            </w:r>
            <w:r w:rsidR="00015534" w:rsidRPr="00706BE8">
              <w:rPr>
                <w:bCs/>
                <w:sz w:val="22"/>
              </w:rPr>
              <w:t>Pjover</w:t>
            </w:r>
            <w:r w:rsidR="00855A4F" w:rsidRPr="00706BE8">
              <w:rPr>
                <w:sz w:val="22"/>
              </w:rPr>
              <w:t xml:space="preserve"> </w:t>
            </w:r>
            <w:r w:rsidR="00855A4F" w:rsidRPr="00706BE8">
              <w:rPr>
                <w:bCs/>
                <w:sz w:val="22"/>
              </w:rPr>
              <w:t>ˮ</w:t>
            </w:r>
            <w:r w:rsidR="00015534" w:rsidRPr="00706BE8">
              <w:rPr>
                <w:bCs/>
                <w:sz w:val="22"/>
              </w:rPr>
              <w:t>)</w:t>
            </w:r>
          </w:p>
        </w:tc>
        <w:tc>
          <w:tcPr>
            <w:tcW w:w="4644" w:type="dxa"/>
            <w:shd w:val="clear" w:color="auto" w:fill="FFFFFF"/>
          </w:tcPr>
          <w:p w:rsidR="00611592" w:rsidRPr="00706BE8" w:rsidRDefault="0014788A" w:rsidP="008D0EEF">
            <w:pPr>
              <w:pStyle w:val="Odlomakpopisa"/>
              <w:numPr>
                <w:ilvl w:val="0"/>
                <w:numId w:val="21"/>
              </w:numPr>
              <w:rPr>
                <w:sz w:val="22"/>
              </w:rPr>
            </w:pPr>
            <w:r w:rsidRPr="00706BE8">
              <w:rPr>
                <w:sz w:val="22"/>
              </w:rPr>
              <w:t>u</w:t>
            </w:r>
            <w:r w:rsidR="00611592" w:rsidRPr="00706BE8">
              <w:rPr>
                <w:sz w:val="22"/>
              </w:rPr>
              <w:t>naprijediti poduzetništvo, mogućnosti socijalnog poduzetništva, zadruge, udruge</w:t>
            </w:r>
            <w:r w:rsidRPr="00706BE8">
              <w:rPr>
                <w:sz w:val="22"/>
              </w:rPr>
              <w:t>,</w:t>
            </w:r>
            <w:r w:rsidR="00611592" w:rsidRPr="00706BE8">
              <w:rPr>
                <w:sz w:val="22"/>
              </w:rPr>
              <w:t xml:space="preserve"> unaprijediti njihov rad i međusobnu suradnju</w:t>
            </w:r>
          </w:p>
          <w:p w:rsidR="00611592" w:rsidRPr="00706BE8" w:rsidRDefault="00611592" w:rsidP="008D0EEF">
            <w:pPr>
              <w:pStyle w:val="Odlomakpopisa"/>
              <w:numPr>
                <w:ilvl w:val="0"/>
                <w:numId w:val="21"/>
              </w:numPr>
              <w:rPr>
                <w:sz w:val="22"/>
              </w:rPr>
            </w:pPr>
            <w:r w:rsidRPr="00706BE8">
              <w:rPr>
                <w:sz w:val="22"/>
              </w:rPr>
              <w:t>promoviranje starih i novih otočkih proizvoda</w:t>
            </w:r>
          </w:p>
          <w:p w:rsidR="00611592" w:rsidRPr="00706BE8" w:rsidRDefault="00611592" w:rsidP="008D0EEF">
            <w:pPr>
              <w:pStyle w:val="Odlomakpopisa"/>
              <w:numPr>
                <w:ilvl w:val="0"/>
                <w:numId w:val="21"/>
              </w:numPr>
              <w:rPr>
                <w:sz w:val="22"/>
              </w:rPr>
            </w:pPr>
            <w:r w:rsidRPr="00706BE8">
              <w:rPr>
                <w:sz w:val="22"/>
              </w:rPr>
              <w:t>proizvodi na bazi meda, ljekovitog bilja</w:t>
            </w:r>
          </w:p>
        </w:tc>
      </w:tr>
    </w:tbl>
    <w:p w:rsidR="003D09BE" w:rsidRDefault="00787E80">
      <w:pPr>
        <w:jc w:val="both"/>
        <w:rPr>
          <w:lang w:val="en-US"/>
        </w:rPr>
      </w:pPr>
      <w:r w:rsidRPr="00787E80">
        <w:rPr>
          <w:sz w:val="20"/>
          <w:szCs w:val="20"/>
          <w:lang w:val="en-US"/>
        </w:rPr>
        <w:t xml:space="preserve">Izvor: </w:t>
      </w:r>
      <w:r w:rsidR="007D64C4">
        <w:rPr>
          <w:sz w:val="20"/>
          <w:szCs w:val="20"/>
          <w:lang w:val="en-US"/>
        </w:rPr>
        <w:t>I</w:t>
      </w:r>
      <w:r w:rsidRPr="00787E80">
        <w:rPr>
          <w:sz w:val="20"/>
          <w:szCs w:val="20"/>
          <w:lang w:val="en-US"/>
        </w:rPr>
        <w:t>zrada autora</w:t>
      </w:r>
    </w:p>
    <w:p w:rsidR="00611592" w:rsidRDefault="00611592"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706BE8" w:rsidRDefault="00706BE8" w:rsidP="00A53044">
      <w:pPr>
        <w:jc w:val="both"/>
        <w:rPr>
          <w:szCs w:val="24"/>
          <w:lang w:val="en-US"/>
        </w:rPr>
      </w:pPr>
    </w:p>
    <w:p w:rsidR="00611592" w:rsidRPr="008C1B1D" w:rsidRDefault="00611592" w:rsidP="008D14D5">
      <w:pPr>
        <w:pStyle w:val="Naslov2"/>
        <w:numPr>
          <w:ilvl w:val="1"/>
          <w:numId w:val="47"/>
        </w:numPr>
        <w:ind w:left="431" w:hanging="431"/>
        <w:jc w:val="both"/>
        <w:rPr>
          <w:i/>
          <w:color w:val="4F81BD"/>
          <w:lang w:val="es-ES"/>
        </w:rPr>
      </w:pPr>
      <w:bookmarkStart w:id="625" w:name="_Toc413029340"/>
      <w:bookmarkStart w:id="626" w:name="_Toc415752747"/>
      <w:r w:rsidRPr="008C1B1D">
        <w:rPr>
          <w:color w:val="4F81BD"/>
          <w:lang w:val="es-ES"/>
        </w:rPr>
        <w:t>Strateški prioriteti</w:t>
      </w:r>
      <w:bookmarkEnd w:id="625"/>
      <w:r w:rsidR="001F7591" w:rsidRPr="008C1B1D">
        <w:rPr>
          <w:color w:val="4F81BD"/>
          <w:lang w:val="es-ES"/>
        </w:rPr>
        <w:t xml:space="preserve"> razvoja grada Hvara</w:t>
      </w:r>
      <w:bookmarkEnd w:id="626"/>
    </w:p>
    <w:p w:rsidR="00751ED0" w:rsidRPr="00855A4F" w:rsidRDefault="00751ED0" w:rsidP="00855A4F">
      <w:pPr>
        <w:rPr>
          <w:i/>
        </w:rPr>
      </w:pPr>
    </w:p>
    <w:p w:rsidR="00630EA9" w:rsidRDefault="00C80AFD" w:rsidP="00630EA9">
      <w:pPr>
        <w:jc w:val="both"/>
        <w:rPr>
          <w:szCs w:val="24"/>
          <w:lang w:val="es-ES"/>
        </w:rPr>
      </w:pPr>
      <w:r w:rsidRPr="00855A4F">
        <w:rPr>
          <w:szCs w:val="24"/>
        </w:rPr>
        <w:t>S obzirom na provedne analize postojećeg stanja iz SWOT analiza</w:t>
      </w:r>
      <w:r w:rsidR="00D21404" w:rsidRPr="00855A4F">
        <w:rPr>
          <w:szCs w:val="24"/>
        </w:rPr>
        <w:t xml:space="preserve"> </w:t>
      </w:r>
      <w:r w:rsidRPr="00855A4F">
        <w:rPr>
          <w:szCs w:val="24"/>
        </w:rPr>
        <w:t>pojedinih područja identificirani su ključni problem</w:t>
      </w:r>
      <w:r w:rsidR="00D21404" w:rsidRPr="00855A4F">
        <w:rPr>
          <w:szCs w:val="24"/>
        </w:rPr>
        <w:t>I</w:t>
      </w:r>
      <w:r w:rsidRPr="00855A4F">
        <w:rPr>
          <w:szCs w:val="24"/>
        </w:rPr>
        <w:t xml:space="preserve"> razvoja grada i određeni </w:t>
      </w:r>
      <w:r w:rsidR="00D21404" w:rsidRPr="00855A4F">
        <w:rPr>
          <w:szCs w:val="24"/>
        </w:rPr>
        <w:t xml:space="preserve">su </w:t>
      </w:r>
      <w:r w:rsidRPr="00855A4F">
        <w:rPr>
          <w:szCs w:val="24"/>
        </w:rPr>
        <w:t xml:space="preserve">strateški prioriteti. </w:t>
      </w:r>
      <w:r w:rsidRPr="00855A4F">
        <w:rPr>
          <w:szCs w:val="24"/>
          <w:lang w:val="es-ES"/>
        </w:rPr>
        <w:t>Iz strateški</w:t>
      </w:r>
      <w:r w:rsidR="00015534" w:rsidRPr="00855A4F">
        <w:rPr>
          <w:szCs w:val="24"/>
          <w:lang w:val="es-ES"/>
        </w:rPr>
        <w:t>h</w:t>
      </w:r>
      <w:r w:rsidRPr="00855A4F">
        <w:rPr>
          <w:szCs w:val="24"/>
          <w:lang w:val="es-ES"/>
        </w:rPr>
        <w:t xml:space="preserve"> prioriteta izvedeni su ciljevi i potrebne mjere za realizaciju ciljeva, kako je prikazano na tablici 5</w:t>
      </w:r>
      <w:r w:rsidR="00D21404" w:rsidRPr="00855A4F">
        <w:rPr>
          <w:szCs w:val="24"/>
          <w:lang w:val="es-ES"/>
        </w:rPr>
        <w:t>2</w:t>
      </w:r>
      <w:r w:rsidRPr="00855A4F">
        <w:rPr>
          <w:szCs w:val="24"/>
          <w:lang w:val="es-ES"/>
        </w:rPr>
        <w:t xml:space="preserve">. </w:t>
      </w:r>
    </w:p>
    <w:p w:rsidR="00706BE8" w:rsidRPr="00855A4F" w:rsidRDefault="00706BE8" w:rsidP="00630EA9">
      <w:pPr>
        <w:jc w:val="both"/>
        <w:rPr>
          <w:szCs w:val="24"/>
          <w:lang w:val="es-ES"/>
        </w:rPr>
      </w:pPr>
    </w:p>
    <w:p w:rsidR="00611592" w:rsidRDefault="00611592" w:rsidP="00611592">
      <w:pPr>
        <w:pStyle w:val="Opisslike"/>
        <w:rPr>
          <w:sz w:val="24"/>
          <w:szCs w:val="24"/>
        </w:rPr>
      </w:pPr>
      <w:bookmarkStart w:id="627" w:name="_Toc415744354"/>
      <w:r w:rsidRPr="002C0002">
        <w:rPr>
          <w:sz w:val="24"/>
          <w:szCs w:val="24"/>
        </w:rPr>
        <w:t xml:space="preserve">Tablica </w:t>
      </w:r>
      <w:r w:rsidR="00031019" w:rsidRPr="002C0002">
        <w:rPr>
          <w:sz w:val="24"/>
          <w:szCs w:val="24"/>
        </w:rPr>
        <w:fldChar w:fldCharType="begin"/>
      </w:r>
      <w:r w:rsidRPr="002C0002">
        <w:rPr>
          <w:sz w:val="24"/>
          <w:szCs w:val="24"/>
        </w:rPr>
        <w:instrText xml:space="preserve"> SEQ Tablica \* ARABIC </w:instrText>
      </w:r>
      <w:r w:rsidR="00031019" w:rsidRPr="002C0002">
        <w:rPr>
          <w:sz w:val="24"/>
          <w:szCs w:val="24"/>
        </w:rPr>
        <w:fldChar w:fldCharType="separate"/>
      </w:r>
      <w:r w:rsidR="00D45F8A">
        <w:rPr>
          <w:noProof/>
          <w:sz w:val="24"/>
          <w:szCs w:val="24"/>
        </w:rPr>
        <w:t>52</w:t>
      </w:r>
      <w:r w:rsidR="00031019" w:rsidRPr="002C0002">
        <w:rPr>
          <w:sz w:val="24"/>
          <w:szCs w:val="24"/>
        </w:rPr>
        <w:fldChar w:fldCharType="end"/>
      </w:r>
      <w:r w:rsidRPr="002C0002">
        <w:rPr>
          <w:sz w:val="24"/>
          <w:szCs w:val="24"/>
        </w:rPr>
        <w:t>. Strateški prioriteti</w:t>
      </w:r>
      <w:r>
        <w:rPr>
          <w:sz w:val="24"/>
          <w:szCs w:val="24"/>
        </w:rPr>
        <w:t xml:space="preserve"> prema </w:t>
      </w:r>
      <w:r w:rsidR="001F7591">
        <w:rPr>
          <w:sz w:val="24"/>
          <w:szCs w:val="24"/>
        </w:rPr>
        <w:t xml:space="preserve">razvojnim </w:t>
      </w:r>
      <w:r>
        <w:rPr>
          <w:sz w:val="24"/>
          <w:szCs w:val="24"/>
        </w:rPr>
        <w:t>područjima</w:t>
      </w:r>
      <w:bookmarkEnd w:id="627"/>
    </w:p>
    <w:tbl>
      <w:tblPr>
        <w:tblW w:w="9488"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Look w:val="0200" w:firstRow="0" w:lastRow="0" w:firstColumn="0" w:lastColumn="0" w:noHBand="1" w:noVBand="0"/>
      </w:tblPr>
      <w:tblGrid>
        <w:gridCol w:w="2352"/>
        <w:gridCol w:w="2859"/>
        <w:gridCol w:w="4277"/>
      </w:tblGrid>
      <w:tr w:rsidR="00C80AFD" w:rsidRPr="008560A8" w:rsidTr="009F0103">
        <w:trPr>
          <w:trHeight w:val="573"/>
        </w:trPr>
        <w:tc>
          <w:tcPr>
            <w:tcW w:w="2352" w:type="dxa"/>
            <w:shd w:val="clear" w:color="auto" w:fill="C6D9F1" w:themeFill="text2" w:themeFillTint="33"/>
            <w:vAlign w:val="center"/>
          </w:tcPr>
          <w:p w:rsidR="00C80AFD" w:rsidRPr="00706BE8" w:rsidRDefault="00C80AFD" w:rsidP="009F0103">
            <w:pPr>
              <w:autoSpaceDE w:val="0"/>
              <w:autoSpaceDN w:val="0"/>
              <w:adjustRightInd w:val="0"/>
              <w:spacing w:line="240" w:lineRule="auto"/>
              <w:jc w:val="center"/>
              <w:rPr>
                <w:b/>
                <w:color w:val="000000"/>
                <w:szCs w:val="24"/>
              </w:rPr>
            </w:pPr>
            <w:r w:rsidRPr="00706BE8">
              <w:rPr>
                <w:b/>
                <w:color w:val="000000"/>
                <w:szCs w:val="24"/>
              </w:rPr>
              <w:t>STRATEŠKI PRIORITETI</w:t>
            </w:r>
          </w:p>
        </w:tc>
        <w:tc>
          <w:tcPr>
            <w:tcW w:w="2859" w:type="dxa"/>
            <w:shd w:val="clear" w:color="auto" w:fill="C6D9F1" w:themeFill="text2" w:themeFillTint="33"/>
            <w:vAlign w:val="center"/>
          </w:tcPr>
          <w:p w:rsidR="00C80AFD" w:rsidRPr="00706BE8" w:rsidRDefault="00C80AFD" w:rsidP="009F0103">
            <w:pPr>
              <w:autoSpaceDE w:val="0"/>
              <w:autoSpaceDN w:val="0"/>
              <w:adjustRightInd w:val="0"/>
              <w:spacing w:line="240" w:lineRule="auto"/>
              <w:jc w:val="center"/>
              <w:rPr>
                <w:b/>
                <w:color w:val="000000"/>
                <w:szCs w:val="24"/>
              </w:rPr>
            </w:pPr>
            <w:r w:rsidRPr="00706BE8">
              <w:rPr>
                <w:b/>
                <w:color w:val="000000"/>
                <w:szCs w:val="24"/>
              </w:rPr>
              <w:t>CILJEVI</w:t>
            </w:r>
          </w:p>
        </w:tc>
        <w:tc>
          <w:tcPr>
            <w:tcW w:w="4277" w:type="dxa"/>
            <w:shd w:val="clear" w:color="auto" w:fill="C6D9F1" w:themeFill="text2" w:themeFillTint="33"/>
            <w:vAlign w:val="center"/>
          </w:tcPr>
          <w:p w:rsidR="00C80AFD" w:rsidRPr="00706BE8" w:rsidRDefault="00C80AFD" w:rsidP="009F0103">
            <w:pPr>
              <w:autoSpaceDE w:val="0"/>
              <w:autoSpaceDN w:val="0"/>
              <w:adjustRightInd w:val="0"/>
              <w:spacing w:line="240" w:lineRule="auto"/>
              <w:jc w:val="center"/>
              <w:rPr>
                <w:b/>
                <w:color w:val="000000"/>
                <w:szCs w:val="24"/>
              </w:rPr>
            </w:pPr>
            <w:r w:rsidRPr="00706BE8">
              <w:rPr>
                <w:b/>
                <w:color w:val="000000"/>
                <w:szCs w:val="24"/>
              </w:rPr>
              <w:t>MJERE</w:t>
            </w:r>
          </w:p>
        </w:tc>
      </w:tr>
      <w:tr w:rsidR="00C80AFD" w:rsidRPr="008560A8" w:rsidTr="00706BE8">
        <w:trPr>
          <w:trHeight w:val="362"/>
        </w:trPr>
        <w:tc>
          <w:tcPr>
            <w:tcW w:w="2352" w:type="dxa"/>
            <w:vMerge w:val="restart"/>
            <w:shd w:val="clear" w:color="auto" w:fill="DBE5F1" w:themeFill="accent1" w:themeFillTint="33"/>
            <w:vAlign w:val="center"/>
          </w:tcPr>
          <w:p w:rsidR="00C80AFD" w:rsidRPr="00706BE8" w:rsidRDefault="00C80AFD" w:rsidP="00570DEC">
            <w:pPr>
              <w:autoSpaceDE w:val="0"/>
              <w:autoSpaceDN w:val="0"/>
              <w:adjustRightInd w:val="0"/>
              <w:rPr>
                <w:b/>
                <w:color w:val="000000"/>
                <w:szCs w:val="24"/>
              </w:rPr>
            </w:pPr>
            <w:r w:rsidRPr="00706BE8">
              <w:rPr>
                <w:b/>
                <w:color w:val="000000"/>
                <w:szCs w:val="24"/>
              </w:rPr>
              <w:t>1.  Jačanje prepoznatljivosti grada Hvara</w:t>
            </w: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1.1. Redefiniranje identiteta grada Hvara</w:t>
            </w:r>
          </w:p>
        </w:tc>
        <w:tc>
          <w:tcPr>
            <w:tcW w:w="4277" w:type="dxa"/>
            <w:shd w:val="clear" w:color="auto" w:fill="FFFFFF" w:themeFill="background1"/>
          </w:tcPr>
          <w:p w:rsidR="00C80AFD" w:rsidRPr="00706BE8" w:rsidRDefault="00C80AFD" w:rsidP="00EF3702">
            <w:pPr>
              <w:pStyle w:val="Odlomakpopisa"/>
              <w:numPr>
                <w:ilvl w:val="0"/>
                <w:numId w:val="53"/>
              </w:numPr>
              <w:autoSpaceDE w:val="0"/>
              <w:autoSpaceDN w:val="0"/>
              <w:adjustRightInd w:val="0"/>
              <w:spacing w:line="240" w:lineRule="auto"/>
              <w:rPr>
                <w:color w:val="000000"/>
                <w:szCs w:val="24"/>
              </w:rPr>
            </w:pPr>
            <w:r w:rsidRPr="00706BE8">
              <w:rPr>
                <w:color w:val="000000"/>
                <w:szCs w:val="24"/>
              </w:rPr>
              <w:t>Multimedijalni zavičajni muzej grada Hvara i otoka (priroda, povijest,</w:t>
            </w:r>
            <w:r w:rsidR="00706BE8">
              <w:rPr>
                <w:color w:val="000000"/>
                <w:szCs w:val="24"/>
              </w:rPr>
              <w:t xml:space="preserve"> </w:t>
            </w:r>
            <w:r w:rsidRPr="00706BE8">
              <w:rPr>
                <w:color w:val="000000"/>
                <w:szCs w:val="24"/>
              </w:rPr>
              <w:t>politika,</w:t>
            </w:r>
            <w:r w:rsidR="00706BE8" w:rsidRPr="00706BE8">
              <w:rPr>
                <w:color w:val="000000"/>
                <w:szCs w:val="24"/>
              </w:rPr>
              <w:t xml:space="preserve"> </w:t>
            </w:r>
            <w:r w:rsidRPr="00706BE8">
              <w:rPr>
                <w:color w:val="000000"/>
                <w:szCs w:val="24"/>
              </w:rPr>
              <w:t>dostignuća, kultura…)</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Izrada novog slogana</w:t>
            </w:r>
            <w:r w:rsidR="00D21404" w:rsidRPr="00706BE8">
              <w:rPr>
                <w:color w:val="000000"/>
                <w:szCs w:val="24"/>
              </w:rPr>
              <w:t xml:space="preserve">, </w:t>
            </w:r>
            <w:r w:rsidRPr="00706BE8">
              <w:rPr>
                <w:color w:val="000000"/>
                <w:szCs w:val="24"/>
              </w:rPr>
              <w:t>marketinška promocija (WEB stranica, brošure)</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Manifestacije</w:t>
            </w:r>
            <w:r w:rsidR="00015534" w:rsidRPr="00706BE8">
              <w:rPr>
                <w:color w:val="000000"/>
                <w:szCs w:val="24"/>
              </w:rPr>
              <w:t xml:space="preserve"> koje promiču jedinstven identitet grada Hvara</w:t>
            </w:r>
          </w:p>
          <w:p w:rsidR="00C80AFD" w:rsidRPr="00706BE8" w:rsidRDefault="00C80AFD" w:rsidP="00570DEC">
            <w:pPr>
              <w:autoSpaceDE w:val="0"/>
              <w:autoSpaceDN w:val="0"/>
              <w:adjustRightInd w:val="0"/>
              <w:spacing w:line="240" w:lineRule="auto"/>
              <w:ind w:left="360"/>
              <w:rPr>
                <w:color w:val="000000"/>
                <w:szCs w:val="24"/>
              </w:rPr>
            </w:pPr>
          </w:p>
        </w:tc>
      </w:tr>
      <w:tr w:rsidR="00C80AFD" w:rsidRPr="008560A8" w:rsidTr="00706BE8">
        <w:trPr>
          <w:trHeight w:val="411"/>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1.2. Promocija gospodarskih otočnih potencijala i proizvoda</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Proširenje originalne tržnice grada Hvara s otočkim proizvodima (eko hrana, eterična ulja, med, rukotvorine…)</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i/>
                <w:color w:val="000000"/>
                <w:szCs w:val="24"/>
              </w:rPr>
              <w:t>Online</w:t>
            </w:r>
            <w:r w:rsidRPr="00706BE8">
              <w:rPr>
                <w:color w:val="000000"/>
                <w:szCs w:val="24"/>
              </w:rPr>
              <w:t xml:space="preserve"> prodaja otočkih proizvoda grada Hvara</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Osnivanje klastera</w:t>
            </w:r>
            <w:r w:rsidR="0008539E" w:rsidRPr="00706BE8">
              <w:rPr>
                <w:color w:val="000000"/>
                <w:szCs w:val="24"/>
              </w:rPr>
              <w:t xml:space="preserve"> „</w:t>
            </w:r>
            <w:r w:rsidRPr="00706BE8">
              <w:rPr>
                <w:color w:val="000000"/>
                <w:szCs w:val="24"/>
              </w:rPr>
              <w:t>Hvarska košarica</w:t>
            </w:r>
            <w:r w:rsidR="0028521D" w:rsidRPr="00706BE8">
              <w:rPr>
                <w:color w:val="000000"/>
                <w:szCs w:val="24"/>
              </w:rPr>
              <w:t>ˮ</w:t>
            </w:r>
          </w:p>
        </w:tc>
      </w:tr>
      <w:tr w:rsidR="00C80AFD" w:rsidRPr="008560A8" w:rsidTr="00706BE8">
        <w:trPr>
          <w:trHeight w:val="312"/>
        </w:trPr>
        <w:tc>
          <w:tcPr>
            <w:tcW w:w="2352" w:type="dxa"/>
            <w:vMerge w:val="restart"/>
            <w:shd w:val="clear" w:color="auto" w:fill="DBE5F1" w:themeFill="accent1" w:themeFillTint="33"/>
            <w:vAlign w:val="center"/>
          </w:tcPr>
          <w:p w:rsidR="00C80AFD" w:rsidRPr="00706BE8" w:rsidRDefault="00C80AFD" w:rsidP="00570DEC">
            <w:pPr>
              <w:autoSpaceDE w:val="0"/>
              <w:autoSpaceDN w:val="0"/>
              <w:adjustRightInd w:val="0"/>
              <w:rPr>
                <w:b/>
                <w:color w:val="000000"/>
                <w:szCs w:val="24"/>
              </w:rPr>
            </w:pPr>
            <w:r w:rsidRPr="00706BE8">
              <w:rPr>
                <w:b/>
                <w:color w:val="000000"/>
                <w:szCs w:val="24"/>
              </w:rPr>
              <w:t>2.  Razvoj ljudskih resursa i povećanje kvalitete života</w:t>
            </w: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2.1. Razvoj ljudskih resursa i povećanje zapošljivosti</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Veća zapošljivost žena kroz </w:t>
            </w:r>
            <w:r w:rsidR="0008539E" w:rsidRPr="00706BE8">
              <w:rPr>
                <w:color w:val="000000"/>
                <w:szCs w:val="24"/>
              </w:rPr>
              <w:t>samozapošljavanje</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Dogradnja  dječjeg vrtića (jaslice)</w:t>
            </w:r>
          </w:p>
          <w:p w:rsidR="00C80AFD" w:rsidRPr="00706BE8" w:rsidRDefault="00C80AFD" w:rsidP="008D14D5">
            <w:pPr>
              <w:pStyle w:val="Odlomakpopisa"/>
              <w:numPr>
                <w:ilvl w:val="0"/>
                <w:numId w:val="53"/>
              </w:numPr>
              <w:autoSpaceDE w:val="0"/>
              <w:autoSpaceDN w:val="0"/>
              <w:adjustRightInd w:val="0"/>
              <w:spacing w:line="240" w:lineRule="auto"/>
              <w:rPr>
                <w:b/>
                <w:color w:val="000000"/>
                <w:szCs w:val="24"/>
              </w:rPr>
            </w:pPr>
            <w:r w:rsidRPr="00706BE8">
              <w:rPr>
                <w:color w:val="000000"/>
                <w:szCs w:val="24"/>
              </w:rPr>
              <w:t>Izgradnja doma i stacionara za starije osobe otoka Hvara</w:t>
            </w:r>
          </w:p>
        </w:tc>
      </w:tr>
      <w:tr w:rsidR="00C80AFD" w:rsidRPr="008560A8" w:rsidTr="00706BE8">
        <w:trPr>
          <w:trHeight w:val="278"/>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2.2. Razvoj sustava odgoja i obrazovanja</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Izgradnja srednj</w:t>
            </w:r>
            <w:r w:rsidR="00D21404" w:rsidRPr="00706BE8">
              <w:rPr>
                <w:color w:val="000000"/>
                <w:szCs w:val="24"/>
              </w:rPr>
              <w:t>e</w:t>
            </w:r>
            <w:r w:rsidRPr="00706BE8">
              <w:rPr>
                <w:color w:val="000000"/>
                <w:szCs w:val="24"/>
              </w:rPr>
              <w:t xml:space="preserve"> škol</w:t>
            </w:r>
            <w:r w:rsidR="00D21404" w:rsidRPr="00706BE8">
              <w:rPr>
                <w:color w:val="000000"/>
                <w:szCs w:val="24"/>
              </w:rPr>
              <w:t>e</w:t>
            </w:r>
            <w:r w:rsidRPr="00706BE8">
              <w:rPr>
                <w:color w:val="000000"/>
                <w:szCs w:val="24"/>
              </w:rPr>
              <w:t xml:space="preserve"> </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Uvođenje novih strukovnih programa (zdravstveni i poljoprivredni, kozmetika, fizioterapeuti…)</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Uvođenje </w:t>
            </w:r>
            <w:r w:rsidRPr="00706BE8">
              <w:rPr>
                <w:i/>
                <w:color w:val="000000"/>
                <w:szCs w:val="24"/>
              </w:rPr>
              <w:t>online</w:t>
            </w:r>
            <w:r w:rsidRPr="00706BE8">
              <w:rPr>
                <w:color w:val="000000"/>
                <w:szCs w:val="24"/>
              </w:rPr>
              <w:t xml:space="preserve"> stručnih studija povezanih s turizmom i </w:t>
            </w:r>
            <w:r w:rsidR="00D21404" w:rsidRPr="00706BE8">
              <w:rPr>
                <w:color w:val="000000"/>
                <w:szCs w:val="24"/>
              </w:rPr>
              <w:t xml:space="preserve">s </w:t>
            </w:r>
            <w:r w:rsidRPr="00706BE8">
              <w:rPr>
                <w:color w:val="000000"/>
                <w:szCs w:val="24"/>
              </w:rPr>
              <w:t>poljoprivredom</w:t>
            </w:r>
          </w:p>
        </w:tc>
      </w:tr>
      <w:tr w:rsidR="00C80AFD" w:rsidRPr="008560A8" w:rsidTr="00706BE8">
        <w:trPr>
          <w:trHeight w:val="386"/>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2.3. Poboljšanje kvalitete zdravstvenog sustava</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Osnivanje otočkog zdravstvenog centra  s e-zdravstvom</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Privlačenje specijalista liječnika</w:t>
            </w:r>
            <w:r w:rsidR="008C1B1D" w:rsidRPr="00706BE8">
              <w:rPr>
                <w:color w:val="000000"/>
                <w:szCs w:val="24"/>
              </w:rPr>
              <w:t xml:space="preserve"> </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Stipendiranje mladih liječnika s otoka</w:t>
            </w:r>
          </w:p>
        </w:tc>
      </w:tr>
      <w:tr w:rsidR="00C80AFD" w:rsidRPr="008560A8" w:rsidTr="00706BE8">
        <w:trPr>
          <w:trHeight w:val="581"/>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2.4. Razvoj kulturnih sadržaja te očuvanje i održivo korištenje kulturne baštine</w:t>
            </w:r>
          </w:p>
        </w:tc>
        <w:tc>
          <w:tcPr>
            <w:tcW w:w="4277" w:type="dxa"/>
            <w:shd w:val="clear" w:color="auto" w:fill="FFFFFF" w:themeFill="background1"/>
          </w:tcPr>
          <w:p w:rsidR="00C80AFD" w:rsidRPr="009F0103" w:rsidRDefault="00C80AFD" w:rsidP="008D14D5">
            <w:pPr>
              <w:pStyle w:val="Odlomakpopisa"/>
              <w:numPr>
                <w:ilvl w:val="0"/>
                <w:numId w:val="53"/>
              </w:numPr>
              <w:autoSpaceDE w:val="0"/>
              <w:autoSpaceDN w:val="0"/>
              <w:adjustRightInd w:val="0"/>
              <w:spacing w:line="240" w:lineRule="auto"/>
              <w:rPr>
                <w:color w:val="000000"/>
                <w:szCs w:val="24"/>
              </w:rPr>
            </w:pPr>
            <w:r w:rsidRPr="009F0103">
              <w:rPr>
                <w:color w:val="000000"/>
                <w:szCs w:val="24"/>
              </w:rPr>
              <w:t>Rekonstrukcija Arsenala i kazališta</w:t>
            </w:r>
          </w:p>
          <w:p w:rsidR="00C80AFD" w:rsidRPr="009F0103" w:rsidRDefault="00C80AFD" w:rsidP="008D14D5">
            <w:pPr>
              <w:pStyle w:val="Odlomakpopisa"/>
              <w:numPr>
                <w:ilvl w:val="0"/>
                <w:numId w:val="53"/>
              </w:numPr>
              <w:autoSpaceDE w:val="0"/>
              <w:autoSpaceDN w:val="0"/>
              <w:adjustRightInd w:val="0"/>
              <w:spacing w:line="240" w:lineRule="auto"/>
              <w:rPr>
                <w:color w:val="000000"/>
                <w:szCs w:val="24"/>
              </w:rPr>
            </w:pPr>
            <w:r w:rsidRPr="009F0103">
              <w:rPr>
                <w:color w:val="000000"/>
                <w:szCs w:val="24"/>
              </w:rPr>
              <w:t>Obnova i uređenje Tvrđave</w:t>
            </w:r>
          </w:p>
          <w:p w:rsidR="00C80AFD" w:rsidRPr="00706BE8" w:rsidRDefault="00C80AFD" w:rsidP="008114EE">
            <w:pPr>
              <w:autoSpaceDE w:val="0"/>
              <w:autoSpaceDN w:val="0"/>
              <w:adjustRightInd w:val="0"/>
              <w:spacing w:line="240" w:lineRule="auto"/>
              <w:ind w:left="360"/>
              <w:rPr>
                <w:color w:val="000000"/>
                <w:szCs w:val="24"/>
              </w:rPr>
            </w:pPr>
          </w:p>
        </w:tc>
      </w:tr>
      <w:tr w:rsidR="00C80AFD" w:rsidRPr="008560A8" w:rsidTr="00706BE8">
        <w:trPr>
          <w:trHeight w:val="332"/>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2.5. Jačanje kvalitete života i socijalne kohezije</w:t>
            </w:r>
          </w:p>
        </w:tc>
        <w:tc>
          <w:tcPr>
            <w:tcW w:w="4277" w:type="dxa"/>
            <w:shd w:val="clear" w:color="auto" w:fill="FFFFFF" w:themeFill="background1"/>
          </w:tcPr>
          <w:p w:rsidR="00C80AFD" w:rsidRPr="009F0103" w:rsidRDefault="00C80AFD" w:rsidP="008D14D5">
            <w:pPr>
              <w:pStyle w:val="Odlomakpopisa"/>
              <w:numPr>
                <w:ilvl w:val="0"/>
                <w:numId w:val="53"/>
              </w:numPr>
              <w:autoSpaceDE w:val="0"/>
              <w:autoSpaceDN w:val="0"/>
              <w:adjustRightInd w:val="0"/>
              <w:spacing w:line="240" w:lineRule="auto"/>
              <w:rPr>
                <w:color w:val="000000"/>
                <w:szCs w:val="24"/>
              </w:rPr>
            </w:pPr>
            <w:r w:rsidRPr="009F0103">
              <w:rPr>
                <w:color w:val="000000"/>
                <w:szCs w:val="24"/>
              </w:rPr>
              <w:t xml:space="preserve">Izgradnja sportske dvorane </w:t>
            </w:r>
          </w:p>
          <w:p w:rsidR="00C80AFD" w:rsidRPr="009F0103" w:rsidRDefault="00C80AFD" w:rsidP="008D14D5">
            <w:pPr>
              <w:pStyle w:val="Odlomakpopisa"/>
              <w:numPr>
                <w:ilvl w:val="0"/>
                <w:numId w:val="53"/>
              </w:numPr>
              <w:autoSpaceDE w:val="0"/>
              <w:autoSpaceDN w:val="0"/>
              <w:adjustRightInd w:val="0"/>
              <w:spacing w:line="240" w:lineRule="auto"/>
              <w:rPr>
                <w:color w:val="000000"/>
                <w:szCs w:val="24"/>
              </w:rPr>
            </w:pPr>
            <w:r w:rsidRPr="009F0103">
              <w:rPr>
                <w:color w:val="000000"/>
                <w:szCs w:val="24"/>
              </w:rPr>
              <w:t>Izgradnja zimskog bazena</w:t>
            </w:r>
          </w:p>
          <w:p w:rsidR="00C80AFD" w:rsidRPr="009F0103" w:rsidRDefault="00C80AFD" w:rsidP="008D14D5">
            <w:pPr>
              <w:pStyle w:val="Odlomakpopisa"/>
              <w:numPr>
                <w:ilvl w:val="0"/>
                <w:numId w:val="53"/>
              </w:numPr>
              <w:autoSpaceDE w:val="0"/>
              <w:autoSpaceDN w:val="0"/>
              <w:adjustRightInd w:val="0"/>
              <w:spacing w:line="240" w:lineRule="auto"/>
              <w:rPr>
                <w:color w:val="000000"/>
                <w:szCs w:val="24"/>
              </w:rPr>
            </w:pPr>
            <w:r w:rsidRPr="009F0103">
              <w:rPr>
                <w:color w:val="000000"/>
                <w:szCs w:val="24"/>
              </w:rPr>
              <w:t>Izgradnja multimedijaln</w:t>
            </w:r>
            <w:r w:rsidR="00D21404" w:rsidRPr="009F0103">
              <w:rPr>
                <w:color w:val="000000"/>
                <w:szCs w:val="24"/>
              </w:rPr>
              <w:t>og</w:t>
            </w:r>
            <w:r w:rsidRPr="009F0103">
              <w:rPr>
                <w:color w:val="000000"/>
                <w:szCs w:val="24"/>
              </w:rPr>
              <w:t xml:space="preserve"> </w:t>
            </w:r>
            <w:r w:rsidR="00015534" w:rsidRPr="009F0103">
              <w:rPr>
                <w:color w:val="000000"/>
                <w:szCs w:val="24"/>
              </w:rPr>
              <w:t xml:space="preserve">i </w:t>
            </w:r>
            <w:r w:rsidRPr="009F0103">
              <w:rPr>
                <w:color w:val="000000"/>
                <w:szCs w:val="24"/>
              </w:rPr>
              <w:t>kulturn</w:t>
            </w:r>
            <w:r w:rsidR="00D21404" w:rsidRPr="009F0103">
              <w:rPr>
                <w:color w:val="000000"/>
                <w:szCs w:val="24"/>
              </w:rPr>
              <w:t>og</w:t>
            </w:r>
            <w:r w:rsidRPr="009F0103">
              <w:rPr>
                <w:color w:val="000000"/>
                <w:szCs w:val="24"/>
              </w:rPr>
              <w:t xml:space="preserve"> cent</w:t>
            </w:r>
            <w:r w:rsidR="00D21404" w:rsidRPr="009F0103">
              <w:rPr>
                <w:color w:val="000000"/>
                <w:szCs w:val="24"/>
              </w:rPr>
              <w:t>ra</w:t>
            </w:r>
            <w:r w:rsidRPr="009F0103">
              <w:rPr>
                <w:color w:val="000000"/>
                <w:szCs w:val="24"/>
              </w:rPr>
              <w:t xml:space="preserve"> s </w:t>
            </w:r>
            <w:r w:rsidR="00D21404" w:rsidRPr="009F0103">
              <w:rPr>
                <w:color w:val="000000"/>
                <w:szCs w:val="24"/>
              </w:rPr>
              <w:t>g</w:t>
            </w:r>
            <w:r w:rsidRPr="009F0103">
              <w:rPr>
                <w:color w:val="000000"/>
                <w:szCs w:val="24"/>
              </w:rPr>
              <w:t>radskom knjižnicom</w:t>
            </w:r>
          </w:p>
          <w:p w:rsidR="00C80AFD" w:rsidRPr="00706BE8" w:rsidRDefault="00C80AFD" w:rsidP="008D14D5">
            <w:pPr>
              <w:pStyle w:val="Odlomakpopisa"/>
              <w:numPr>
                <w:ilvl w:val="0"/>
                <w:numId w:val="53"/>
              </w:numPr>
              <w:autoSpaceDE w:val="0"/>
              <w:autoSpaceDN w:val="0"/>
              <w:adjustRightInd w:val="0"/>
              <w:spacing w:line="240" w:lineRule="auto"/>
              <w:rPr>
                <w:b/>
                <w:color w:val="000000"/>
                <w:szCs w:val="24"/>
              </w:rPr>
            </w:pPr>
            <w:r w:rsidRPr="009F0103">
              <w:rPr>
                <w:color w:val="000000"/>
                <w:szCs w:val="24"/>
              </w:rPr>
              <w:t>Projekt obnove i uređenja ophoda srednjovjekovnih Gradskih zidina</w:t>
            </w:r>
          </w:p>
        </w:tc>
      </w:tr>
      <w:tr w:rsidR="00C80AFD" w:rsidRPr="008560A8" w:rsidTr="00706BE8">
        <w:trPr>
          <w:trHeight w:val="439"/>
        </w:trPr>
        <w:tc>
          <w:tcPr>
            <w:tcW w:w="2352" w:type="dxa"/>
            <w:vMerge w:val="restart"/>
            <w:shd w:val="clear" w:color="auto" w:fill="DBE5F1" w:themeFill="accent1" w:themeFillTint="33"/>
            <w:vAlign w:val="center"/>
          </w:tcPr>
          <w:p w:rsidR="00C80AFD" w:rsidRPr="00706BE8" w:rsidRDefault="00C80AFD" w:rsidP="00570DEC">
            <w:pPr>
              <w:autoSpaceDE w:val="0"/>
              <w:autoSpaceDN w:val="0"/>
              <w:adjustRightInd w:val="0"/>
              <w:rPr>
                <w:b/>
                <w:color w:val="000000"/>
                <w:szCs w:val="24"/>
              </w:rPr>
            </w:pPr>
            <w:r w:rsidRPr="00706BE8">
              <w:rPr>
                <w:b/>
                <w:color w:val="000000"/>
                <w:szCs w:val="24"/>
              </w:rPr>
              <w:t>3.  Konkurentno gospodarstvo</w:t>
            </w: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3.1. Stvaranje konkurentskog gospodarstva temeljenog na znanju</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Poticanje cjeloživotnog učenj</w:t>
            </w:r>
            <w:r w:rsidR="00D21404" w:rsidRPr="00706BE8">
              <w:rPr>
                <w:color w:val="000000"/>
                <w:szCs w:val="24"/>
              </w:rPr>
              <w:t>a</w:t>
            </w:r>
            <w:r w:rsidRPr="00706BE8">
              <w:rPr>
                <w:color w:val="000000"/>
                <w:szCs w:val="24"/>
              </w:rPr>
              <w:t xml:space="preserve"> za nove tehnologije (menadžment i turizam)</w:t>
            </w:r>
          </w:p>
        </w:tc>
      </w:tr>
      <w:tr w:rsidR="00C80AFD" w:rsidRPr="008560A8" w:rsidTr="00706BE8">
        <w:trPr>
          <w:trHeight w:val="405"/>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3.2. Jačanje poduzetničke infrastrukture i poticanje ulaganja</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Osnivanje poduzetničkog centra</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Osnivanje poduzetničkog inkubatora</w:t>
            </w:r>
          </w:p>
          <w:p w:rsidR="00C80AFD" w:rsidRPr="00706BE8" w:rsidRDefault="00C80AFD" w:rsidP="00D21404">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Gospodarska zona </w:t>
            </w:r>
            <w:r w:rsidR="00D21404" w:rsidRPr="00706BE8">
              <w:rPr>
                <w:color w:val="000000"/>
                <w:szCs w:val="24"/>
              </w:rPr>
              <w:t>„</w:t>
            </w:r>
            <w:r w:rsidRPr="00706BE8">
              <w:rPr>
                <w:color w:val="000000"/>
                <w:szCs w:val="24"/>
              </w:rPr>
              <w:t>Martovnik</w:t>
            </w:r>
            <w:r w:rsidR="00D21404" w:rsidRPr="00706BE8">
              <w:rPr>
                <w:color w:val="000000"/>
                <w:szCs w:val="24"/>
              </w:rPr>
              <w:t>ˮ</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Otvaranje co-space centra za informatičke tvrtke</w:t>
            </w:r>
          </w:p>
          <w:p w:rsidR="00C80AFD" w:rsidRPr="00706BE8" w:rsidRDefault="00C80AFD" w:rsidP="00570DEC">
            <w:pPr>
              <w:autoSpaceDE w:val="0"/>
              <w:autoSpaceDN w:val="0"/>
              <w:adjustRightInd w:val="0"/>
              <w:spacing w:line="240" w:lineRule="auto"/>
              <w:rPr>
                <w:color w:val="000000"/>
                <w:szCs w:val="24"/>
              </w:rPr>
            </w:pPr>
          </w:p>
        </w:tc>
      </w:tr>
      <w:tr w:rsidR="00C80AFD" w:rsidRPr="008560A8" w:rsidTr="00706BE8">
        <w:trPr>
          <w:trHeight w:val="371"/>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3.3. Razvoj ekološke poljoprivrede, ribarstva i marikulture</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Promocija samozapošljavanja poduzetnika u poljoprivredi</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Revitalizacija </w:t>
            </w:r>
            <w:r w:rsidR="00D21404" w:rsidRPr="00706BE8">
              <w:rPr>
                <w:color w:val="000000"/>
                <w:szCs w:val="24"/>
              </w:rPr>
              <w:t>z</w:t>
            </w:r>
            <w:r w:rsidRPr="00706BE8">
              <w:rPr>
                <w:color w:val="000000"/>
                <w:szCs w:val="24"/>
              </w:rPr>
              <w:t>adruga (Velo Grablje, Brusje…)</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Klaster za marikulturu</w:t>
            </w:r>
          </w:p>
        </w:tc>
      </w:tr>
      <w:tr w:rsidR="00C80AFD" w:rsidRPr="008560A8" w:rsidTr="00706BE8">
        <w:trPr>
          <w:trHeight w:val="338"/>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3.4. Razvoj ruralnog područja</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Revitalizacija i osnivanje eko-sela</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Poboljšati kvalitetu života kroz čitavu godinu</w:t>
            </w:r>
          </w:p>
        </w:tc>
      </w:tr>
      <w:tr w:rsidR="00C80AFD" w:rsidRPr="008560A8" w:rsidTr="00706BE8">
        <w:trPr>
          <w:trHeight w:val="303"/>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3.5. Razvoj održivog turizma</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Promocija samozapošljavanja poduzetnika u turizmu</w:t>
            </w:r>
          </w:p>
          <w:p w:rsidR="00C80AFD" w:rsidRPr="00706BE8" w:rsidRDefault="00015534"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Razvijanje infrastrukture za c</w:t>
            </w:r>
            <w:r w:rsidR="00C80AFD" w:rsidRPr="00706BE8">
              <w:rPr>
                <w:color w:val="000000"/>
                <w:szCs w:val="24"/>
              </w:rPr>
              <w:t>jelogodišnji turizam (zdravstveni, nautički, kulturni…)</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Razvoj kompetencija za turističke stručnjake</w:t>
            </w:r>
          </w:p>
          <w:p w:rsidR="0008539E" w:rsidRPr="00706BE8" w:rsidRDefault="0008539E"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Obnova hotela </w:t>
            </w:r>
            <w:r w:rsidR="00855A4F" w:rsidRPr="00706BE8">
              <w:rPr>
                <w:color w:val="000000"/>
                <w:szCs w:val="24"/>
              </w:rPr>
              <w:t>(hotel A, B, C)</w:t>
            </w:r>
          </w:p>
          <w:p w:rsidR="0008539E" w:rsidRPr="00706BE8" w:rsidRDefault="0008539E"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Tematska obnova plaža (za mlade, obitelji, starije stanovnike grada Hvara)</w:t>
            </w:r>
          </w:p>
        </w:tc>
      </w:tr>
      <w:tr w:rsidR="00C80AFD" w:rsidRPr="008560A8" w:rsidTr="00706BE8">
        <w:trPr>
          <w:trHeight w:val="581"/>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3.6. Unapređenje korištenja digitalnih resursa i elektroničkog poslovanja</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Pokretanja </w:t>
            </w:r>
            <w:r w:rsidR="003A6DA5" w:rsidRPr="00706BE8">
              <w:rPr>
                <w:color w:val="000000"/>
                <w:szCs w:val="24"/>
              </w:rPr>
              <w:t>web</w:t>
            </w:r>
            <w:r w:rsidRPr="00706BE8">
              <w:rPr>
                <w:color w:val="000000"/>
                <w:szCs w:val="24"/>
              </w:rPr>
              <w:t xml:space="preserve"> </w:t>
            </w:r>
            <w:r w:rsidR="003A6DA5" w:rsidRPr="00706BE8">
              <w:rPr>
                <w:color w:val="000000"/>
                <w:szCs w:val="24"/>
              </w:rPr>
              <w:t>shopa</w:t>
            </w:r>
            <w:r w:rsidRPr="00706BE8">
              <w:rPr>
                <w:color w:val="000000"/>
                <w:szCs w:val="24"/>
              </w:rPr>
              <w:t xml:space="preserve"> grada Hvara</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Pokretanje projekta pametan grad</w:t>
            </w:r>
            <w:r w:rsidR="00015534" w:rsidRPr="00706BE8">
              <w:rPr>
                <w:color w:val="000000"/>
                <w:szCs w:val="24"/>
              </w:rPr>
              <w:t xml:space="preserve"> (</w:t>
            </w:r>
            <w:r w:rsidRPr="00706BE8">
              <w:rPr>
                <w:color w:val="000000"/>
                <w:szCs w:val="24"/>
              </w:rPr>
              <w:t>digitalni, e-grad</w:t>
            </w:r>
            <w:r w:rsidR="00015534" w:rsidRPr="00706BE8">
              <w:rPr>
                <w:color w:val="000000"/>
                <w:szCs w:val="24"/>
              </w:rPr>
              <w:t>)</w:t>
            </w:r>
          </w:p>
        </w:tc>
      </w:tr>
      <w:tr w:rsidR="00C80AFD" w:rsidRPr="008560A8" w:rsidTr="00706BE8">
        <w:trPr>
          <w:trHeight w:val="581"/>
        </w:trPr>
        <w:tc>
          <w:tcPr>
            <w:tcW w:w="2352" w:type="dxa"/>
            <w:vMerge w:val="restart"/>
            <w:shd w:val="clear" w:color="auto" w:fill="DBE5F1" w:themeFill="accent1" w:themeFillTint="33"/>
            <w:vAlign w:val="center"/>
          </w:tcPr>
          <w:p w:rsidR="00C80AFD" w:rsidRPr="00706BE8" w:rsidRDefault="00C80AFD" w:rsidP="00570DEC">
            <w:pPr>
              <w:autoSpaceDE w:val="0"/>
              <w:autoSpaceDN w:val="0"/>
              <w:adjustRightInd w:val="0"/>
              <w:rPr>
                <w:b/>
                <w:color w:val="000000"/>
                <w:szCs w:val="24"/>
              </w:rPr>
            </w:pPr>
            <w:r w:rsidRPr="00706BE8">
              <w:rPr>
                <w:b/>
                <w:color w:val="000000"/>
                <w:szCs w:val="24"/>
              </w:rPr>
              <w:t>4. Razvoj infrastrukture, zaštita prirode i okoliša</w:t>
            </w: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4.1. Poboljšavanje energetskog sustava, korištenje obnovljivih izvora energije i promicanje energetske učinkovitosti</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Otvaranje savjetodavnog centra za obnovljive izvore energij</w:t>
            </w:r>
            <w:r w:rsidR="003A6DA5" w:rsidRPr="00706BE8">
              <w:rPr>
                <w:color w:val="000000"/>
                <w:szCs w:val="24"/>
              </w:rPr>
              <w:t>e</w:t>
            </w:r>
            <w:r w:rsidRPr="00706BE8">
              <w:rPr>
                <w:color w:val="000000"/>
                <w:szCs w:val="24"/>
              </w:rPr>
              <w:t xml:space="preserve"> (solarna</w:t>
            </w:r>
            <w:r w:rsidR="003A6DA5" w:rsidRPr="00706BE8">
              <w:rPr>
                <w:color w:val="000000"/>
                <w:szCs w:val="24"/>
              </w:rPr>
              <w:t xml:space="preserve"> energija</w:t>
            </w:r>
            <w:r w:rsidRPr="00706BE8">
              <w:rPr>
                <w:color w:val="000000"/>
                <w:szCs w:val="24"/>
              </w:rPr>
              <w:t>)</w:t>
            </w:r>
          </w:p>
        </w:tc>
      </w:tr>
      <w:tr w:rsidR="00C80AFD" w:rsidRPr="008560A8" w:rsidTr="00706BE8">
        <w:trPr>
          <w:trHeight w:val="344"/>
        </w:trPr>
        <w:tc>
          <w:tcPr>
            <w:tcW w:w="2352" w:type="dxa"/>
            <w:vMerge/>
            <w:shd w:val="clear" w:color="auto" w:fill="DBE5F1" w:themeFill="accent1" w:themeFillTint="33"/>
            <w:vAlign w:val="center"/>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4.2. Podizanje kvalitete prometne infrastrukture</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Izgradnja infrastrukture za korištenje elektromobila</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Izgradnja biciklističkih staza </w:t>
            </w:r>
          </w:p>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Izgradnja dva javna parkirališta</w:t>
            </w:r>
          </w:p>
          <w:p w:rsidR="00C80AFD" w:rsidRPr="00706BE8" w:rsidRDefault="00C80AFD" w:rsidP="00570DEC">
            <w:pPr>
              <w:autoSpaceDE w:val="0"/>
              <w:autoSpaceDN w:val="0"/>
              <w:adjustRightInd w:val="0"/>
              <w:spacing w:line="240" w:lineRule="auto"/>
              <w:rPr>
                <w:color w:val="000000"/>
                <w:szCs w:val="24"/>
              </w:rPr>
            </w:pPr>
          </w:p>
        </w:tc>
      </w:tr>
      <w:tr w:rsidR="00C80AFD" w:rsidRPr="008560A8" w:rsidTr="00706BE8">
        <w:trPr>
          <w:trHeight w:val="452"/>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4.3. Podizanje kvalitete komunalne infrastrukture</w:t>
            </w:r>
          </w:p>
        </w:tc>
        <w:tc>
          <w:tcPr>
            <w:tcW w:w="4277" w:type="dxa"/>
            <w:shd w:val="clear" w:color="auto" w:fill="FFFFFF" w:themeFill="background1"/>
            <w:vAlign w:val="center"/>
          </w:tcPr>
          <w:p w:rsidR="00C80AFD" w:rsidRPr="00706BE8" w:rsidRDefault="00C80AFD" w:rsidP="008D14D5">
            <w:pPr>
              <w:pStyle w:val="Odlomakpopisa"/>
              <w:numPr>
                <w:ilvl w:val="0"/>
                <w:numId w:val="53"/>
              </w:numPr>
              <w:spacing w:line="240" w:lineRule="auto"/>
              <w:rPr>
                <w:szCs w:val="24"/>
              </w:rPr>
            </w:pPr>
            <w:r w:rsidRPr="00706BE8">
              <w:rPr>
                <w:szCs w:val="24"/>
              </w:rPr>
              <w:t>Izgradnja fekalne odvodnje od „Ograda” do mora u uvali „Križa”</w:t>
            </w:r>
          </w:p>
          <w:p w:rsidR="00C80AFD" w:rsidRPr="00706BE8" w:rsidRDefault="00C80AFD" w:rsidP="008D14D5">
            <w:pPr>
              <w:pStyle w:val="Odlomakpopisa"/>
              <w:numPr>
                <w:ilvl w:val="0"/>
                <w:numId w:val="53"/>
              </w:numPr>
              <w:spacing w:line="240" w:lineRule="auto"/>
              <w:rPr>
                <w:szCs w:val="24"/>
              </w:rPr>
            </w:pPr>
            <w:r w:rsidRPr="00706BE8">
              <w:rPr>
                <w:szCs w:val="24"/>
              </w:rPr>
              <w:t>Bujični kanal, rekonstrukcija kanalizacije otpadnih voda i sanacija pločnika glavnog gradskog Trga sv. Stjepana – Pjace u gradu Hvaru</w:t>
            </w:r>
          </w:p>
          <w:p w:rsidR="00C80AFD" w:rsidRPr="00706BE8" w:rsidRDefault="00C80AFD" w:rsidP="008D14D5">
            <w:pPr>
              <w:pStyle w:val="Odlomakpopisa"/>
              <w:numPr>
                <w:ilvl w:val="0"/>
                <w:numId w:val="53"/>
              </w:numPr>
              <w:spacing w:line="240" w:lineRule="auto"/>
              <w:rPr>
                <w:szCs w:val="24"/>
              </w:rPr>
            </w:pPr>
            <w:r w:rsidRPr="00706BE8">
              <w:rPr>
                <w:szCs w:val="24"/>
              </w:rPr>
              <w:t>Izgradnja javnih WC</w:t>
            </w:r>
            <w:r w:rsidR="003A6DA5" w:rsidRPr="00706BE8">
              <w:rPr>
                <w:szCs w:val="24"/>
              </w:rPr>
              <w:t>-a na</w:t>
            </w:r>
            <w:r w:rsidRPr="00706BE8">
              <w:rPr>
                <w:szCs w:val="24"/>
              </w:rPr>
              <w:t xml:space="preserve"> 4 lokacije</w:t>
            </w:r>
          </w:p>
        </w:tc>
      </w:tr>
      <w:tr w:rsidR="00C80AFD" w:rsidRPr="008560A8" w:rsidTr="00706BE8">
        <w:trPr>
          <w:trHeight w:val="404"/>
        </w:trPr>
        <w:tc>
          <w:tcPr>
            <w:tcW w:w="2352" w:type="dxa"/>
            <w:vMerge/>
            <w:shd w:val="clear" w:color="auto" w:fill="DBE5F1" w:themeFill="accent1" w:themeFillTint="33"/>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4.4. Zaštita prirode i okoliša</w:t>
            </w:r>
          </w:p>
        </w:tc>
        <w:tc>
          <w:tcPr>
            <w:tcW w:w="4277" w:type="dxa"/>
            <w:shd w:val="clear" w:color="auto" w:fill="FFFFFF" w:themeFill="background1"/>
          </w:tcPr>
          <w:p w:rsidR="00C80AFD" w:rsidRPr="00706BE8" w:rsidRDefault="00C80AFD" w:rsidP="003A6DA5">
            <w:pPr>
              <w:pStyle w:val="Odlomakpopisa"/>
              <w:numPr>
                <w:ilvl w:val="0"/>
                <w:numId w:val="53"/>
              </w:numPr>
              <w:autoSpaceDE w:val="0"/>
              <w:autoSpaceDN w:val="0"/>
              <w:adjustRightInd w:val="0"/>
              <w:spacing w:line="240" w:lineRule="auto"/>
              <w:rPr>
                <w:color w:val="000000"/>
                <w:szCs w:val="24"/>
              </w:rPr>
            </w:pPr>
            <w:r w:rsidRPr="00706BE8">
              <w:rPr>
                <w:szCs w:val="24"/>
              </w:rPr>
              <w:t xml:space="preserve">Sanacija i izgradnja šetnice uz more i uređenje obale od uvale </w:t>
            </w:r>
            <w:r w:rsidR="003A6DA5" w:rsidRPr="00706BE8">
              <w:rPr>
                <w:szCs w:val="24"/>
              </w:rPr>
              <w:t>„</w:t>
            </w:r>
            <w:r w:rsidRPr="00706BE8">
              <w:rPr>
                <w:szCs w:val="24"/>
              </w:rPr>
              <w:t>Podstine</w:t>
            </w:r>
            <w:r w:rsidR="003A6DA5" w:rsidRPr="00706BE8">
              <w:rPr>
                <w:szCs w:val="24"/>
              </w:rPr>
              <w:t>ˮ</w:t>
            </w:r>
            <w:r w:rsidRPr="00706BE8">
              <w:rPr>
                <w:szCs w:val="24"/>
              </w:rPr>
              <w:t xml:space="preserve"> do uvale </w:t>
            </w:r>
            <w:r w:rsidR="003A6DA5" w:rsidRPr="00706BE8">
              <w:rPr>
                <w:szCs w:val="24"/>
              </w:rPr>
              <w:t>„</w:t>
            </w:r>
            <w:r w:rsidRPr="00706BE8">
              <w:rPr>
                <w:szCs w:val="24"/>
              </w:rPr>
              <w:t xml:space="preserve">Pokonji </w:t>
            </w:r>
            <w:r w:rsidR="003A6DA5" w:rsidRPr="00706BE8">
              <w:rPr>
                <w:szCs w:val="24"/>
              </w:rPr>
              <w:t>D</w:t>
            </w:r>
            <w:r w:rsidRPr="00706BE8">
              <w:rPr>
                <w:szCs w:val="24"/>
              </w:rPr>
              <w:t>ol</w:t>
            </w:r>
            <w:r w:rsidR="003A6DA5" w:rsidRPr="00706BE8">
              <w:rPr>
                <w:szCs w:val="24"/>
              </w:rPr>
              <w:t>ˮ</w:t>
            </w:r>
            <w:r w:rsidRPr="00706BE8">
              <w:rPr>
                <w:szCs w:val="24"/>
              </w:rPr>
              <w:t xml:space="preserve"> u gradu Hvaru</w:t>
            </w:r>
          </w:p>
        </w:tc>
      </w:tr>
      <w:tr w:rsidR="00C80AFD" w:rsidRPr="008560A8" w:rsidTr="00706BE8">
        <w:trPr>
          <w:trHeight w:val="370"/>
        </w:trPr>
        <w:tc>
          <w:tcPr>
            <w:tcW w:w="2352" w:type="dxa"/>
            <w:vMerge w:val="restart"/>
            <w:shd w:val="clear" w:color="auto" w:fill="DBE5F1" w:themeFill="accent1" w:themeFillTint="33"/>
            <w:vAlign w:val="center"/>
          </w:tcPr>
          <w:p w:rsidR="00C80AFD" w:rsidRPr="00706BE8" w:rsidRDefault="00C80AFD" w:rsidP="00570DEC">
            <w:pPr>
              <w:autoSpaceDE w:val="0"/>
              <w:autoSpaceDN w:val="0"/>
              <w:adjustRightInd w:val="0"/>
              <w:rPr>
                <w:b/>
                <w:color w:val="000000"/>
                <w:szCs w:val="24"/>
              </w:rPr>
            </w:pPr>
            <w:r w:rsidRPr="00706BE8">
              <w:rPr>
                <w:b/>
                <w:color w:val="000000"/>
                <w:szCs w:val="24"/>
              </w:rPr>
              <w:t>5. Unapređenje upravljanja razvojem</w:t>
            </w: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5.1. Poboljšanje učinkovitosti upravljanja lokalne samouprave</w:t>
            </w:r>
          </w:p>
        </w:tc>
        <w:tc>
          <w:tcPr>
            <w:tcW w:w="4277" w:type="dxa"/>
            <w:shd w:val="clear" w:color="auto" w:fill="FFFFFF" w:themeFill="background1"/>
          </w:tcPr>
          <w:p w:rsidR="00855A4F" w:rsidRPr="00706BE8" w:rsidRDefault="00855A4F" w:rsidP="00855A4F">
            <w:pPr>
              <w:pStyle w:val="Odlomakpopisa"/>
              <w:numPr>
                <w:ilvl w:val="0"/>
                <w:numId w:val="53"/>
              </w:numPr>
              <w:autoSpaceDE w:val="0"/>
              <w:autoSpaceDN w:val="0"/>
              <w:adjustRightInd w:val="0"/>
              <w:spacing w:line="240" w:lineRule="auto"/>
              <w:rPr>
                <w:color w:val="000000"/>
                <w:szCs w:val="24"/>
              </w:rPr>
            </w:pPr>
            <w:r w:rsidRPr="00706BE8">
              <w:rPr>
                <w:color w:val="000000"/>
                <w:szCs w:val="24"/>
              </w:rPr>
              <w:t>Izgradnja jedinstveno-upravne zgrade grada Hvara</w:t>
            </w:r>
          </w:p>
          <w:p w:rsidR="00855A4F" w:rsidRPr="00706BE8" w:rsidRDefault="00855A4F" w:rsidP="00855A4F">
            <w:pPr>
              <w:pStyle w:val="Odlomakpopisa"/>
              <w:numPr>
                <w:ilvl w:val="0"/>
                <w:numId w:val="53"/>
              </w:numPr>
              <w:autoSpaceDE w:val="0"/>
              <w:autoSpaceDN w:val="0"/>
              <w:adjustRightInd w:val="0"/>
              <w:spacing w:line="240" w:lineRule="auto"/>
              <w:rPr>
                <w:color w:val="000000"/>
                <w:szCs w:val="24"/>
              </w:rPr>
            </w:pPr>
            <w:r w:rsidRPr="00706BE8">
              <w:rPr>
                <w:color w:val="000000"/>
                <w:szCs w:val="24"/>
              </w:rPr>
              <w:t>Uređenje gradonačelnikova ureda</w:t>
            </w:r>
          </w:p>
          <w:p w:rsidR="00855A4F" w:rsidRPr="00706BE8" w:rsidRDefault="00C80AFD" w:rsidP="00855A4F">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Razvoj kompetencija za učinkovito upravljanje gradom </w:t>
            </w:r>
          </w:p>
        </w:tc>
      </w:tr>
      <w:tr w:rsidR="00C80AFD" w:rsidRPr="00C61D59" w:rsidTr="00706BE8">
        <w:trPr>
          <w:trHeight w:val="403"/>
        </w:trPr>
        <w:tc>
          <w:tcPr>
            <w:tcW w:w="2352" w:type="dxa"/>
            <w:vMerge/>
            <w:shd w:val="clear" w:color="auto" w:fill="DBE5F1" w:themeFill="accent1" w:themeFillTint="33"/>
            <w:vAlign w:val="center"/>
          </w:tcPr>
          <w:p w:rsidR="00C80AFD" w:rsidRPr="00706BE8" w:rsidRDefault="00C80AFD" w:rsidP="00570DEC">
            <w:pPr>
              <w:autoSpaceDE w:val="0"/>
              <w:autoSpaceDN w:val="0"/>
              <w:adjustRightInd w:val="0"/>
              <w:rPr>
                <w:b/>
                <w:color w:val="000000"/>
                <w:szCs w:val="24"/>
              </w:rPr>
            </w:pPr>
          </w:p>
        </w:tc>
        <w:tc>
          <w:tcPr>
            <w:tcW w:w="2859" w:type="dxa"/>
            <w:shd w:val="clear" w:color="auto" w:fill="FFFFFF" w:themeFill="background1"/>
            <w:vAlign w:val="center"/>
          </w:tcPr>
          <w:p w:rsidR="00C80AFD" w:rsidRPr="00706BE8" w:rsidRDefault="00C80AFD" w:rsidP="008D14D5">
            <w:pPr>
              <w:pStyle w:val="Odlomakpopisa"/>
              <w:numPr>
                <w:ilvl w:val="1"/>
                <w:numId w:val="52"/>
              </w:numPr>
              <w:autoSpaceDE w:val="0"/>
              <w:autoSpaceDN w:val="0"/>
              <w:adjustRightInd w:val="0"/>
              <w:spacing w:line="240" w:lineRule="auto"/>
              <w:rPr>
                <w:color w:val="000000"/>
                <w:szCs w:val="24"/>
              </w:rPr>
            </w:pPr>
            <w:r w:rsidRPr="00706BE8">
              <w:rPr>
                <w:color w:val="000000"/>
                <w:szCs w:val="24"/>
              </w:rPr>
              <w:t>Unapređenje suradnje lokalne i regionalne uprave</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 xml:space="preserve">Poticanje većeg uključivanja u regionalna tijela i aktivnosti kako bi se ostvario pristup </w:t>
            </w:r>
            <w:r w:rsidRPr="00706BE8">
              <w:rPr>
                <w:i/>
                <w:color w:val="000000"/>
                <w:szCs w:val="24"/>
              </w:rPr>
              <w:t xml:space="preserve">top-down </w:t>
            </w:r>
            <w:r w:rsidRPr="00706BE8">
              <w:rPr>
                <w:color w:val="000000"/>
                <w:szCs w:val="24"/>
              </w:rPr>
              <w:t>i</w:t>
            </w:r>
            <w:r w:rsidRPr="00706BE8">
              <w:rPr>
                <w:i/>
                <w:color w:val="000000"/>
                <w:szCs w:val="24"/>
              </w:rPr>
              <w:t xml:space="preserve"> botto</w:t>
            </w:r>
            <w:r w:rsidR="003A6DA5" w:rsidRPr="00706BE8">
              <w:rPr>
                <w:i/>
                <w:color w:val="000000"/>
                <w:szCs w:val="24"/>
              </w:rPr>
              <w:t>m</w:t>
            </w:r>
            <w:r w:rsidRPr="00706BE8">
              <w:rPr>
                <w:i/>
                <w:color w:val="000000"/>
                <w:szCs w:val="24"/>
              </w:rPr>
              <w:t>-up</w:t>
            </w:r>
          </w:p>
        </w:tc>
      </w:tr>
      <w:tr w:rsidR="00C80AFD" w:rsidRPr="008560A8" w:rsidTr="00706BE8">
        <w:trPr>
          <w:trHeight w:val="410"/>
        </w:trPr>
        <w:tc>
          <w:tcPr>
            <w:tcW w:w="2352" w:type="dxa"/>
            <w:vMerge/>
            <w:shd w:val="clear" w:color="auto" w:fill="DBE5F1" w:themeFill="accent1" w:themeFillTint="33"/>
          </w:tcPr>
          <w:p w:rsidR="00C80AFD" w:rsidRPr="00706BE8" w:rsidRDefault="00C80AFD" w:rsidP="00570DEC">
            <w:pPr>
              <w:autoSpaceDE w:val="0"/>
              <w:autoSpaceDN w:val="0"/>
              <w:adjustRightInd w:val="0"/>
              <w:jc w:val="center"/>
              <w:rPr>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5.3. Razvoj partnerstva među dionicama razvoja</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Poticati suradnj</w:t>
            </w:r>
            <w:r w:rsidR="00015534" w:rsidRPr="00706BE8">
              <w:rPr>
                <w:color w:val="000000"/>
                <w:szCs w:val="24"/>
              </w:rPr>
              <w:t>e</w:t>
            </w:r>
            <w:r w:rsidRPr="00706BE8">
              <w:rPr>
                <w:color w:val="000000"/>
                <w:szCs w:val="24"/>
              </w:rPr>
              <w:t xml:space="preserve"> među </w:t>
            </w:r>
            <w:r w:rsidRPr="00706BE8">
              <w:rPr>
                <w:i/>
                <w:color w:val="000000"/>
                <w:szCs w:val="24"/>
              </w:rPr>
              <w:t xml:space="preserve">stakeholderima </w:t>
            </w:r>
            <w:r w:rsidRPr="00706BE8">
              <w:rPr>
                <w:color w:val="000000"/>
                <w:szCs w:val="24"/>
              </w:rPr>
              <w:t>grada Hvara (javne tribine, radionice, zajedničke akcije, edukacije, manifestacije…)</w:t>
            </w:r>
          </w:p>
        </w:tc>
      </w:tr>
      <w:tr w:rsidR="00C80AFD" w:rsidRPr="008560A8" w:rsidTr="00706BE8">
        <w:trPr>
          <w:trHeight w:val="290"/>
        </w:trPr>
        <w:tc>
          <w:tcPr>
            <w:tcW w:w="2352" w:type="dxa"/>
            <w:vMerge/>
            <w:shd w:val="clear" w:color="auto" w:fill="DBE5F1" w:themeFill="accent1" w:themeFillTint="33"/>
          </w:tcPr>
          <w:p w:rsidR="00C80AFD" w:rsidRPr="00706BE8" w:rsidRDefault="00C80AFD" w:rsidP="00570DEC">
            <w:pPr>
              <w:autoSpaceDE w:val="0"/>
              <w:autoSpaceDN w:val="0"/>
              <w:adjustRightInd w:val="0"/>
              <w:jc w:val="center"/>
              <w:rPr>
                <w:color w:val="000000"/>
                <w:szCs w:val="24"/>
              </w:rPr>
            </w:pPr>
          </w:p>
        </w:tc>
        <w:tc>
          <w:tcPr>
            <w:tcW w:w="2859" w:type="dxa"/>
            <w:shd w:val="clear" w:color="auto" w:fill="FFFFFF" w:themeFill="background1"/>
            <w:vAlign w:val="center"/>
          </w:tcPr>
          <w:p w:rsidR="00C80AFD" w:rsidRPr="00706BE8" w:rsidRDefault="00C80AFD" w:rsidP="00570DEC">
            <w:pPr>
              <w:autoSpaceDE w:val="0"/>
              <w:autoSpaceDN w:val="0"/>
              <w:adjustRightInd w:val="0"/>
              <w:spacing w:line="240" w:lineRule="auto"/>
              <w:rPr>
                <w:color w:val="000000"/>
                <w:szCs w:val="24"/>
              </w:rPr>
            </w:pPr>
            <w:r w:rsidRPr="00706BE8">
              <w:rPr>
                <w:color w:val="000000"/>
                <w:szCs w:val="24"/>
              </w:rPr>
              <w:t>5.4. Jačanje otočne suradnje</w:t>
            </w:r>
          </w:p>
        </w:tc>
        <w:tc>
          <w:tcPr>
            <w:tcW w:w="4277" w:type="dxa"/>
            <w:shd w:val="clear" w:color="auto" w:fill="FFFFFF" w:themeFill="background1"/>
          </w:tcPr>
          <w:p w:rsidR="00C80AFD" w:rsidRPr="00706BE8" w:rsidRDefault="00C80AFD" w:rsidP="008D14D5">
            <w:pPr>
              <w:pStyle w:val="Odlomakpopisa"/>
              <w:numPr>
                <w:ilvl w:val="0"/>
                <w:numId w:val="53"/>
              </w:numPr>
              <w:autoSpaceDE w:val="0"/>
              <w:autoSpaceDN w:val="0"/>
              <w:adjustRightInd w:val="0"/>
              <w:spacing w:line="240" w:lineRule="auto"/>
              <w:rPr>
                <w:color w:val="000000"/>
                <w:szCs w:val="24"/>
              </w:rPr>
            </w:pPr>
            <w:r w:rsidRPr="00706BE8">
              <w:rPr>
                <w:color w:val="000000"/>
                <w:szCs w:val="24"/>
              </w:rPr>
              <w:t>Osnivanje razvojne agencije otoka Hvara</w:t>
            </w:r>
          </w:p>
        </w:tc>
      </w:tr>
    </w:tbl>
    <w:p w:rsidR="00611592" w:rsidRPr="00AA2142" w:rsidRDefault="00AA2142" w:rsidP="00AA2142">
      <w:pPr>
        <w:jc w:val="both"/>
        <w:rPr>
          <w:sz w:val="20"/>
          <w:szCs w:val="20"/>
        </w:rPr>
      </w:pPr>
      <w:r>
        <w:rPr>
          <w:sz w:val="20"/>
          <w:szCs w:val="20"/>
        </w:rPr>
        <w:t>Izvor:</w:t>
      </w:r>
      <w:r w:rsidR="001F7591">
        <w:rPr>
          <w:sz w:val="20"/>
          <w:szCs w:val="20"/>
        </w:rPr>
        <w:t xml:space="preserve"> Izrada autora</w:t>
      </w:r>
    </w:p>
    <w:p w:rsidR="00767094" w:rsidRDefault="00767094" w:rsidP="00767094">
      <w:pPr>
        <w:jc w:val="both"/>
        <w:rPr>
          <w:sz w:val="20"/>
          <w:szCs w:val="20"/>
          <w:lang w:val="es-ES"/>
        </w:rPr>
      </w:pPr>
      <w:r w:rsidRPr="008D0EEF">
        <w:rPr>
          <w:sz w:val="20"/>
          <w:szCs w:val="20"/>
        </w:rPr>
        <w:t>*</w:t>
      </w:r>
      <w:r w:rsidRPr="008D0EEF">
        <w:rPr>
          <w:sz w:val="20"/>
          <w:szCs w:val="20"/>
          <w:lang w:val="es-ES"/>
        </w:rPr>
        <w:t xml:space="preserve"> masnim slovima označene su mjere čiji su projekti u tijeku</w:t>
      </w:r>
    </w:p>
    <w:p w:rsidR="009F0103" w:rsidRDefault="009F0103" w:rsidP="00767094">
      <w:pPr>
        <w:jc w:val="both"/>
        <w:rPr>
          <w:sz w:val="20"/>
          <w:szCs w:val="20"/>
          <w:lang w:val="es-ES"/>
        </w:rPr>
      </w:pPr>
    </w:p>
    <w:p w:rsidR="009F0103" w:rsidRPr="008D0EEF" w:rsidRDefault="009F0103" w:rsidP="00767094">
      <w:pPr>
        <w:jc w:val="both"/>
        <w:rPr>
          <w:sz w:val="20"/>
          <w:szCs w:val="20"/>
          <w:lang w:val="es-ES"/>
        </w:rPr>
      </w:pPr>
    </w:p>
    <w:p w:rsidR="00611592" w:rsidRDefault="00611592" w:rsidP="0097410E">
      <w:pPr>
        <w:jc w:val="both"/>
        <w:rPr>
          <w:szCs w:val="24"/>
          <w:lang w:val="es-ES"/>
        </w:rPr>
      </w:pPr>
    </w:p>
    <w:p w:rsidR="00611592" w:rsidRPr="008D0EEF" w:rsidRDefault="00611592" w:rsidP="008D14D5">
      <w:pPr>
        <w:pStyle w:val="Naslov2"/>
        <w:numPr>
          <w:ilvl w:val="1"/>
          <w:numId w:val="47"/>
        </w:numPr>
        <w:ind w:left="431" w:hanging="431"/>
        <w:jc w:val="both"/>
        <w:rPr>
          <w:i/>
          <w:color w:val="4F81BD"/>
          <w:lang w:val="es-ES"/>
        </w:rPr>
      </w:pPr>
      <w:r w:rsidRPr="00855A4F">
        <w:rPr>
          <w:color w:val="4F81BD"/>
          <w:lang w:val="es-ES"/>
        </w:rPr>
        <w:t xml:space="preserve"> </w:t>
      </w:r>
      <w:bookmarkStart w:id="628" w:name="_Toc413029341"/>
      <w:bookmarkStart w:id="629" w:name="_Toc415752748"/>
      <w:r w:rsidRPr="008D0EEF">
        <w:rPr>
          <w:color w:val="4F81BD"/>
          <w:lang w:val="es-ES"/>
        </w:rPr>
        <w:t>Razrada mjera po strateškim prioritetima</w:t>
      </w:r>
      <w:bookmarkEnd w:id="628"/>
      <w:bookmarkEnd w:id="629"/>
    </w:p>
    <w:p w:rsidR="00623C7A" w:rsidRPr="008D0EEF" w:rsidRDefault="00623C7A" w:rsidP="00123587">
      <w:pPr>
        <w:jc w:val="both"/>
        <w:rPr>
          <w:lang w:val="es-ES"/>
        </w:rPr>
      </w:pPr>
    </w:p>
    <w:p w:rsidR="00623C7A" w:rsidRPr="00292EA6" w:rsidRDefault="00623C7A" w:rsidP="008D14D5">
      <w:pPr>
        <w:pStyle w:val="Naslov3"/>
        <w:numPr>
          <w:ilvl w:val="2"/>
          <w:numId w:val="47"/>
        </w:numPr>
        <w:jc w:val="both"/>
        <w:rPr>
          <w:szCs w:val="24"/>
        </w:rPr>
      </w:pPr>
      <w:bookmarkStart w:id="630" w:name="_Toc415752749"/>
      <w:r w:rsidRPr="00292EA6">
        <w:rPr>
          <w:szCs w:val="24"/>
        </w:rPr>
        <w:t>Jačanje prepoznatljivosti grada Hvara</w:t>
      </w:r>
      <w:bookmarkEnd w:id="630"/>
    </w:p>
    <w:p w:rsidR="00123587" w:rsidRPr="00623C7A" w:rsidRDefault="00123587" w:rsidP="00123587">
      <w:pPr>
        <w:autoSpaceDE w:val="0"/>
        <w:autoSpaceDN w:val="0"/>
        <w:adjustRightInd w:val="0"/>
        <w:jc w:val="both"/>
        <w:rPr>
          <w:b/>
          <w:color w:val="4F81BD"/>
          <w:szCs w:val="24"/>
        </w:rPr>
      </w:pPr>
    </w:p>
    <w:p w:rsidR="00623C7A" w:rsidRPr="00855A4F" w:rsidRDefault="00623C7A" w:rsidP="00623C7A">
      <w:pPr>
        <w:jc w:val="both"/>
        <w:rPr>
          <w:szCs w:val="24"/>
          <w:lang w:val="es-ES"/>
        </w:rPr>
      </w:pPr>
      <w:r w:rsidRPr="00855A4F">
        <w:rPr>
          <w:szCs w:val="24"/>
          <w:lang w:val="es-ES"/>
        </w:rPr>
        <w:t xml:space="preserve">Grad Hvar kao </w:t>
      </w:r>
      <w:r w:rsidR="0028521D" w:rsidRPr="00855A4F">
        <w:rPr>
          <w:szCs w:val="24"/>
          <w:lang w:val="es-ES"/>
        </w:rPr>
        <w:t>„</w:t>
      </w:r>
      <w:r w:rsidRPr="00855A4F">
        <w:rPr>
          <w:szCs w:val="24"/>
          <w:lang w:val="es-ES"/>
        </w:rPr>
        <w:t>party destinacija” zasigurno ne prikazuje pravo lice ovog</w:t>
      </w:r>
      <w:r w:rsidR="008B69B2" w:rsidRPr="00855A4F">
        <w:rPr>
          <w:szCs w:val="24"/>
          <w:lang w:val="es-ES"/>
        </w:rPr>
        <w:t>a</w:t>
      </w:r>
      <w:r w:rsidRPr="00855A4F">
        <w:rPr>
          <w:szCs w:val="24"/>
          <w:lang w:val="es-ES"/>
        </w:rPr>
        <w:t xml:space="preserve"> grada. Potrebno je nanovo otkriti stare, postojeće potencijale (dobro očuvane prirodne i kulturne resurse), nanovo definirati identitet</w:t>
      </w:r>
      <w:r w:rsidR="008B69B2" w:rsidRPr="00855A4F">
        <w:rPr>
          <w:szCs w:val="24"/>
          <w:lang w:val="es-ES"/>
        </w:rPr>
        <w:t xml:space="preserve"> </w:t>
      </w:r>
      <w:r w:rsidRPr="00855A4F">
        <w:rPr>
          <w:szCs w:val="24"/>
          <w:lang w:val="es-ES"/>
        </w:rPr>
        <w:t>grada kao</w:t>
      </w:r>
      <w:r w:rsidR="008B69B2" w:rsidRPr="00855A4F">
        <w:rPr>
          <w:szCs w:val="24"/>
          <w:lang w:val="es-ES"/>
        </w:rPr>
        <w:t xml:space="preserve"> </w:t>
      </w:r>
      <w:r w:rsidRPr="00855A4F">
        <w:rPr>
          <w:szCs w:val="24"/>
          <w:lang w:val="es-ES"/>
        </w:rPr>
        <w:t>kulturno-povijesnog bisera Jadrana, što objedinjuje prirodne ljepote Paklenih otoka i urbani karakter grada kroz jedinstvenu vizuru arhitektonske ljepote koju ima srednjevjekovn</w:t>
      </w:r>
      <w:r w:rsidR="008B69B2" w:rsidRPr="00855A4F">
        <w:rPr>
          <w:szCs w:val="24"/>
          <w:lang w:val="es-ES"/>
        </w:rPr>
        <w:t>a</w:t>
      </w:r>
      <w:r w:rsidRPr="00855A4F">
        <w:rPr>
          <w:szCs w:val="24"/>
          <w:lang w:val="es-ES"/>
        </w:rPr>
        <w:t xml:space="preserve"> baštin</w:t>
      </w:r>
      <w:r w:rsidR="008B69B2" w:rsidRPr="00855A4F">
        <w:rPr>
          <w:szCs w:val="24"/>
          <w:lang w:val="es-ES"/>
        </w:rPr>
        <w:t>a</w:t>
      </w:r>
      <w:r w:rsidRPr="00855A4F">
        <w:rPr>
          <w:szCs w:val="24"/>
          <w:lang w:val="es-ES"/>
        </w:rPr>
        <w:t xml:space="preserve"> grada Hvara te lječilišnu tradiciju</w:t>
      </w:r>
      <w:r w:rsidR="008B69B2" w:rsidRPr="00855A4F">
        <w:rPr>
          <w:szCs w:val="24"/>
          <w:lang w:val="es-ES"/>
        </w:rPr>
        <w:t>,</w:t>
      </w:r>
      <w:r w:rsidRPr="00855A4F">
        <w:rPr>
          <w:szCs w:val="24"/>
          <w:lang w:val="es-ES"/>
        </w:rPr>
        <w:t xml:space="preserve"> ali i povijest Higijeničkog društva (prvog promotora turizma u Europi) te tradiciju kazališta (najstarije javno kazalište u Europi)</w:t>
      </w:r>
      <w:r w:rsidR="002E546E" w:rsidRPr="00855A4F">
        <w:rPr>
          <w:szCs w:val="24"/>
          <w:lang w:val="es-ES"/>
        </w:rPr>
        <w:t>. Sve navedeno</w:t>
      </w:r>
      <w:r w:rsidRPr="00855A4F">
        <w:rPr>
          <w:szCs w:val="24"/>
          <w:lang w:val="es-ES"/>
        </w:rPr>
        <w:t xml:space="preserve"> ovaj grad </w:t>
      </w:r>
      <w:r w:rsidR="002E546E" w:rsidRPr="00855A4F">
        <w:rPr>
          <w:szCs w:val="24"/>
          <w:lang w:val="es-ES"/>
        </w:rPr>
        <w:t xml:space="preserve">čini </w:t>
      </w:r>
      <w:r w:rsidRPr="00855A4F">
        <w:rPr>
          <w:szCs w:val="24"/>
          <w:lang w:val="es-ES"/>
        </w:rPr>
        <w:t>jedinstven</w:t>
      </w:r>
      <w:r w:rsidR="002E546E" w:rsidRPr="00855A4F">
        <w:rPr>
          <w:szCs w:val="24"/>
          <w:lang w:val="es-ES"/>
        </w:rPr>
        <w:t>o</w:t>
      </w:r>
      <w:r w:rsidRPr="00855A4F">
        <w:rPr>
          <w:szCs w:val="24"/>
          <w:lang w:val="es-ES"/>
        </w:rPr>
        <w:t>m</w:t>
      </w:r>
      <w:r w:rsidR="002E546E" w:rsidRPr="00855A4F">
        <w:rPr>
          <w:szCs w:val="24"/>
          <w:lang w:val="es-ES"/>
        </w:rPr>
        <w:t xml:space="preserve"> i </w:t>
      </w:r>
      <w:r w:rsidRPr="00855A4F">
        <w:rPr>
          <w:szCs w:val="24"/>
          <w:lang w:val="es-ES"/>
        </w:rPr>
        <w:t>važn</w:t>
      </w:r>
      <w:r w:rsidR="002E546E" w:rsidRPr="00855A4F">
        <w:rPr>
          <w:szCs w:val="24"/>
          <w:lang w:val="es-ES"/>
        </w:rPr>
        <w:t>om</w:t>
      </w:r>
      <w:r w:rsidRPr="00855A4F">
        <w:rPr>
          <w:szCs w:val="24"/>
          <w:lang w:val="es-ES"/>
        </w:rPr>
        <w:t xml:space="preserve"> nautičk</w:t>
      </w:r>
      <w:r w:rsidR="002E546E" w:rsidRPr="00855A4F">
        <w:rPr>
          <w:szCs w:val="24"/>
          <w:lang w:val="es-ES"/>
        </w:rPr>
        <w:t>om</w:t>
      </w:r>
      <w:r w:rsidRPr="00855A4F">
        <w:rPr>
          <w:szCs w:val="24"/>
          <w:lang w:val="es-ES"/>
        </w:rPr>
        <w:t xml:space="preserve"> lu</w:t>
      </w:r>
      <w:r w:rsidR="002E546E" w:rsidRPr="00855A4F">
        <w:rPr>
          <w:szCs w:val="24"/>
          <w:lang w:val="es-ES"/>
        </w:rPr>
        <w:t>kom</w:t>
      </w:r>
      <w:r w:rsidRPr="00855A4F">
        <w:rPr>
          <w:szCs w:val="24"/>
          <w:lang w:val="es-ES"/>
        </w:rPr>
        <w:t xml:space="preserve"> te mikrolokacij</w:t>
      </w:r>
      <w:r w:rsidR="002E546E" w:rsidRPr="00855A4F">
        <w:rPr>
          <w:szCs w:val="24"/>
          <w:lang w:val="es-ES"/>
        </w:rPr>
        <w:t>om</w:t>
      </w:r>
      <w:r w:rsidRPr="00855A4F">
        <w:rPr>
          <w:szCs w:val="24"/>
          <w:lang w:val="es-ES"/>
        </w:rPr>
        <w:t xml:space="preserve"> pogodn</w:t>
      </w:r>
      <w:r w:rsidR="002E546E" w:rsidRPr="00855A4F">
        <w:rPr>
          <w:szCs w:val="24"/>
          <w:lang w:val="es-ES"/>
        </w:rPr>
        <w:t>om</w:t>
      </w:r>
      <w:r w:rsidRPr="00855A4F">
        <w:rPr>
          <w:szCs w:val="24"/>
          <w:lang w:val="es-ES"/>
        </w:rPr>
        <w:t xml:space="preserve"> za zdravstveni turizam.</w:t>
      </w:r>
    </w:p>
    <w:p w:rsidR="00623C7A" w:rsidRPr="00855A4F" w:rsidRDefault="00623C7A" w:rsidP="00010941">
      <w:pPr>
        <w:jc w:val="both"/>
        <w:rPr>
          <w:szCs w:val="24"/>
          <w:lang w:val="es-ES"/>
        </w:rPr>
      </w:pPr>
      <w:r w:rsidRPr="00855A4F">
        <w:rPr>
          <w:szCs w:val="24"/>
          <w:lang w:val="es-ES"/>
        </w:rPr>
        <w:t>Stanovnici grada Hvara trebaju ozbiljnije pristupiti promociji otočnih proizvoda, zaštiti</w:t>
      </w:r>
      <w:r w:rsidR="00015534" w:rsidRPr="00855A4F">
        <w:rPr>
          <w:szCs w:val="24"/>
          <w:lang w:val="es-ES"/>
        </w:rPr>
        <w:t>ti</w:t>
      </w:r>
      <w:r w:rsidRPr="00855A4F">
        <w:rPr>
          <w:szCs w:val="24"/>
          <w:lang w:val="es-ES"/>
        </w:rPr>
        <w:t xml:space="preserve"> ih te zahtijevati eko-certifikate posebice</w:t>
      </w:r>
      <w:r w:rsidR="00010941" w:rsidRPr="00855A4F">
        <w:rPr>
          <w:szCs w:val="24"/>
          <w:lang w:val="es-ES"/>
        </w:rPr>
        <w:t xml:space="preserve"> za med, vino, masline, smokve,</w:t>
      </w:r>
      <w:r w:rsidRPr="00855A4F">
        <w:rPr>
          <w:szCs w:val="24"/>
          <w:lang w:val="es-ES"/>
        </w:rPr>
        <w:t xml:space="preserve"> te razvijati nove</w:t>
      </w:r>
      <w:r w:rsidR="002E546E" w:rsidRPr="00855A4F">
        <w:rPr>
          <w:szCs w:val="24"/>
          <w:lang w:val="es-ES"/>
        </w:rPr>
        <w:t xml:space="preserve">, </w:t>
      </w:r>
      <w:r w:rsidRPr="00855A4F">
        <w:rPr>
          <w:szCs w:val="24"/>
          <w:lang w:val="es-ES"/>
        </w:rPr>
        <w:t>ekološke proizvode, utemeljene na starim obrtima (uzgoj ljekovitog bilja</w:t>
      </w:r>
      <w:r w:rsidR="002E546E" w:rsidRPr="00855A4F">
        <w:rPr>
          <w:szCs w:val="24"/>
          <w:lang w:val="es-ES"/>
        </w:rPr>
        <w:t>)</w:t>
      </w:r>
      <w:r w:rsidRPr="00855A4F">
        <w:rPr>
          <w:szCs w:val="24"/>
          <w:lang w:val="es-ES"/>
        </w:rPr>
        <w:t>, tradiciji (priprema starih jela</w:t>
      </w:r>
      <w:r w:rsidR="00855A4F">
        <w:rPr>
          <w:szCs w:val="24"/>
          <w:lang w:val="es-ES"/>
        </w:rPr>
        <w:t xml:space="preserve"> – izvorno hvarska</w:t>
      </w:r>
      <w:r w:rsidRPr="00855A4F">
        <w:rPr>
          <w:szCs w:val="24"/>
          <w:lang w:val="es-ES"/>
        </w:rPr>
        <w:t xml:space="preserve">) ali upotrebljavajući nove načine promocije, prodaje i poslovanja </w:t>
      </w:r>
      <w:r w:rsidR="002E546E" w:rsidRPr="00855A4F">
        <w:rPr>
          <w:szCs w:val="24"/>
          <w:lang w:val="es-ES"/>
        </w:rPr>
        <w:t>(</w:t>
      </w:r>
      <w:r w:rsidRPr="00855A4F">
        <w:rPr>
          <w:szCs w:val="24"/>
          <w:lang w:val="es-ES"/>
        </w:rPr>
        <w:t>e- trgovina</w:t>
      </w:r>
      <w:r w:rsidR="002E546E" w:rsidRPr="00855A4F">
        <w:rPr>
          <w:szCs w:val="24"/>
          <w:lang w:val="es-ES"/>
        </w:rPr>
        <w:t>). K</w:t>
      </w:r>
      <w:r w:rsidRPr="00855A4F">
        <w:rPr>
          <w:szCs w:val="24"/>
          <w:lang w:val="es-ES"/>
        </w:rPr>
        <w:t>ori</w:t>
      </w:r>
      <w:r w:rsidR="002E546E" w:rsidRPr="00855A4F">
        <w:rPr>
          <w:szCs w:val="24"/>
          <w:lang w:val="es-ES"/>
        </w:rPr>
        <w:t>štenje</w:t>
      </w:r>
      <w:r w:rsidRPr="00855A4F">
        <w:rPr>
          <w:szCs w:val="24"/>
          <w:lang w:val="es-ES"/>
        </w:rPr>
        <w:t xml:space="preserve"> nov</w:t>
      </w:r>
      <w:r w:rsidR="002E546E" w:rsidRPr="00855A4F">
        <w:rPr>
          <w:szCs w:val="24"/>
          <w:lang w:val="es-ES"/>
        </w:rPr>
        <w:t>ih</w:t>
      </w:r>
      <w:r w:rsidRPr="00855A4F">
        <w:rPr>
          <w:szCs w:val="24"/>
          <w:lang w:val="es-ES"/>
        </w:rPr>
        <w:t xml:space="preserve"> tehnologij</w:t>
      </w:r>
      <w:r w:rsidR="002E546E" w:rsidRPr="00855A4F">
        <w:rPr>
          <w:szCs w:val="24"/>
          <w:lang w:val="es-ES"/>
        </w:rPr>
        <w:t>a</w:t>
      </w:r>
      <w:r w:rsidRPr="00855A4F">
        <w:rPr>
          <w:szCs w:val="24"/>
          <w:lang w:val="es-ES"/>
        </w:rPr>
        <w:t xml:space="preserve"> bežičnog poslovanja</w:t>
      </w:r>
      <w:r w:rsidR="002E546E" w:rsidRPr="00855A4F">
        <w:rPr>
          <w:szCs w:val="24"/>
          <w:lang w:val="es-ES"/>
        </w:rPr>
        <w:t xml:space="preserve"> </w:t>
      </w:r>
      <w:r w:rsidRPr="00855A4F">
        <w:rPr>
          <w:szCs w:val="24"/>
          <w:lang w:val="es-ES"/>
        </w:rPr>
        <w:t>može ukloniti nedostat</w:t>
      </w:r>
      <w:r w:rsidR="002E546E" w:rsidRPr="00855A4F">
        <w:rPr>
          <w:szCs w:val="24"/>
          <w:lang w:val="es-ES"/>
        </w:rPr>
        <w:t>ke</w:t>
      </w:r>
      <w:r w:rsidRPr="00855A4F">
        <w:rPr>
          <w:szCs w:val="24"/>
          <w:lang w:val="es-ES"/>
        </w:rPr>
        <w:t xml:space="preserve"> otoka i prometnu izoliranost.</w:t>
      </w:r>
    </w:p>
    <w:p w:rsidR="00010941" w:rsidRPr="00855A4F" w:rsidRDefault="00010941" w:rsidP="00010941">
      <w:pPr>
        <w:jc w:val="both"/>
        <w:rPr>
          <w:szCs w:val="24"/>
          <w:lang w:val="es-ES"/>
        </w:rPr>
      </w:pPr>
    </w:p>
    <w:p w:rsidR="00623C7A" w:rsidRPr="00855A4F" w:rsidRDefault="00623C7A" w:rsidP="008D14D5">
      <w:pPr>
        <w:pStyle w:val="Naslov4"/>
        <w:numPr>
          <w:ilvl w:val="3"/>
          <w:numId w:val="47"/>
        </w:numPr>
        <w:spacing w:before="0" w:line="360" w:lineRule="auto"/>
        <w:ind w:left="0" w:firstLine="0"/>
        <w:jc w:val="both"/>
        <w:rPr>
          <w:b/>
          <w:i w:val="0"/>
          <w:color w:val="4F81BD" w:themeColor="accent1"/>
          <w:sz w:val="24"/>
          <w:szCs w:val="24"/>
          <w:lang w:val="es-ES"/>
        </w:rPr>
      </w:pPr>
      <w:r w:rsidRPr="00855A4F">
        <w:rPr>
          <w:b/>
          <w:i w:val="0"/>
          <w:color w:val="4F81BD" w:themeColor="accent1"/>
          <w:sz w:val="24"/>
          <w:szCs w:val="24"/>
          <w:lang w:val="es-ES"/>
        </w:rPr>
        <w:t>Metodologija istraživanja u svrhu utvrđivanja identiteta grada Hvara</w:t>
      </w:r>
    </w:p>
    <w:p w:rsidR="00623C7A" w:rsidRPr="0066550C" w:rsidRDefault="00623C7A" w:rsidP="00623C7A">
      <w:pPr>
        <w:jc w:val="both"/>
        <w:rPr>
          <w:szCs w:val="24"/>
        </w:rPr>
      </w:pPr>
    </w:p>
    <w:p w:rsidR="00623C7A" w:rsidRPr="0066550C" w:rsidRDefault="00623C7A" w:rsidP="00623C7A">
      <w:pPr>
        <w:jc w:val="both"/>
        <w:rPr>
          <w:szCs w:val="24"/>
        </w:rPr>
      </w:pPr>
      <w:r w:rsidRPr="0066550C">
        <w:rPr>
          <w:szCs w:val="24"/>
        </w:rPr>
        <w:t>Za potrebe ove studije, a s ciljem preispitivanja identiteta grada Hvara provedena su tri istraživanja i to metodom anketnog upitnika na prigodnom uzorku (stanovnika grada Hvara, srednjoškolskih učenika (3</w:t>
      </w:r>
      <w:r>
        <w:rPr>
          <w:szCs w:val="24"/>
        </w:rPr>
        <w:t>.</w:t>
      </w:r>
      <w:r w:rsidRPr="0066550C">
        <w:rPr>
          <w:szCs w:val="24"/>
        </w:rPr>
        <w:t xml:space="preserve"> i 4</w:t>
      </w:r>
      <w:r>
        <w:rPr>
          <w:szCs w:val="24"/>
        </w:rPr>
        <w:t>.</w:t>
      </w:r>
      <w:r w:rsidRPr="0066550C">
        <w:rPr>
          <w:szCs w:val="24"/>
        </w:rPr>
        <w:t xml:space="preserve"> razred, turističkog usmjerenja) i mladi</w:t>
      </w:r>
      <w:r w:rsidR="002E546E">
        <w:rPr>
          <w:szCs w:val="24"/>
        </w:rPr>
        <w:t>h</w:t>
      </w:r>
      <w:r w:rsidRPr="0066550C">
        <w:rPr>
          <w:szCs w:val="24"/>
        </w:rPr>
        <w:t xml:space="preserve"> (izvan grada Hvara). Prvo istraživanje</w:t>
      </w:r>
      <w:r w:rsidR="002E546E">
        <w:rPr>
          <w:szCs w:val="24"/>
        </w:rPr>
        <w:t xml:space="preserve"> </w:t>
      </w:r>
      <w:r w:rsidRPr="0066550C">
        <w:rPr>
          <w:szCs w:val="24"/>
        </w:rPr>
        <w:t xml:space="preserve">provedeno </w:t>
      </w:r>
      <w:r w:rsidR="002E546E">
        <w:rPr>
          <w:szCs w:val="24"/>
        </w:rPr>
        <w:t xml:space="preserve">je </w:t>
      </w:r>
      <w:r w:rsidRPr="0066550C">
        <w:rPr>
          <w:szCs w:val="24"/>
        </w:rPr>
        <w:t>na slučajnom uzorku među građanima grada Hvara (listopad, 2013. godine) jer je primarna namjera bila ispitati stavove stanovnika prema svom gradu (mogućnosti i ograničenj</w:t>
      </w:r>
      <w:r w:rsidR="002E546E">
        <w:rPr>
          <w:szCs w:val="24"/>
        </w:rPr>
        <w:t>a</w:t>
      </w:r>
      <w:r w:rsidRPr="0066550C">
        <w:rPr>
          <w:szCs w:val="24"/>
        </w:rPr>
        <w:t xml:space="preserve"> razvoj</w:t>
      </w:r>
      <w:r w:rsidR="002E546E">
        <w:rPr>
          <w:szCs w:val="24"/>
        </w:rPr>
        <w:t>a)</w:t>
      </w:r>
      <w:r w:rsidRPr="0066550C">
        <w:rPr>
          <w:szCs w:val="24"/>
        </w:rPr>
        <w:t xml:space="preserve"> te se željelo utvrditi kako oni percipiraju grad Hvar, kako vide njegov identitet (njegovo kulturno, povijesno, gospodarsko određenje) te što predlažu kao smjernice budućeg razvoja. Ova anketa provedena je na uzorku od 160 stanovnika, što zajedno sa srednjoškolskim učenicima </w:t>
      </w:r>
      <w:r w:rsidR="002E546E">
        <w:rPr>
          <w:szCs w:val="24"/>
        </w:rPr>
        <w:t>(</w:t>
      </w:r>
      <w:r w:rsidRPr="0066550C">
        <w:rPr>
          <w:szCs w:val="24"/>
        </w:rPr>
        <w:t>njih 68</w:t>
      </w:r>
      <w:r w:rsidR="002E546E">
        <w:rPr>
          <w:szCs w:val="24"/>
        </w:rPr>
        <w:t>)</w:t>
      </w:r>
      <w:r w:rsidRPr="0066550C">
        <w:rPr>
          <w:szCs w:val="24"/>
        </w:rPr>
        <w:t xml:space="preserve"> čini 5,4 % ukupne populacije grada Hvara. Druga anketa provedena je na uzorku mladih građana Republike Hrvatske koji ne žive na </w:t>
      </w:r>
      <w:r w:rsidR="002E546E">
        <w:rPr>
          <w:szCs w:val="24"/>
        </w:rPr>
        <w:t xml:space="preserve">otoku </w:t>
      </w:r>
      <w:r w:rsidRPr="0066550C">
        <w:rPr>
          <w:szCs w:val="24"/>
        </w:rPr>
        <w:t xml:space="preserve">Hvaru. Anketa je obuhvatila oko 400 mladih te s obzirom na činjenicu da su svi skloni korištenju suvremene tehnologije ova anketa provedena je elektroničkim putem, tj. </w:t>
      </w:r>
      <w:r w:rsidRPr="00855A4F">
        <w:rPr>
          <w:i/>
          <w:szCs w:val="24"/>
        </w:rPr>
        <w:t xml:space="preserve">online </w:t>
      </w:r>
      <w:r w:rsidRPr="0066550C">
        <w:rPr>
          <w:szCs w:val="24"/>
        </w:rPr>
        <w:t xml:space="preserve">upitnikom. Cilj ove ankete bio je utvrditi koje asocijacije, kod mladih izvan grada Hvara, </w:t>
      </w:r>
      <w:r w:rsidR="002E546E">
        <w:rPr>
          <w:szCs w:val="24"/>
        </w:rPr>
        <w:t>g</w:t>
      </w:r>
      <w:r w:rsidRPr="0066550C">
        <w:rPr>
          <w:szCs w:val="24"/>
        </w:rPr>
        <w:t xml:space="preserve">rad Hvar budi kao turistička destinacija, odnosno koji su motivi dolaska na otok i u grad Hvar te koliko se zadržavaju na </w:t>
      </w:r>
      <w:r w:rsidR="002E546E">
        <w:rPr>
          <w:szCs w:val="24"/>
        </w:rPr>
        <w:t>o</w:t>
      </w:r>
      <w:r w:rsidRPr="0066550C">
        <w:rPr>
          <w:szCs w:val="24"/>
        </w:rPr>
        <w:t xml:space="preserve">toku i u </w:t>
      </w:r>
      <w:r w:rsidR="002E546E">
        <w:rPr>
          <w:szCs w:val="24"/>
        </w:rPr>
        <w:t>g</w:t>
      </w:r>
      <w:r w:rsidRPr="0066550C">
        <w:rPr>
          <w:szCs w:val="24"/>
        </w:rPr>
        <w:t>radu.</w:t>
      </w:r>
      <w:r w:rsidR="002E546E">
        <w:rPr>
          <w:szCs w:val="24"/>
        </w:rPr>
        <w:t xml:space="preserve"> A</w:t>
      </w:r>
      <w:r w:rsidRPr="0066550C">
        <w:rPr>
          <w:szCs w:val="24"/>
        </w:rPr>
        <w:t>nketa je provedena u listopadu 2014. godine.</w:t>
      </w:r>
    </w:p>
    <w:p w:rsidR="00623C7A" w:rsidRPr="0066550C" w:rsidRDefault="00623C7A" w:rsidP="00623C7A">
      <w:pPr>
        <w:jc w:val="both"/>
        <w:rPr>
          <w:szCs w:val="24"/>
        </w:rPr>
      </w:pPr>
    </w:p>
    <w:p w:rsidR="00623C7A" w:rsidRPr="00542C95" w:rsidRDefault="00623C7A" w:rsidP="00623C7A">
      <w:pPr>
        <w:jc w:val="both"/>
        <w:rPr>
          <w:szCs w:val="24"/>
        </w:rPr>
      </w:pPr>
      <w:r w:rsidRPr="0066550C">
        <w:rPr>
          <w:szCs w:val="24"/>
        </w:rPr>
        <w:t xml:space="preserve">Treće istraživanje provedeno je na uzorku učenika srednje škole Hvar, njih 68. S ciljem utvrđivanja percepcije srednjoškolskih učenika o gradu Hvaru i </w:t>
      </w:r>
      <w:r w:rsidR="002E546E">
        <w:rPr>
          <w:szCs w:val="24"/>
        </w:rPr>
        <w:t xml:space="preserve">s ciljem </w:t>
      </w:r>
      <w:r w:rsidRPr="0066550C">
        <w:rPr>
          <w:szCs w:val="24"/>
        </w:rPr>
        <w:t>definiranj</w:t>
      </w:r>
      <w:r w:rsidR="002E546E">
        <w:rPr>
          <w:szCs w:val="24"/>
        </w:rPr>
        <w:t>a</w:t>
      </w:r>
      <w:r w:rsidRPr="0066550C">
        <w:rPr>
          <w:szCs w:val="24"/>
        </w:rPr>
        <w:t xml:space="preserve"> identiteta samog</w:t>
      </w:r>
      <w:r w:rsidR="002E546E">
        <w:rPr>
          <w:szCs w:val="24"/>
        </w:rPr>
        <w:t>a</w:t>
      </w:r>
      <w:r w:rsidRPr="0066550C">
        <w:rPr>
          <w:szCs w:val="24"/>
        </w:rPr>
        <w:t xml:space="preserve"> </w:t>
      </w:r>
      <w:r w:rsidR="002E546E">
        <w:rPr>
          <w:szCs w:val="24"/>
        </w:rPr>
        <w:t>g</w:t>
      </w:r>
      <w:r w:rsidRPr="0066550C">
        <w:rPr>
          <w:szCs w:val="24"/>
        </w:rPr>
        <w:t>rada (kako oni sam</w:t>
      </w:r>
      <w:r w:rsidR="002E546E">
        <w:rPr>
          <w:szCs w:val="24"/>
        </w:rPr>
        <w:t>i</w:t>
      </w:r>
      <w:r w:rsidRPr="0066550C">
        <w:rPr>
          <w:szCs w:val="24"/>
        </w:rPr>
        <w:t xml:space="preserve"> vide sebe) nastojalo se ispitati odgovara li postojeći „brand</w:t>
      </w:r>
      <w:r w:rsidR="0028521D">
        <w:rPr>
          <w:szCs w:val="24"/>
        </w:rPr>
        <w:t>ˮ</w:t>
      </w:r>
      <w:r w:rsidRPr="0066550C">
        <w:rPr>
          <w:szCs w:val="24"/>
        </w:rPr>
        <w:t xml:space="preserve"> grada Hvara kao „party</w:t>
      </w:r>
      <w:r w:rsidR="0028521D">
        <w:rPr>
          <w:szCs w:val="24"/>
        </w:rPr>
        <w:t>ˮ</w:t>
      </w:r>
      <w:r w:rsidRPr="0066550C">
        <w:rPr>
          <w:szCs w:val="24"/>
        </w:rPr>
        <w:t xml:space="preserve"> destinacije željama, mogućnostima i viđenju njegovih stanovnika budućem strateškom opredjeljenju. Utvrđivanje identiteta grada Hvara trebalo bi odgovoriti na pitanja: „Tko smo mi?</w:t>
      </w:r>
      <w:r w:rsidR="0028521D">
        <w:rPr>
          <w:szCs w:val="24"/>
        </w:rPr>
        <w:t>ˮ</w:t>
      </w:r>
      <w:r w:rsidRPr="0066550C">
        <w:rPr>
          <w:szCs w:val="24"/>
        </w:rPr>
        <w:t xml:space="preserve">, </w:t>
      </w:r>
      <w:r w:rsidR="008D26F8" w:rsidRPr="008D26F8">
        <w:rPr>
          <w:szCs w:val="24"/>
        </w:rPr>
        <w:t>„</w:t>
      </w:r>
      <w:r w:rsidR="008D26F8">
        <w:rPr>
          <w:szCs w:val="24"/>
        </w:rPr>
        <w:t>P</w:t>
      </w:r>
      <w:r w:rsidRPr="0066550C">
        <w:rPr>
          <w:szCs w:val="24"/>
        </w:rPr>
        <w:t>o čemu smo jedinstveni</w:t>
      </w:r>
      <w:r w:rsidR="008D26F8">
        <w:rPr>
          <w:szCs w:val="24"/>
        </w:rPr>
        <w:t>?</w:t>
      </w:r>
      <w:r w:rsidR="008D26F8" w:rsidRPr="008D26F8">
        <w:rPr>
          <w:szCs w:val="24"/>
        </w:rPr>
        <w:t xml:space="preserve">ˮ </w:t>
      </w:r>
      <w:r w:rsidRPr="0066550C">
        <w:rPr>
          <w:szCs w:val="24"/>
        </w:rPr>
        <w:t xml:space="preserve">(središnje određenje, </w:t>
      </w:r>
      <w:r w:rsidR="008D26F8" w:rsidRPr="008D26F8">
        <w:rPr>
          <w:szCs w:val="24"/>
        </w:rPr>
        <w:t>„</w:t>
      </w:r>
      <w:r w:rsidR="008D26F8">
        <w:rPr>
          <w:szCs w:val="24"/>
        </w:rPr>
        <w:t>Š</w:t>
      </w:r>
      <w:r w:rsidRPr="0066550C">
        <w:rPr>
          <w:szCs w:val="24"/>
        </w:rPr>
        <w:t>to je naša esencija</w:t>
      </w:r>
      <w:r w:rsidR="008D26F8">
        <w:rPr>
          <w:szCs w:val="24"/>
        </w:rPr>
        <w:t>,</w:t>
      </w:r>
      <w:r w:rsidRPr="0066550C">
        <w:rPr>
          <w:szCs w:val="24"/>
        </w:rPr>
        <w:t xml:space="preserve"> tj. </w:t>
      </w:r>
      <w:r w:rsidR="008D26F8">
        <w:rPr>
          <w:szCs w:val="24"/>
        </w:rPr>
        <w:t xml:space="preserve">koja je </w:t>
      </w:r>
      <w:r w:rsidRPr="0066550C">
        <w:rPr>
          <w:szCs w:val="24"/>
        </w:rPr>
        <w:t>bit</w:t>
      </w:r>
      <w:r w:rsidR="008D26F8">
        <w:rPr>
          <w:szCs w:val="24"/>
        </w:rPr>
        <w:t xml:space="preserve"> </w:t>
      </w:r>
      <w:r w:rsidRPr="0066550C">
        <w:rPr>
          <w:szCs w:val="24"/>
        </w:rPr>
        <w:t>postojanja grada Hvara</w:t>
      </w:r>
      <w:r w:rsidR="008D26F8" w:rsidRPr="008D26F8">
        <w:rPr>
          <w:szCs w:val="24"/>
        </w:rPr>
        <w:t>?ˮ</w:t>
      </w:r>
      <w:r w:rsidRPr="0066550C">
        <w:rPr>
          <w:szCs w:val="24"/>
        </w:rPr>
        <w:t xml:space="preserve">), </w:t>
      </w:r>
      <w:r w:rsidR="008D26F8" w:rsidRPr="008D26F8">
        <w:rPr>
          <w:szCs w:val="24"/>
        </w:rPr>
        <w:t>„</w:t>
      </w:r>
      <w:r w:rsidR="002E546E">
        <w:rPr>
          <w:szCs w:val="24"/>
        </w:rPr>
        <w:t>Š</w:t>
      </w:r>
      <w:r w:rsidRPr="0066550C">
        <w:rPr>
          <w:szCs w:val="24"/>
        </w:rPr>
        <w:t>to nas razlik</w:t>
      </w:r>
      <w:r w:rsidR="002E546E">
        <w:rPr>
          <w:szCs w:val="24"/>
        </w:rPr>
        <w:t>uj</w:t>
      </w:r>
      <w:r w:rsidRPr="0066550C">
        <w:rPr>
          <w:szCs w:val="24"/>
        </w:rPr>
        <w:t>e od drugih</w:t>
      </w:r>
      <w:r w:rsidR="002E546E">
        <w:rPr>
          <w:szCs w:val="24"/>
        </w:rPr>
        <w:t>?</w:t>
      </w:r>
      <w:r w:rsidR="008D26F8" w:rsidRPr="008D26F8">
        <w:rPr>
          <w:szCs w:val="24"/>
        </w:rPr>
        <w:t>ˮ</w:t>
      </w:r>
      <w:r w:rsidRPr="0066550C">
        <w:rPr>
          <w:szCs w:val="24"/>
        </w:rPr>
        <w:t xml:space="preserve"> i konačno </w:t>
      </w:r>
      <w:r w:rsidR="008D26F8" w:rsidRPr="008D26F8">
        <w:rPr>
          <w:szCs w:val="24"/>
        </w:rPr>
        <w:t>„</w:t>
      </w:r>
      <w:r w:rsidR="002E546E">
        <w:rPr>
          <w:szCs w:val="24"/>
        </w:rPr>
        <w:t>K</w:t>
      </w:r>
      <w:r w:rsidRPr="0066550C">
        <w:rPr>
          <w:szCs w:val="24"/>
        </w:rPr>
        <w:t>oje su trajne, neprolazne vrijednosti grada Hvara</w:t>
      </w:r>
      <w:r w:rsidR="008D26F8">
        <w:rPr>
          <w:szCs w:val="24"/>
        </w:rPr>
        <w:t xml:space="preserve">?ˮ </w:t>
      </w:r>
      <w:r w:rsidRPr="0066550C">
        <w:rPr>
          <w:szCs w:val="24"/>
        </w:rPr>
        <w:t xml:space="preserve">Ova skupina ispitanika </w:t>
      </w:r>
      <w:r w:rsidR="008D26F8">
        <w:rPr>
          <w:szCs w:val="24"/>
        </w:rPr>
        <w:t>(</w:t>
      </w:r>
      <w:r w:rsidRPr="0066550C">
        <w:rPr>
          <w:szCs w:val="24"/>
        </w:rPr>
        <w:t>i njihove percepcije</w:t>
      </w:r>
      <w:r w:rsidR="008D26F8">
        <w:rPr>
          <w:szCs w:val="24"/>
        </w:rPr>
        <w:t>)</w:t>
      </w:r>
      <w:r w:rsidRPr="0066550C">
        <w:rPr>
          <w:szCs w:val="24"/>
        </w:rPr>
        <w:t xml:space="preserve"> zanimljiva je jer je bilo za očekivati da će njihovi odgovori biti iskreni, neopterećeni stranačkim određenjem</w:t>
      </w:r>
      <w:r w:rsidR="008D26F8">
        <w:rPr>
          <w:szCs w:val="24"/>
        </w:rPr>
        <w:t xml:space="preserve"> </w:t>
      </w:r>
      <w:r w:rsidRPr="0066550C">
        <w:rPr>
          <w:szCs w:val="24"/>
        </w:rPr>
        <w:t xml:space="preserve">te da će dati dobar uvid i realnu sliku stanja </w:t>
      </w:r>
      <w:r w:rsidR="008D26F8">
        <w:rPr>
          <w:szCs w:val="24"/>
        </w:rPr>
        <w:t>g</w:t>
      </w:r>
      <w:r w:rsidRPr="0066550C">
        <w:rPr>
          <w:szCs w:val="24"/>
        </w:rPr>
        <w:t>rada i njegove slike u budućnosti. Naime, učenici su nosioci budućeg razvoja i kao takvi trebaju biti uključeni u kreiranje smjernica razvoja svog</w:t>
      </w:r>
      <w:r w:rsidR="008D26F8">
        <w:rPr>
          <w:szCs w:val="24"/>
        </w:rPr>
        <w:t>a</w:t>
      </w:r>
      <w:r w:rsidRPr="0066550C">
        <w:rPr>
          <w:szCs w:val="24"/>
        </w:rPr>
        <w:t xml:space="preserve"> grada.</w:t>
      </w:r>
      <w:r w:rsidR="00542C95">
        <w:rPr>
          <w:szCs w:val="24"/>
        </w:rPr>
        <w:t xml:space="preserve"> Tablica 52 pokazuje stavove </w:t>
      </w:r>
      <w:r w:rsidR="00542C95" w:rsidRPr="00542C95">
        <w:rPr>
          <w:szCs w:val="24"/>
        </w:rPr>
        <w:t>stanovnika, srednjoškolskih učenika i mladih o gradu Hvaru kao turističkoj destinaciji</w:t>
      </w:r>
      <w:r w:rsidR="00542C95">
        <w:rPr>
          <w:szCs w:val="24"/>
        </w:rPr>
        <w:t>.</w:t>
      </w:r>
    </w:p>
    <w:p w:rsidR="00623C7A" w:rsidRDefault="00623C7A" w:rsidP="00623C7A">
      <w:pPr>
        <w:jc w:val="both"/>
        <w:rPr>
          <w:szCs w:val="24"/>
        </w:rPr>
      </w:pPr>
    </w:p>
    <w:p w:rsidR="00623C7A" w:rsidRPr="00644B39" w:rsidRDefault="00623C7A" w:rsidP="00623C7A">
      <w:pPr>
        <w:spacing w:line="240" w:lineRule="auto"/>
        <w:jc w:val="both"/>
        <w:rPr>
          <w:b/>
          <w:szCs w:val="24"/>
        </w:rPr>
      </w:pPr>
      <w:r w:rsidRPr="00644B39">
        <w:rPr>
          <w:b/>
          <w:szCs w:val="24"/>
        </w:rPr>
        <w:t>Tablica</w:t>
      </w:r>
      <w:r>
        <w:rPr>
          <w:b/>
          <w:szCs w:val="24"/>
        </w:rPr>
        <w:t xml:space="preserve"> </w:t>
      </w:r>
      <w:r w:rsidR="002B7DBC">
        <w:rPr>
          <w:b/>
          <w:szCs w:val="24"/>
        </w:rPr>
        <w:t>52</w:t>
      </w:r>
      <w:r>
        <w:rPr>
          <w:b/>
          <w:szCs w:val="24"/>
        </w:rPr>
        <w:t>. Percepcije stanovnika, srednjoškolskih učenika i mladih izvan grada Hvara o gradu Hvaru kao turističkoj destinaciji</w:t>
      </w:r>
    </w:p>
    <w:tbl>
      <w:tblPr>
        <w:tblW w:w="10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3"/>
        <w:gridCol w:w="3685"/>
        <w:gridCol w:w="3442"/>
      </w:tblGrid>
      <w:tr w:rsidR="00634047" w:rsidRPr="00057B09" w:rsidTr="00542C95">
        <w:trPr>
          <w:trHeight w:val="428"/>
          <w:jc w:val="center"/>
        </w:trPr>
        <w:tc>
          <w:tcPr>
            <w:tcW w:w="10570" w:type="dxa"/>
            <w:gridSpan w:val="3"/>
            <w:shd w:val="clear" w:color="auto" w:fill="DBE5F1" w:themeFill="accent1" w:themeFillTint="33"/>
            <w:vAlign w:val="center"/>
          </w:tcPr>
          <w:p w:rsidR="00634047" w:rsidRPr="00644B39" w:rsidRDefault="00634047" w:rsidP="00542C95">
            <w:pPr>
              <w:spacing w:line="240" w:lineRule="auto"/>
              <w:jc w:val="center"/>
              <w:rPr>
                <w:b/>
              </w:rPr>
            </w:pPr>
            <w:bookmarkStart w:id="631" w:name="_Hlk413713042"/>
            <w:r w:rsidRPr="00644B39">
              <w:rPr>
                <w:b/>
              </w:rPr>
              <w:t>Rangiranje percepcija grada Hvara kao turističke destinacije</w:t>
            </w:r>
          </w:p>
        </w:tc>
      </w:tr>
      <w:tr w:rsidR="00634047" w:rsidRPr="00057B09" w:rsidTr="001F24A6">
        <w:trPr>
          <w:trHeight w:val="369"/>
          <w:jc w:val="center"/>
        </w:trPr>
        <w:tc>
          <w:tcPr>
            <w:tcW w:w="3443" w:type="dxa"/>
            <w:shd w:val="clear" w:color="auto" w:fill="DBE5F1" w:themeFill="accent1" w:themeFillTint="33"/>
            <w:vAlign w:val="center"/>
          </w:tcPr>
          <w:p w:rsidR="00634047" w:rsidRPr="00644B39" w:rsidRDefault="00634047" w:rsidP="001F24A6">
            <w:pPr>
              <w:spacing w:line="240" w:lineRule="auto"/>
              <w:jc w:val="center"/>
            </w:pPr>
            <w:r w:rsidRPr="00644B39">
              <w:rPr>
                <w:b/>
              </w:rPr>
              <w:t>stanovnici grada Hvara</w:t>
            </w:r>
          </w:p>
        </w:tc>
        <w:tc>
          <w:tcPr>
            <w:tcW w:w="3685" w:type="dxa"/>
            <w:shd w:val="clear" w:color="auto" w:fill="DBE5F1" w:themeFill="accent1" w:themeFillTint="33"/>
            <w:vAlign w:val="center"/>
          </w:tcPr>
          <w:p w:rsidR="00634047" w:rsidRPr="00644B39" w:rsidRDefault="00634047" w:rsidP="001F24A6">
            <w:pPr>
              <w:spacing w:line="240" w:lineRule="auto"/>
              <w:jc w:val="center"/>
              <w:rPr>
                <w:b/>
              </w:rPr>
            </w:pPr>
            <w:r w:rsidRPr="00644B39">
              <w:rPr>
                <w:b/>
              </w:rPr>
              <w:t>srednjoškolski učenici grada Hvara</w:t>
            </w:r>
          </w:p>
        </w:tc>
        <w:tc>
          <w:tcPr>
            <w:tcW w:w="3442" w:type="dxa"/>
            <w:shd w:val="clear" w:color="auto" w:fill="DBE5F1" w:themeFill="accent1" w:themeFillTint="33"/>
            <w:vAlign w:val="center"/>
          </w:tcPr>
          <w:p w:rsidR="00634047" w:rsidRPr="00644B39" w:rsidRDefault="00634047" w:rsidP="001F24A6">
            <w:pPr>
              <w:spacing w:line="240" w:lineRule="auto"/>
              <w:jc w:val="center"/>
            </w:pPr>
            <w:r w:rsidRPr="00644B39">
              <w:rPr>
                <w:b/>
              </w:rPr>
              <w:t>mladi izvan grada Hvara</w:t>
            </w:r>
          </w:p>
        </w:tc>
      </w:tr>
      <w:tr w:rsidR="00634047" w:rsidRPr="00057B09" w:rsidTr="00542C95">
        <w:trPr>
          <w:trHeight w:val="686"/>
          <w:jc w:val="center"/>
        </w:trPr>
        <w:tc>
          <w:tcPr>
            <w:tcW w:w="3443" w:type="dxa"/>
            <w:vAlign w:val="center"/>
          </w:tcPr>
          <w:p w:rsidR="00634047" w:rsidRPr="00855A4F" w:rsidRDefault="00634047" w:rsidP="008D14D5">
            <w:pPr>
              <w:pStyle w:val="Odlomakpopisa"/>
              <w:numPr>
                <w:ilvl w:val="0"/>
                <w:numId w:val="54"/>
              </w:numPr>
            </w:pPr>
            <w:r w:rsidRPr="00855A4F">
              <w:t>grad odmora, sunca i mora</w:t>
            </w:r>
          </w:p>
          <w:p w:rsidR="00634047" w:rsidRPr="00855A4F" w:rsidRDefault="00634047" w:rsidP="008D14D5">
            <w:pPr>
              <w:pStyle w:val="Odlomakpopisa"/>
              <w:numPr>
                <w:ilvl w:val="0"/>
                <w:numId w:val="54"/>
              </w:numPr>
            </w:pPr>
            <w:r w:rsidRPr="00855A4F">
              <w:t>grad kulture</w:t>
            </w:r>
          </w:p>
          <w:p w:rsidR="00634047" w:rsidRPr="00855A4F" w:rsidRDefault="00634047" w:rsidP="008D14D5">
            <w:pPr>
              <w:pStyle w:val="Odlomakpopisa"/>
              <w:numPr>
                <w:ilvl w:val="0"/>
                <w:numId w:val="54"/>
              </w:numPr>
            </w:pPr>
            <w:r w:rsidRPr="00855A4F">
              <w:t xml:space="preserve">grad zabave </w:t>
            </w:r>
          </w:p>
          <w:p w:rsidR="00634047" w:rsidRPr="008D26F8" w:rsidRDefault="00634047" w:rsidP="008D14D5">
            <w:pPr>
              <w:pStyle w:val="Odlomakpopisa"/>
              <w:numPr>
                <w:ilvl w:val="0"/>
                <w:numId w:val="54"/>
              </w:numPr>
            </w:pPr>
            <w:r w:rsidRPr="008D26F8">
              <w:t>grad zdravlja</w:t>
            </w:r>
          </w:p>
          <w:p w:rsidR="00634047" w:rsidRPr="00170168" w:rsidRDefault="00634047" w:rsidP="008D14D5">
            <w:pPr>
              <w:pStyle w:val="Odlomakpopisa"/>
              <w:numPr>
                <w:ilvl w:val="0"/>
                <w:numId w:val="54"/>
              </w:numPr>
            </w:pPr>
            <w:r w:rsidRPr="00170168">
              <w:t>grad avanture</w:t>
            </w:r>
          </w:p>
          <w:p w:rsidR="00634047" w:rsidRPr="008D26F8" w:rsidRDefault="00634047" w:rsidP="008D14D5">
            <w:pPr>
              <w:pStyle w:val="Odlomakpopisa"/>
              <w:numPr>
                <w:ilvl w:val="0"/>
                <w:numId w:val="54"/>
              </w:numPr>
            </w:pPr>
            <w:r w:rsidRPr="008D26F8">
              <w:t>grad gastronomije</w:t>
            </w:r>
          </w:p>
        </w:tc>
        <w:tc>
          <w:tcPr>
            <w:tcW w:w="3685" w:type="dxa"/>
            <w:vAlign w:val="center"/>
          </w:tcPr>
          <w:p w:rsidR="00634047" w:rsidRPr="00855A4F" w:rsidRDefault="00634047" w:rsidP="008D14D5">
            <w:pPr>
              <w:pStyle w:val="Odlomakpopisa"/>
              <w:numPr>
                <w:ilvl w:val="0"/>
                <w:numId w:val="54"/>
              </w:numPr>
            </w:pPr>
            <w:r w:rsidRPr="00855A4F">
              <w:t>grad odmora, sunca i mora</w:t>
            </w:r>
          </w:p>
          <w:p w:rsidR="00634047" w:rsidRPr="00855A4F" w:rsidRDefault="00634047" w:rsidP="008D14D5">
            <w:pPr>
              <w:pStyle w:val="Odlomakpopisa"/>
              <w:numPr>
                <w:ilvl w:val="0"/>
                <w:numId w:val="54"/>
              </w:numPr>
            </w:pPr>
            <w:r w:rsidRPr="00855A4F">
              <w:t>grad kulture</w:t>
            </w:r>
          </w:p>
          <w:p w:rsidR="00634047" w:rsidRPr="00855A4F" w:rsidRDefault="00634047" w:rsidP="008D14D5">
            <w:pPr>
              <w:pStyle w:val="Odlomakpopisa"/>
              <w:numPr>
                <w:ilvl w:val="0"/>
                <w:numId w:val="54"/>
              </w:numPr>
            </w:pPr>
            <w:r w:rsidRPr="00855A4F">
              <w:t xml:space="preserve">grad zabave </w:t>
            </w:r>
          </w:p>
          <w:p w:rsidR="00634047" w:rsidRPr="008D26F8" w:rsidRDefault="00634047" w:rsidP="008D14D5">
            <w:pPr>
              <w:pStyle w:val="Odlomakpopisa"/>
              <w:numPr>
                <w:ilvl w:val="0"/>
                <w:numId w:val="54"/>
              </w:numPr>
            </w:pPr>
            <w:r w:rsidRPr="008D26F8">
              <w:t>grad zdravlja</w:t>
            </w:r>
          </w:p>
          <w:p w:rsidR="00634047" w:rsidRPr="00170168" w:rsidRDefault="00634047" w:rsidP="008D14D5">
            <w:pPr>
              <w:pStyle w:val="Odlomakpopisa"/>
              <w:numPr>
                <w:ilvl w:val="0"/>
                <w:numId w:val="54"/>
              </w:numPr>
            </w:pPr>
            <w:r w:rsidRPr="00170168">
              <w:t>grad avanture</w:t>
            </w:r>
          </w:p>
          <w:p w:rsidR="00634047" w:rsidRPr="008D26F8" w:rsidRDefault="00634047" w:rsidP="008D14D5">
            <w:pPr>
              <w:pStyle w:val="Odlomakpopisa"/>
              <w:numPr>
                <w:ilvl w:val="0"/>
                <w:numId w:val="54"/>
              </w:numPr>
            </w:pPr>
            <w:r w:rsidRPr="008D26F8">
              <w:t>grad gastronomije</w:t>
            </w:r>
          </w:p>
        </w:tc>
        <w:tc>
          <w:tcPr>
            <w:tcW w:w="3442" w:type="dxa"/>
            <w:vAlign w:val="center"/>
          </w:tcPr>
          <w:p w:rsidR="00634047" w:rsidRPr="00855A4F" w:rsidRDefault="00634047" w:rsidP="008D14D5">
            <w:pPr>
              <w:pStyle w:val="Odlomakpopisa"/>
              <w:numPr>
                <w:ilvl w:val="0"/>
                <w:numId w:val="55"/>
              </w:numPr>
            </w:pPr>
            <w:r w:rsidRPr="00855A4F">
              <w:t>grad odmora, sunca i mora</w:t>
            </w:r>
          </w:p>
          <w:p w:rsidR="00634047" w:rsidRPr="00855A4F" w:rsidRDefault="00634047" w:rsidP="008D14D5">
            <w:pPr>
              <w:pStyle w:val="Odlomakpopisa"/>
              <w:numPr>
                <w:ilvl w:val="0"/>
                <w:numId w:val="55"/>
              </w:numPr>
            </w:pPr>
            <w:r w:rsidRPr="00855A4F">
              <w:t xml:space="preserve">grad zabave </w:t>
            </w:r>
          </w:p>
          <w:p w:rsidR="00634047" w:rsidRPr="00855A4F" w:rsidRDefault="00634047" w:rsidP="008D14D5">
            <w:pPr>
              <w:pStyle w:val="Odlomakpopisa"/>
              <w:numPr>
                <w:ilvl w:val="0"/>
                <w:numId w:val="55"/>
              </w:numPr>
            </w:pPr>
            <w:r w:rsidRPr="00855A4F">
              <w:t>grad kulture</w:t>
            </w:r>
          </w:p>
          <w:p w:rsidR="00634047" w:rsidRPr="008D26F8" w:rsidRDefault="00634047" w:rsidP="008D14D5">
            <w:pPr>
              <w:pStyle w:val="Odlomakpopisa"/>
              <w:numPr>
                <w:ilvl w:val="0"/>
                <w:numId w:val="55"/>
              </w:numPr>
            </w:pPr>
            <w:r w:rsidRPr="008D26F8">
              <w:t>grad gastronomije</w:t>
            </w:r>
          </w:p>
          <w:p w:rsidR="00634047" w:rsidRPr="00170168" w:rsidRDefault="00634047" w:rsidP="008D14D5">
            <w:pPr>
              <w:pStyle w:val="Odlomakpopisa"/>
              <w:numPr>
                <w:ilvl w:val="0"/>
                <w:numId w:val="55"/>
              </w:numPr>
            </w:pPr>
            <w:r w:rsidRPr="00170168">
              <w:t>grad avanture</w:t>
            </w:r>
          </w:p>
          <w:p w:rsidR="00634047" w:rsidRPr="008D26F8" w:rsidRDefault="00634047" w:rsidP="008D14D5">
            <w:pPr>
              <w:pStyle w:val="Odlomakpopisa"/>
              <w:numPr>
                <w:ilvl w:val="0"/>
                <w:numId w:val="55"/>
              </w:numPr>
            </w:pPr>
            <w:r w:rsidRPr="008D26F8">
              <w:t>ostalo</w:t>
            </w:r>
          </w:p>
        </w:tc>
      </w:tr>
    </w:tbl>
    <w:bookmarkEnd w:id="631"/>
    <w:p w:rsidR="00623C7A" w:rsidRPr="00634047" w:rsidRDefault="00634047" w:rsidP="00623C7A">
      <w:pPr>
        <w:jc w:val="both"/>
        <w:rPr>
          <w:sz w:val="20"/>
          <w:szCs w:val="20"/>
        </w:rPr>
      </w:pPr>
      <w:r w:rsidRPr="00634047">
        <w:rPr>
          <w:sz w:val="20"/>
          <w:szCs w:val="20"/>
        </w:rPr>
        <w:t xml:space="preserve"> </w:t>
      </w:r>
      <w:r w:rsidR="00623C7A" w:rsidRPr="00634047">
        <w:rPr>
          <w:sz w:val="20"/>
          <w:szCs w:val="20"/>
        </w:rPr>
        <w:t xml:space="preserve">Izvor: </w:t>
      </w:r>
      <w:r w:rsidR="008D26F8">
        <w:rPr>
          <w:sz w:val="20"/>
          <w:szCs w:val="20"/>
        </w:rPr>
        <w:t>I</w:t>
      </w:r>
      <w:r w:rsidR="00623C7A" w:rsidRPr="00634047">
        <w:rPr>
          <w:sz w:val="20"/>
          <w:szCs w:val="20"/>
        </w:rPr>
        <w:t>zrada autora prema vlastitom istraživanju</w:t>
      </w:r>
    </w:p>
    <w:p w:rsidR="00623C7A" w:rsidRDefault="00623C7A" w:rsidP="00623C7A">
      <w:pPr>
        <w:jc w:val="both"/>
        <w:rPr>
          <w:szCs w:val="24"/>
        </w:rPr>
      </w:pPr>
    </w:p>
    <w:p w:rsidR="00623C7A" w:rsidRDefault="00623C7A" w:rsidP="00623C7A">
      <w:pPr>
        <w:jc w:val="both"/>
        <w:rPr>
          <w:szCs w:val="24"/>
        </w:rPr>
      </w:pPr>
      <w:r w:rsidRPr="00644B39">
        <w:rPr>
          <w:szCs w:val="24"/>
        </w:rPr>
        <w:t xml:space="preserve">Promatrajući odgovore na pitanje </w:t>
      </w:r>
      <w:r w:rsidRPr="00691465">
        <w:rPr>
          <w:i/>
          <w:szCs w:val="24"/>
        </w:rPr>
        <w:t>„Kako stanovnici/mladi (izvan grada Hvara)/učenici vide grad Hvara kao turističku destinaciju</w:t>
      </w:r>
      <w:r w:rsidR="008D26F8">
        <w:rPr>
          <w:i/>
          <w:szCs w:val="24"/>
        </w:rPr>
        <w:t>?</w:t>
      </w:r>
      <w:r w:rsidR="0028521D">
        <w:rPr>
          <w:i/>
          <w:szCs w:val="24"/>
        </w:rPr>
        <w:t>ˮ</w:t>
      </w:r>
      <w:r w:rsidRPr="00644B39">
        <w:rPr>
          <w:szCs w:val="24"/>
        </w:rPr>
        <w:t xml:space="preserve"> </w:t>
      </w:r>
      <w:r w:rsidR="0028521D">
        <w:rPr>
          <w:szCs w:val="24"/>
        </w:rPr>
        <w:t>–</w:t>
      </w:r>
      <w:r w:rsidRPr="00644B39">
        <w:rPr>
          <w:szCs w:val="24"/>
        </w:rPr>
        <w:t xml:space="preserve"> (odnosno koja je njihova prva asocijacija) može se zaključiti sljedeće. Sve tri promatrane skupine ispitanika grad Hvar percipiraju </w:t>
      </w:r>
      <w:r w:rsidRPr="002B619F">
        <w:rPr>
          <w:b/>
          <w:i/>
          <w:szCs w:val="24"/>
        </w:rPr>
        <w:t>kao mjesto ljetnog odmora (sunca i mora) te grad kulture i grad zabave</w:t>
      </w:r>
      <w:r>
        <w:rPr>
          <w:szCs w:val="24"/>
        </w:rPr>
        <w:t>.</w:t>
      </w:r>
      <w:r w:rsidRPr="00644B39">
        <w:rPr>
          <w:szCs w:val="24"/>
        </w:rPr>
        <w:t xml:space="preserve"> S tom razlikom da su stanovnici i učenici grada Hvara svjesni bogatstva kulturno-povijesne baštine svoga grada (stavljaju na drugo mjesto po važnosti kulturni identitet</w:t>
      </w:r>
      <w:r w:rsidR="008D26F8">
        <w:rPr>
          <w:szCs w:val="24"/>
        </w:rPr>
        <w:t>)</w:t>
      </w:r>
      <w:r w:rsidRPr="00644B39">
        <w:rPr>
          <w:szCs w:val="24"/>
        </w:rPr>
        <w:t>, dok mladi izvan grada Hvara identificiraju grad Hvar prije svega kao mjesto odmora, dobre zabave, avanture i gastronomije. Isto tako</w:t>
      </w:r>
      <w:r w:rsidR="008D26F8">
        <w:rPr>
          <w:szCs w:val="24"/>
        </w:rPr>
        <w:t>,</w:t>
      </w:r>
      <w:r w:rsidRPr="00644B39">
        <w:rPr>
          <w:szCs w:val="24"/>
        </w:rPr>
        <w:t xml:space="preserve"> stanovnici i učenici grada Hvara ističu aspekt zdravlja jer su upoznati s mogućnostima i poviješću zdravstvenog turizma u gradu Hvaru, dok mladi (izvan grada Hvara) nažalost ne poznaju te činjenice.</w:t>
      </w:r>
      <w:r w:rsidR="00542C95">
        <w:rPr>
          <w:szCs w:val="24"/>
        </w:rPr>
        <w:t xml:space="preserve"> Tablica 53 daje prikaz različitih percepcija  stanovnika i učenika </w:t>
      </w:r>
      <w:r w:rsidR="00542C95" w:rsidRPr="00542C95">
        <w:rPr>
          <w:szCs w:val="24"/>
        </w:rPr>
        <w:t>o trajanju turističke sezone</w:t>
      </w:r>
      <w:r w:rsidR="00542C95">
        <w:rPr>
          <w:szCs w:val="24"/>
        </w:rPr>
        <w:t>.</w:t>
      </w:r>
    </w:p>
    <w:p w:rsidR="00324B1E" w:rsidRDefault="00324B1E" w:rsidP="00623C7A">
      <w:pPr>
        <w:jc w:val="both"/>
        <w:rPr>
          <w:szCs w:val="24"/>
        </w:rPr>
      </w:pPr>
    </w:p>
    <w:p w:rsidR="00623C7A" w:rsidRPr="00556FC1" w:rsidRDefault="00623C7A" w:rsidP="00623C7A">
      <w:pPr>
        <w:spacing w:line="240" w:lineRule="auto"/>
        <w:jc w:val="both"/>
        <w:rPr>
          <w:b/>
          <w:szCs w:val="24"/>
        </w:rPr>
      </w:pPr>
      <w:r w:rsidRPr="00556FC1">
        <w:rPr>
          <w:b/>
          <w:szCs w:val="24"/>
        </w:rPr>
        <w:t>Tablica</w:t>
      </w:r>
      <w:r>
        <w:rPr>
          <w:b/>
          <w:szCs w:val="24"/>
        </w:rPr>
        <w:t xml:space="preserve"> </w:t>
      </w:r>
      <w:r w:rsidR="002B7DBC">
        <w:rPr>
          <w:b/>
          <w:szCs w:val="24"/>
        </w:rPr>
        <w:t>53</w:t>
      </w:r>
      <w:r>
        <w:rPr>
          <w:b/>
          <w:szCs w:val="24"/>
        </w:rPr>
        <w:t>. Percepcij</w:t>
      </w:r>
      <w:r w:rsidR="00767094">
        <w:rPr>
          <w:b/>
          <w:szCs w:val="24"/>
        </w:rPr>
        <w:t>e</w:t>
      </w:r>
      <w:r>
        <w:rPr>
          <w:b/>
          <w:szCs w:val="24"/>
        </w:rPr>
        <w:t xml:space="preserve"> stanovnika i učenika o optimalnom trajanju turističke sezone</w:t>
      </w:r>
    </w:p>
    <w:tbl>
      <w:tblPr>
        <w:tblW w:w="7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3944"/>
      </w:tblGrid>
      <w:tr w:rsidR="007314E5" w:rsidRPr="00057B09" w:rsidTr="001F24A6">
        <w:trPr>
          <w:trHeight w:val="573"/>
          <w:jc w:val="center"/>
        </w:trPr>
        <w:tc>
          <w:tcPr>
            <w:tcW w:w="7888" w:type="dxa"/>
            <w:gridSpan w:val="2"/>
            <w:shd w:val="clear" w:color="auto" w:fill="DBE5F1" w:themeFill="accent1" w:themeFillTint="33"/>
            <w:vAlign w:val="center"/>
          </w:tcPr>
          <w:p w:rsidR="007314E5" w:rsidRPr="00D206BC" w:rsidRDefault="007314E5" w:rsidP="00542C95">
            <w:pPr>
              <w:spacing w:line="240" w:lineRule="auto"/>
              <w:jc w:val="center"/>
              <w:rPr>
                <w:b/>
              </w:rPr>
            </w:pPr>
            <w:r w:rsidRPr="00D206BC">
              <w:rPr>
                <w:b/>
              </w:rPr>
              <w:t>Optimalno trajanje turističke sezone u gradu Hvaru prema mišljenju ispitanika</w:t>
            </w:r>
          </w:p>
        </w:tc>
      </w:tr>
      <w:tr w:rsidR="007314E5" w:rsidRPr="00057B09" w:rsidTr="001F24A6">
        <w:trPr>
          <w:trHeight w:val="369"/>
          <w:jc w:val="center"/>
        </w:trPr>
        <w:tc>
          <w:tcPr>
            <w:tcW w:w="3944" w:type="dxa"/>
            <w:shd w:val="clear" w:color="auto" w:fill="DBE5F1" w:themeFill="accent1" w:themeFillTint="33"/>
            <w:vAlign w:val="center"/>
          </w:tcPr>
          <w:p w:rsidR="007314E5" w:rsidRPr="00D206BC" w:rsidRDefault="007314E5" w:rsidP="001F24A6">
            <w:pPr>
              <w:spacing w:line="240" w:lineRule="auto"/>
              <w:jc w:val="center"/>
            </w:pPr>
            <w:r w:rsidRPr="00D206BC">
              <w:rPr>
                <w:b/>
              </w:rPr>
              <w:t>stanovnici grada Hvara</w:t>
            </w:r>
          </w:p>
        </w:tc>
        <w:tc>
          <w:tcPr>
            <w:tcW w:w="3944" w:type="dxa"/>
            <w:shd w:val="clear" w:color="auto" w:fill="DBE5F1" w:themeFill="accent1" w:themeFillTint="33"/>
            <w:vAlign w:val="center"/>
          </w:tcPr>
          <w:p w:rsidR="007314E5" w:rsidRPr="00D206BC" w:rsidRDefault="007314E5" w:rsidP="001F24A6">
            <w:pPr>
              <w:spacing w:line="240" w:lineRule="auto"/>
              <w:jc w:val="center"/>
            </w:pPr>
            <w:r w:rsidRPr="00D206BC">
              <w:rPr>
                <w:b/>
              </w:rPr>
              <w:t>srednjoškolski učenici grada Hvara</w:t>
            </w:r>
          </w:p>
        </w:tc>
      </w:tr>
      <w:tr w:rsidR="007314E5" w:rsidRPr="00057B09" w:rsidTr="00542C95">
        <w:trPr>
          <w:trHeight w:val="686"/>
          <w:jc w:val="center"/>
        </w:trPr>
        <w:tc>
          <w:tcPr>
            <w:tcW w:w="3944" w:type="dxa"/>
            <w:vAlign w:val="center"/>
          </w:tcPr>
          <w:p w:rsidR="007314E5" w:rsidRPr="00855A4F" w:rsidRDefault="007314E5" w:rsidP="008D14D5">
            <w:pPr>
              <w:pStyle w:val="Odlomakpopisa"/>
              <w:numPr>
                <w:ilvl w:val="0"/>
                <w:numId w:val="54"/>
              </w:numPr>
            </w:pPr>
            <w:r w:rsidRPr="00855A4F">
              <w:t>tijekom cijele godine</w:t>
            </w:r>
          </w:p>
          <w:p w:rsidR="007314E5" w:rsidRPr="00855A4F" w:rsidRDefault="007314E5" w:rsidP="008D14D5">
            <w:pPr>
              <w:pStyle w:val="Odlomakpopisa"/>
              <w:numPr>
                <w:ilvl w:val="0"/>
                <w:numId w:val="54"/>
              </w:numPr>
            </w:pPr>
            <w:r w:rsidRPr="00855A4F">
              <w:t xml:space="preserve">od Uskrsa do Svih </w:t>
            </w:r>
            <w:r w:rsidR="008D26F8" w:rsidRPr="00855A4F">
              <w:t>s</w:t>
            </w:r>
            <w:r w:rsidRPr="00855A4F">
              <w:t>vetih</w:t>
            </w:r>
          </w:p>
          <w:p w:rsidR="007314E5" w:rsidRPr="00855A4F" w:rsidRDefault="007314E5" w:rsidP="008D14D5">
            <w:pPr>
              <w:pStyle w:val="Odlomakpopisa"/>
              <w:numPr>
                <w:ilvl w:val="0"/>
                <w:numId w:val="54"/>
              </w:numPr>
            </w:pPr>
            <w:r w:rsidRPr="00855A4F">
              <w:t>od 5. do 9. mjeseca</w:t>
            </w:r>
          </w:p>
          <w:p w:rsidR="007314E5" w:rsidRPr="008D26F8" w:rsidRDefault="007314E5" w:rsidP="008D14D5">
            <w:pPr>
              <w:pStyle w:val="Odlomakpopisa"/>
              <w:numPr>
                <w:ilvl w:val="0"/>
                <w:numId w:val="54"/>
              </w:numPr>
            </w:pPr>
            <w:r w:rsidRPr="008D26F8">
              <w:t>od 6. do 8. mjeseca</w:t>
            </w:r>
          </w:p>
        </w:tc>
        <w:tc>
          <w:tcPr>
            <w:tcW w:w="3944" w:type="dxa"/>
            <w:vAlign w:val="center"/>
          </w:tcPr>
          <w:p w:rsidR="007314E5" w:rsidRPr="00855A4F" w:rsidRDefault="007314E5" w:rsidP="008D14D5">
            <w:pPr>
              <w:pStyle w:val="Odlomakpopisa"/>
              <w:numPr>
                <w:ilvl w:val="0"/>
                <w:numId w:val="54"/>
              </w:numPr>
            </w:pPr>
            <w:r w:rsidRPr="00855A4F">
              <w:t>od 5. do 9. mjeseca</w:t>
            </w:r>
          </w:p>
          <w:p w:rsidR="007314E5" w:rsidRPr="00855A4F" w:rsidRDefault="007314E5" w:rsidP="008D14D5">
            <w:pPr>
              <w:pStyle w:val="Odlomakpopisa"/>
              <w:numPr>
                <w:ilvl w:val="0"/>
                <w:numId w:val="54"/>
              </w:numPr>
            </w:pPr>
            <w:r w:rsidRPr="00855A4F">
              <w:t>tijekom cijele godine</w:t>
            </w:r>
          </w:p>
          <w:p w:rsidR="007314E5" w:rsidRPr="00855A4F" w:rsidRDefault="007314E5" w:rsidP="008D14D5">
            <w:pPr>
              <w:pStyle w:val="Odlomakpopisa"/>
              <w:numPr>
                <w:ilvl w:val="0"/>
                <w:numId w:val="54"/>
              </w:numPr>
            </w:pPr>
            <w:r w:rsidRPr="00855A4F">
              <w:t>od 6. do 8. mjeseca</w:t>
            </w:r>
          </w:p>
          <w:p w:rsidR="007314E5" w:rsidRPr="008D26F8" w:rsidRDefault="007314E5" w:rsidP="008D14D5">
            <w:pPr>
              <w:pStyle w:val="Odlomakpopisa"/>
              <w:numPr>
                <w:ilvl w:val="0"/>
                <w:numId w:val="54"/>
              </w:numPr>
            </w:pPr>
            <w:r w:rsidRPr="008D26F8">
              <w:t xml:space="preserve">od Uskrsa do Svih </w:t>
            </w:r>
            <w:r w:rsidR="008D26F8" w:rsidRPr="008D26F8">
              <w:t>s</w:t>
            </w:r>
            <w:r w:rsidRPr="008D26F8">
              <w:t>vetih</w:t>
            </w:r>
          </w:p>
        </w:tc>
      </w:tr>
    </w:tbl>
    <w:p w:rsidR="00623C7A" w:rsidRDefault="007314E5" w:rsidP="00427257">
      <w:pPr>
        <w:jc w:val="both"/>
      </w:pPr>
      <w:r w:rsidRPr="00EA0206">
        <w:rPr>
          <w:sz w:val="20"/>
          <w:szCs w:val="20"/>
        </w:rPr>
        <w:t xml:space="preserve"> </w:t>
      </w:r>
      <w:r w:rsidR="00623C7A" w:rsidRPr="00EA0206">
        <w:rPr>
          <w:sz w:val="20"/>
          <w:szCs w:val="20"/>
        </w:rPr>
        <w:t xml:space="preserve">Izvor: </w:t>
      </w:r>
      <w:r w:rsidR="008D26F8">
        <w:rPr>
          <w:sz w:val="20"/>
          <w:szCs w:val="20"/>
        </w:rPr>
        <w:t>I</w:t>
      </w:r>
      <w:r w:rsidR="00623C7A" w:rsidRPr="001E1760">
        <w:rPr>
          <w:sz w:val="20"/>
          <w:szCs w:val="20"/>
        </w:rPr>
        <w:t>zrada autora prema vlastitom istraživanju</w:t>
      </w:r>
    </w:p>
    <w:p w:rsidR="00427257" w:rsidRDefault="00427257" w:rsidP="00427257">
      <w:pPr>
        <w:jc w:val="both"/>
        <w:rPr>
          <w:szCs w:val="24"/>
        </w:rPr>
      </w:pPr>
    </w:p>
    <w:p w:rsidR="00542C95" w:rsidRDefault="00623C7A" w:rsidP="00542C95">
      <w:pPr>
        <w:jc w:val="both"/>
        <w:rPr>
          <w:szCs w:val="24"/>
        </w:rPr>
      </w:pPr>
      <w:r w:rsidRPr="00BE00C8">
        <w:rPr>
          <w:szCs w:val="24"/>
        </w:rPr>
        <w:t>Pitanje definiranja optimalnog trajanja sezone u gradu Hvaru provedeno je na dvije skupine ispitanika (stanovnici grada Hvara i srednjoškolski učenici). Obje skupine vide produženje sezone kao realnu mogućnost, s tom razlikom da su stariji ispitanici spremni na rad tijekom cijele godine, dok su mlađi možda realniji i ne vide produljenja sezone na cijelu godinu</w:t>
      </w:r>
      <w:r>
        <w:rPr>
          <w:szCs w:val="24"/>
        </w:rPr>
        <w:t xml:space="preserve"> kao stvarno rješenje.</w:t>
      </w:r>
      <w:r w:rsidRPr="00BE00C8">
        <w:rPr>
          <w:szCs w:val="24"/>
        </w:rPr>
        <w:t xml:space="preserve"> </w:t>
      </w:r>
      <w:r w:rsidR="00542C95" w:rsidRPr="00542C95">
        <w:rPr>
          <w:szCs w:val="24"/>
        </w:rPr>
        <w:t>Pregled različitih motiva dolaska turista u grad Hvar prema mišljenju svih ispitanih skupina daje tablica 54.</w:t>
      </w:r>
    </w:p>
    <w:p w:rsidR="00D206BC" w:rsidRDefault="00D206BC" w:rsidP="00542C95">
      <w:pPr>
        <w:jc w:val="both"/>
        <w:rPr>
          <w:szCs w:val="24"/>
        </w:rPr>
      </w:pPr>
    </w:p>
    <w:p w:rsidR="009F0103" w:rsidRDefault="009F0103" w:rsidP="00542C95">
      <w:pPr>
        <w:jc w:val="both"/>
        <w:rPr>
          <w:szCs w:val="24"/>
        </w:rPr>
      </w:pPr>
    </w:p>
    <w:p w:rsidR="009F0103" w:rsidRDefault="009F0103" w:rsidP="00542C95">
      <w:pPr>
        <w:jc w:val="both"/>
        <w:rPr>
          <w:szCs w:val="24"/>
        </w:rPr>
      </w:pPr>
    </w:p>
    <w:p w:rsidR="009F0103" w:rsidRDefault="009F0103" w:rsidP="00542C95">
      <w:pPr>
        <w:jc w:val="both"/>
        <w:rPr>
          <w:szCs w:val="24"/>
        </w:rPr>
      </w:pPr>
    </w:p>
    <w:p w:rsidR="009F0103" w:rsidRDefault="009F0103" w:rsidP="00542C95">
      <w:pPr>
        <w:jc w:val="both"/>
        <w:rPr>
          <w:szCs w:val="24"/>
        </w:rPr>
      </w:pPr>
    </w:p>
    <w:p w:rsidR="001F24A6" w:rsidRDefault="001F24A6" w:rsidP="00542C95">
      <w:pPr>
        <w:jc w:val="both"/>
        <w:rPr>
          <w:szCs w:val="24"/>
        </w:rPr>
      </w:pPr>
    </w:p>
    <w:p w:rsidR="001F24A6" w:rsidRDefault="001F24A6" w:rsidP="00542C95">
      <w:pPr>
        <w:jc w:val="both"/>
        <w:rPr>
          <w:szCs w:val="24"/>
        </w:rPr>
      </w:pPr>
    </w:p>
    <w:p w:rsidR="00623C7A" w:rsidRPr="00020E6C" w:rsidRDefault="00623C7A" w:rsidP="00623C7A">
      <w:pPr>
        <w:spacing w:line="240" w:lineRule="auto"/>
        <w:jc w:val="both"/>
        <w:rPr>
          <w:b/>
          <w:szCs w:val="24"/>
        </w:rPr>
      </w:pPr>
      <w:r w:rsidRPr="00020E6C">
        <w:rPr>
          <w:b/>
          <w:szCs w:val="24"/>
        </w:rPr>
        <w:t>Tablica</w:t>
      </w:r>
      <w:r>
        <w:rPr>
          <w:b/>
          <w:szCs w:val="24"/>
        </w:rPr>
        <w:t xml:space="preserve"> </w:t>
      </w:r>
      <w:r w:rsidR="002B7DBC">
        <w:rPr>
          <w:b/>
          <w:szCs w:val="24"/>
        </w:rPr>
        <w:t>54</w:t>
      </w:r>
      <w:r>
        <w:rPr>
          <w:b/>
          <w:szCs w:val="24"/>
        </w:rPr>
        <w:t>. Percepcije stanovnika, učenika i mladih o glavnim motivima dolaska turista u grad Hvar</w:t>
      </w:r>
    </w:p>
    <w:tbl>
      <w:tblPr>
        <w:tblW w:w="10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94"/>
        <w:gridCol w:w="3634"/>
        <w:gridCol w:w="3544"/>
      </w:tblGrid>
      <w:tr w:rsidR="00442B77" w:rsidRPr="00057B09" w:rsidTr="001F24A6">
        <w:trPr>
          <w:trHeight w:val="369"/>
          <w:jc w:val="center"/>
        </w:trPr>
        <w:tc>
          <w:tcPr>
            <w:tcW w:w="10672" w:type="dxa"/>
            <w:gridSpan w:val="3"/>
            <w:shd w:val="clear" w:color="auto" w:fill="DBE5F1" w:themeFill="accent1" w:themeFillTint="33"/>
            <w:vAlign w:val="center"/>
          </w:tcPr>
          <w:p w:rsidR="00442B77" w:rsidRPr="00D206BC" w:rsidRDefault="00442B77" w:rsidP="001F24A6">
            <w:pPr>
              <w:spacing w:line="240" w:lineRule="auto"/>
              <w:jc w:val="center"/>
              <w:rPr>
                <w:b/>
              </w:rPr>
            </w:pPr>
            <w:r w:rsidRPr="00D206BC">
              <w:rPr>
                <w:b/>
              </w:rPr>
              <w:t>Rangiranje glavnih motivi turista za dolazak u grad Hvar</w:t>
            </w:r>
          </w:p>
        </w:tc>
      </w:tr>
      <w:tr w:rsidR="00442B77" w:rsidRPr="00057B09" w:rsidTr="001F24A6">
        <w:trPr>
          <w:trHeight w:val="369"/>
          <w:jc w:val="center"/>
        </w:trPr>
        <w:tc>
          <w:tcPr>
            <w:tcW w:w="3494" w:type="dxa"/>
            <w:shd w:val="clear" w:color="auto" w:fill="DBE5F1" w:themeFill="accent1" w:themeFillTint="33"/>
            <w:vAlign w:val="center"/>
          </w:tcPr>
          <w:p w:rsidR="00442B77" w:rsidRPr="00D206BC" w:rsidRDefault="00442B77" w:rsidP="00542C95">
            <w:pPr>
              <w:jc w:val="center"/>
            </w:pPr>
            <w:r w:rsidRPr="00D206BC">
              <w:rPr>
                <w:b/>
              </w:rPr>
              <w:t>stanovnici grada Hvara</w:t>
            </w:r>
          </w:p>
        </w:tc>
        <w:tc>
          <w:tcPr>
            <w:tcW w:w="3634" w:type="dxa"/>
            <w:shd w:val="clear" w:color="auto" w:fill="DBE5F1" w:themeFill="accent1" w:themeFillTint="33"/>
            <w:vAlign w:val="center"/>
          </w:tcPr>
          <w:p w:rsidR="00442B77" w:rsidRPr="00D206BC" w:rsidRDefault="00442B77" w:rsidP="001F24A6">
            <w:pPr>
              <w:spacing w:line="240" w:lineRule="auto"/>
              <w:jc w:val="center"/>
              <w:rPr>
                <w:b/>
              </w:rPr>
            </w:pPr>
            <w:r w:rsidRPr="00D206BC">
              <w:rPr>
                <w:b/>
              </w:rPr>
              <w:t>srednjoškolski učenici grada Hvara</w:t>
            </w:r>
          </w:p>
        </w:tc>
        <w:tc>
          <w:tcPr>
            <w:tcW w:w="3544" w:type="dxa"/>
            <w:shd w:val="clear" w:color="auto" w:fill="DBE5F1" w:themeFill="accent1" w:themeFillTint="33"/>
            <w:vAlign w:val="center"/>
          </w:tcPr>
          <w:p w:rsidR="00442B77" w:rsidRPr="00D206BC" w:rsidRDefault="00442B77" w:rsidP="001F24A6">
            <w:pPr>
              <w:spacing w:line="240" w:lineRule="auto"/>
              <w:jc w:val="center"/>
            </w:pPr>
            <w:r w:rsidRPr="00D206BC">
              <w:rPr>
                <w:b/>
              </w:rPr>
              <w:t>mladi izvan grada Hvara</w:t>
            </w:r>
          </w:p>
        </w:tc>
      </w:tr>
      <w:tr w:rsidR="00442B77" w:rsidRPr="00057B09" w:rsidTr="00542C95">
        <w:trPr>
          <w:trHeight w:val="686"/>
          <w:jc w:val="center"/>
        </w:trPr>
        <w:tc>
          <w:tcPr>
            <w:tcW w:w="3494" w:type="dxa"/>
            <w:vAlign w:val="center"/>
          </w:tcPr>
          <w:p w:rsidR="00442B77" w:rsidRPr="00855A4F" w:rsidRDefault="00442B77" w:rsidP="008D14D5">
            <w:pPr>
              <w:pStyle w:val="Odlomakpopisa"/>
              <w:numPr>
                <w:ilvl w:val="0"/>
                <w:numId w:val="54"/>
              </w:numPr>
            </w:pPr>
            <w:r w:rsidRPr="00855A4F">
              <w:t>prirodne ljepote</w:t>
            </w:r>
            <w:r w:rsidR="008D26F8">
              <w:t xml:space="preserve">, </w:t>
            </w:r>
            <w:r w:rsidRPr="00855A4F">
              <w:t>klima</w:t>
            </w:r>
          </w:p>
          <w:p w:rsidR="00442B77" w:rsidRPr="00855A4F" w:rsidRDefault="00442B77" w:rsidP="008D14D5">
            <w:pPr>
              <w:pStyle w:val="Odlomakpopisa"/>
              <w:numPr>
                <w:ilvl w:val="0"/>
                <w:numId w:val="54"/>
              </w:numPr>
            </w:pPr>
            <w:r w:rsidRPr="00855A4F">
              <w:t>dobra zabava</w:t>
            </w:r>
          </w:p>
          <w:p w:rsidR="00442B77" w:rsidRPr="00855A4F" w:rsidRDefault="00442B77" w:rsidP="008D14D5">
            <w:pPr>
              <w:pStyle w:val="Odlomakpopisa"/>
              <w:numPr>
                <w:ilvl w:val="0"/>
                <w:numId w:val="54"/>
              </w:numPr>
            </w:pPr>
            <w:r w:rsidRPr="00855A4F">
              <w:t>kulturne znamenitosti</w:t>
            </w:r>
          </w:p>
          <w:p w:rsidR="00442B77" w:rsidRPr="008D26F8" w:rsidRDefault="00442B77" w:rsidP="008D14D5">
            <w:pPr>
              <w:pStyle w:val="Odlomakpopisa"/>
              <w:numPr>
                <w:ilvl w:val="0"/>
                <w:numId w:val="54"/>
              </w:numPr>
            </w:pPr>
            <w:r w:rsidRPr="008D26F8">
              <w:t>gostoljubivost lokalnog stanovništva</w:t>
            </w:r>
          </w:p>
          <w:p w:rsidR="00442B77" w:rsidRPr="008D26F8" w:rsidRDefault="00442B77" w:rsidP="008D14D5">
            <w:pPr>
              <w:pStyle w:val="Odlomakpopisa"/>
              <w:numPr>
                <w:ilvl w:val="0"/>
                <w:numId w:val="54"/>
              </w:numPr>
            </w:pPr>
            <w:r w:rsidRPr="008D26F8">
              <w:t>gastronomski i eno-turizam</w:t>
            </w:r>
          </w:p>
          <w:p w:rsidR="00442B77" w:rsidRPr="00170168" w:rsidRDefault="00442B77" w:rsidP="008D14D5">
            <w:pPr>
              <w:pStyle w:val="Odlomakpopisa"/>
              <w:numPr>
                <w:ilvl w:val="0"/>
                <w:numId w:val="54"/>
              </w:numPr>
            </w:pPr>
            <w:r w:rsidRPr="00170168">
              <w:t>slavne osobe</w:t>
            </w:r>
            <w:r w:rsidRPr="00170168">
              <w:tab/>
            </w:r>
          </w:p>
          <w:p w:rsidR="00442B77" w:rsidRPr="008D26F8" w:rsidRDefault="00442B77" w:rsidP="008D14D5">
            <w:pPr>
              <w:pStyle w:val="Odlomakpopisa"/>
              <w:numPr>
                <w:ilvl w:val="0"/>
                <w:numId w:val="54"/>
              </w:numPr>
            </w:pPr>
            <w:r w:rsidRPr="008D26F8">
              <w:t>marina</w:t>
            </w:r>
          </w:p>
          <w:p w:rsidR="00442B77" w:rsidRPr="008D26F8" w:rsidRDefault="00442B77" w:rsidP="008D14D5">
            <w:pPr>
              <w:pStyle w:val="Odlomakpopisa"/>
              <w:numPr>
                <w:ilvl w:val="0"/>
                <w:numId w:val="54"/>
              </w:numPr>
            </w:pPr>
            <w:r w:rsidRPr="008D26F8">
              <w:t>kulturna događanja</w:t>
            </w:r>
          </w:p>
          <w:p w:rsidR="00442B77" w:rsidRPr="008D26F8" w:rsidRDefault="00442B77" w:rsidP="008D14D5">
            <w:pPr>
              <w:pStyle w:val="Odlomakpopisa"/>
              <w:numPr>
                <w:ilvl w:val="0"/>
                <w:numId w:val="54"/>
              </w:numPr>
            </w:pPr>
            <w:r w:rsidRPr="008D26F8">
              <w:t>vrhunske turističke usluge</w:t>
            </w:r>
          </w:p>
        </w:tc>
        <w:tc>
          <w:tcPr>
            <w:tcW w:w="3634" w:type="dxa"/>
            <w:vAlign w:val="center"/>
          </w:tcPr>
          <w:p w:rsidR="00442B77" w:rsidRPr="00855A4F" w:rsidRDefault="00442B77" w:rsidP="008D14D5">
            <w:pPr>
              <w:pStyle w:val="Odlomakpopisa"/>
              <w:numPr>
                <w:ilvl w:val="0"/>
                <w:numId w:val="54"/>
              </w:numPr>
            </w:pPr>
            <w:r w:rsidRPr="00855A4F">
              <w:t>prirodne ljepote</w:t>
            </w:r>
            <w:r w:rsidR="008D26F8">
              <w:t>,</w:t>
            </w:r>
            <w:r w:rsidRPr="00855A4F">
              <w:t xml:space="preserve"> klima</w:t>
            </w:r>
          </w:p>
          <w:p w:rsidR="00442B77" w:rsidRPr="00855A4F" w:rsidRDefault="00442B77" w:rsidP="008D14D5">
            <w:pPr>
              <w:pStyle w:val="Odlomakpopisa"/>
              <w:numPr>
                <w:ilvl w:val="0"/>
                <w:numId w:val="54"/>
              </w:numPr>
            </w:pPr>
            <w:r w:rsidRPr="00855A4F">
              <w:t xml:space="preserve">dobra zabava </w:t>
            </w:r>
          </w:p>
          <w:p w:rsidR="00442B77" w:rsidRPr="00855A4F" w:rsidRDefault="00442B77" w:rsidP="008D14D5">
            <w:pPr>
              <w:pStyle w:val="Odlomakpopisa"/>
              <w:numPr>
                <w:ilvl w:val="0"/>
                <w:numId w:val="54"/>
              </w:numPr>
            </w:pPr>
            <w:r w:rsidRPr="00855A4F">
              <w:t xml:space="preserve">kulturne znamenitosti </w:t>
            </w:r>
          </w:p>
          <w:p w:rsidR="00442B77" w:rsidRPr="008D26F8" w:rsidRDefault="00442B77" w:rsidP="008D14D5">
            <w:pPr>
              <w:pStyle w:val="Odlomakpopisa"/>
              <w:numPr>
                <w:ilvl w:val="0"/>
                <w:numId w:val="54"/>
              </w:numPr>
            </w:pPr>
            <w:r w:rsidRPr="008D26F8">
              <w:t>vrhunske turističke usluge</w:t>
            </w:r>
          </w:p>
          <w:p w:rsidR="00442B77" w:rsidRPr="00170168" w:rsidRDefault="00442B77" w:rsidP="008D14D5">
            <w:pPr>
              <w:pStyle w:val="Odlomakpopisa"/>
              <w:numPr>
                <w:ilvl w:val="0"/>
                <w:numId w:val="54"/>
              </w:numPr>
            </w:pPr>
            <w:r w:rsidRPr="00170168">
              <w:t>marina</w:t>
            </w:r>
          </w:p>
          <w:p w:rsidR="00442B77" w:rsidRPr="008D26F8" w:rsidRDefault="00442B77" w:rsidP="008D14D5">
            <w:pPr>
              <w:pStyle w:val="Odlomakpopisa"/>
              <w:numPr>
                <w:ilvl w:val="0"/>
                <w:numId w:val="54"/>
              </w:numPr>
            </w:pPr>
            <w:r w:rsidRPr="00170168">
              <w:t>gastronomski i eno</w:t>
            </w:r>
            <w:r w:rsidRPr="008D26F8">
              <w:t>-turizam</w:t>
            </w:r>
          </w:p>
          <w:p w:rsidR="00442B77" w:rsidRPr="008D26F8" w:rsidRDefault="00442B77" w:rsidP="008D14D5">
            <w:pPr>
              <w:pStyle w:val="Odlomakpopisa"/>
              <w:numPr>
                <w:ilvl w:val="0"/>
                <w:numId w:val="54"/>
              </w:numPr>
            </w:pPr>
            <w:r w:rsidRPr="008D26F8">
              <w:t>slavne osobe</w:t>
            </w:r>
          </w:p>
          <w:p w:rsidR="00442B77" w:rsidRPr="008D26F8" w:rsidRDefault="00442B77" w:rsidP="008D14D5">
            <w:pPr>
              <w:pStyle w:val="Odlomakpopisa"/>
              <w:numPr>
                <w:ilvl w:val="0"/>
                <w:numId w:val="54"/>
              </w:numPr>
            </w:pPr>
            <w:r w:rsidRPr="008D26F8">
              <w:t>kulturna događanja</w:t>
            </w:r>
          </w:p>
          <w:p w:rsidR="00442B77" w:rsidRPr="008D26F8" w:rsidRDefault="00442B77" w:rsidP="008D14D5">
            <w:pPr>
              <w:pStyle w:val="Odlomakpopisa"/>
              <w:numPr>
                <w:ilvl w:val="0"/>
                <w:numId w:val="54"/>
              </w:numPr>
            </w:pPr>
            <w:r w:rsidRPr="008D26F8">
              <w:t>gostoljubivost lokalnog stanovništva</w:t>
            </w:r>
          </w:p>
        </w:tc>
        <w:tc>
          <w:tcPr>
            <w:tcW w:w="3544" w:type="dxa"/>
            <w:vAlign w:val="center"/>
          </w:tcPr>
          <w:p w:rsidR="00442B77" w:rsidRPr="00855A4F" w:rsidRDefault="00442B77" w:rsidP="008D14D5">
            <w:pPr>
              <w:pStyle w:val="Odlomakpopisa"/>
              <w:numPr>
                <w:ilvl w:val="0"/>
                <w:numId w:val="54"/>
              </w:numPr>
            </w:pPr>
            <w:r w:rsidRPr="00855A4F">
              <w:t>prirodne ljepote</w:t>
            </w:r>
            <w:r w:rsidR="008D26F8">
              <w:t xml:space="preserve">. </w:t>
            </w:r>
            <w:r w:rsidRPr="00855A4F">
              <w:t>klima</w:t>
            </w:r>
          </w:p>
          <w:p w:rsidR="00442B77" w:rsidRPr="00855A4F" w:rsidRDefault="00442B77" w:rsidP="008D14D5">
            <w:pPr>
              <w:pStyle w:val="Odlomakpopisa"/>
              <w:numPr>
                <w:ilvl w:val="0"/>
                <w:numId w:val="54"/>
              </w:numPr>
            </w:pPr>
            <w:r w:rsidRPr="00855A4F">
              <w:t xml:space="preserve">dobra zabava </w:t>
            </w:r>
          </w:p>
          <w:p w:rsidR="00442B77" w:rsidRPr="00855A4F" w:rsidRDefault="00442B77" w:rsidP="008D14D5">
            <w:pPr>
              <w:pStyle w:val="Odlomakpopisa"/>
              <w:numPr>
                <w:ilvl w:val="0"/>
                <w:numId w:val="54"/>
              </w:numPr>
            </w:pPr>
            <w:r w:rsidRPr="00855A4F">
              <w:t>kulturne znamenitosti</w:t>
            </w:r>
          </w:p>
          <w:p w:rsidR="00442B77" w:rsidRPr="008D26F8" w:rsidRDefault="00442B77" w:rsidP="008D14D5">
            <w:pPr>
              <w:pStyle w:val="Odlomakpopisa"/>
              <w:numPr>
                <w:ilvl w:val="0"/>
                <w:numId w:val="54"/>
              </w:numPr>
            </w:pPr>
            <w:r w:rsidRPr="008D26F8">
              <w:t>gastronomski i eno-turizam</w:t>
            </w:r>
          </w:p>
          <w:p w:rsidR="00442B77" w:rsidRPr="00170168" w:rsidRDefault="00442B77" w:rsidP="008D14D5">
            <w:pPr>
              <w:pStyle w:val="Odlomakpopisa"/>
              <w:numPr>
                <w:ilvl w:val="0"/>
                <w:numId w:val="54"/>
              </w:numPr>
            </w:pPr>
            <w:r w:rsidRPr="00170168">
              <w:t>slavne osobe</w:t>
            </w:r>
          </w:p>
          <w:p w:rsidR="00442B77" w:rsidRPr="008D26F8" w:rsidRDefault="00442B77" w:rsidP="008D14D5">
            <w:pPr>
              <w:pStyle w:val="Odlomakpopisa"/>
              <w:numPr>
                <w:ilvl w:val="0"/>
                <w:numId w:val="54"/>
              </w:numPr>
            </w:pPr>
            <w:r w:rsidRPr="008D26F8">
              <w:t>vrhunske turističke usluge</w:t>
            </w:r>
          </w:p>
          <w:p w:rsidR="00442B77" w:rsidRPr="008D26F8" w:rsidRDefault="00442B77" w:rsidP="008D14D5">
            <w:pPr>
              <w:pStyle w:val="Odlomakpopisa"/>
              <w:numPr>
                <w:ilvl w:val="0"/>
                <w:numId w:val="54"/>
              </w:numPr>
            </w:pPr>
            <w:r w:rsidRPr="008D26F8">
              <w:t>kulturna događanja</w:t>
            </w:r>
          </w:p>
          <w:p w:rsidR="00442B77" w:rsidRPr="008D26F8" w:rsidRDefault="00442B77" w:rsidP="008D14D5">
            <w:pPr>
              <w:pStyle w:val="Odlomakpopisa"/>
              <w:numPr>
                <w:ilvl w:val="0"/>
                <w:numId w:val="54"/>
              </w:numPr>
            </w:pPr>
            <w:r w:rsidRPr="008D26F8">
              <w:t>marina</w:t>
            </w:r>
          </w:p>
          <w:p w:rsidR="00442B77" w:rsidRPr="008D26F8" w:rsidRDefault="00442B77" w:rsidP="008D14D5">
            <w:pPr>
              <w:pStyle w:val="Odlomakpopisa"/>
              <w:numPr>
                <w:ilvl w:val="0"/>
                <w:numId w:val="54"/>
              </w:numPr>
            </w:pPr>
            <w:r w:rsidRPr="008D26F8">
              <w:t>gostoljubivost lokalnog stanovništva</w:t>
            </w:r>
          </w:p>
        </w:tc>
      </w:tr>
    </w:tbl>
    <w:p w:rsidR="00623C7A" w:rsidRDefault="00442B77" w:rsidP="00442B77">
      <w:pPr>
        <w:jc w:val="both"/>
        <w:rPr>
          <w:sz w:val="20"/>
          <w:szCs w:val="20"/>
        </w:rPr>
      </w:pPr>
      <w:r w:rsidRPr="00EA0206">
        <w:rPr>
          <w:sz w:val="20"/>
          <w:szCs w:val="20"/>
        </w:rPr>
        <w:t xml:space="preserve"> </w:t>
      </w:r>
      <w:r w:rsidR="00623C7A" w:rsidRPr="00EA0206">
        <w:rPr>
          <w:sz w:val="20"/>
          <w:szCs w:val="20"/>
        </w:rPr>
        <w:t xml:space="preserve">Izvor: </w:t>
      </w:r>
      <w:r w:rsidR="008D26F8">
        <w:rPr>
          <w:sz w:val="20"/>
          <w:szCs w:val="20"/>
        </w:rPr>
        <w:t>I</w:t>
      </w:r>
      <w:r w:rsidR="00623C7A" w:rsidRPr="001E1760">
        <w:rPr>
          <w:sz w:val="20"/>
          <w:szCs w:val="20"/>
        </w:rPr>
        <w:t>zrada autora prema vlastitom istraživanju</w:t>
      </w:r>
    </w:p>
    <w:p w:rsidR="00442B77" w:rsidRPr="00442B77" w:rsidRDefault="00442B77" w:rsidP="00442B77">
      <w:pPr>
        <w:jc w:val="both"/>
        <w:rPr>
          <w:szCs w:val="24"/>
        </w:rPr>
      </w:pPr>
    </w:p>
    <w:p w:rsidR="00623C7A" w:rsidRDefault="00623C7A" w:rsidP="00442B77">
      <w:pPr>
        <w:jc w:val="both"/>
        <w:rPr>
          <w:szCs w:val="24"/>
        </w:rPr>
      </w:pPr>
      <w:r w:rsidRPr="0021766B">
        <w:rPr>
          <w:szCs w:val="24"/>
        </w:rPr>
        <w:t xml:space="preserve">Uspoređujući odgovore na postavljeno pitanje u anketnom upitniku: </w:t>
      </w:r>
      <w:r w:rsidRPr="00F642C8">
        <w:rPr>
          <w:i/>
          <w:szCs w:val="24"/>
        </w:rPr>
        <w:t>„Odredite glavne motive turista za dolazak u grad Hvar</w:t>
      </w:r>
      <w:r w:rsidR="0028521D">
        <w:rPr>
          <w:i/>
          <w:szCs w:val="24"/>
        </w:rPr>
        <w:t>ˮ</w:t>
      </w:r>
      <w:r w:rsidR="008D26F8">
        <w:rPr>
          <w:i/>
          <w:szCs w:val="24"/>
        </w:rPr>
        <w:t>,</w:t>
      </w:r>
      <w:r w:rsidRPr="0021766B">
        <w:rPr>
          <w:szCs w:val="24"/>
        </w:rPr>
        <w:t xml:space="preserve"> za sve tri skupine ispitanika (stanovnici, mladi izvan </w:t>
      </w:r>
      <w:r w:rsidR="008D26F8">
        <w:rPr>
          <w:szCs w:val="24"/>
        </w:rPr>
        <w:t>g</w:t>
      </w:r>
      <w:r w:rsidRPr="0021766B">
        <w:rPr>
          <w:szCs w:val="24"/>
        </w:rPr>
        <w:t xml:space="preserve">rada, </w:t>
      </w:r>
      <w:r>
        <w:rPr>
          <w:szCs w:val="24"/>
        </w:rPr>
        <w:t xml:space="preserve">i </w:t>
      </w:r>
      <w:r w:rsidRPr="0021766B">
        <w:rPr>
          <w:szCs w:val="24"/>
        </w:rPr>
        <w:t xml:space="preserve">srednjoškolski učenici) može se zaključiti sljedeće. Sve tri grupe ispitanika slažu se u tome da su tri glavna razloga dolaska turista u grad Hvar: </w:t>
      </w:r>
      <w:r w:rsidRPr="00BE00C8">
        <w:rPr>
          <w:b/>
          <w:i/>
          <w:szCs w:val="24"/>
        </w:rPr>
        <w:t>1) prirodne ljepote, 2) dobra zabava i 3) kulturne znamenitosti</w:t>
      </w:r>
      <w:r w:rsidRPr="0021766B">
        <w:rPr>
          <w:szCs w:val="24"/>
        </w:rPr>
        <w:t>. Vidljiv</w:t>
      </w:r>
      <w:r>
        <w:rPr>
          <w:szCs w:val="24"/>
        </w:rPr>
        <w:t>a</w:t>
      </w:r>
      <w:r w:rsidRPr="0021766B">
        <w:rPr>
          <w:szCs w:val="24"/>
        </w:rPr>
        <w:t xml:space="preserve"> su odstupanja u percepcijama stanovnika grada Hvara koji visoko rangiraju gostoljubivost lokalnog stanovništva</w:t>
      </w:r>
      <w:r>
        <w:rPr>
          <w:szCs w:val="24"/>
        </w:rPr>
        <w:t xml:space="preserve"> (što može biti pokazatelj nedovoljne samokritičnosti)</w:t>
      </w:r>
      <w:r w:rsidR="008D26F8">
        <w:rPr>
          <w:szCs w:val="24"/>
        </w:rPr>
        <w:t>,</w:t>
      </w:r>
      <w:r w:rsidRPr="0021766B">
        <w:rPr>
          <w:szCs w:val="24"/>
        </w:rPr>
        <w:t xml:space="preserve"> dok i učenici i mladi ne ističu to kao važan razlog dolaska</w:t>
      </w:r>
      <w:r>
        <w:rPr>
          <w:szCs w:val="24"/>
        </w:rPr>
        <w:t xml:space="preserve"> (stavljaju ga na posljednje mjesto).</w:t>
      </w:r>
      <w:r w:rsidRPr="0021766B">
        <w:rPr>
          <w:szCs w:val="24"/>
        </w:rPr>
        <w:t xml:space="preserve"> Postojanje marine, gastro i eno</w:t>
      </w:r>
      <w:r w:rsidR="008D26F8">
        <w:rPr>
          <w:szCs w:val="24"/>
        </w:rPr>
        <w:t>-</w:t>
      </w:r>
      <w:r w:rsidRPr="0021766B">
        <w:rPr>
          <w:szCs w:val="24"/>
        </w:rPr>
        <w:t>turiz</w:t>
      </w:r>
      <w:r w:rsidR="008D26F8">
        <w:rPr>
          <w:szCs w:val="24"/>
        </w:rPr>
        <w:t>ma</w:t>
      </w:r>
      <w:r w:rsidRPr="0021766B">
        <w:rPr>
          <w:szCs w:val="24"/>
        </w:rPr>
        <w:t xml:space="preserve"> te </w:t>
      </w:r>
      <w:r>
        <w:rPr>
          <w:szCs w:val="24"/>
        </w:rPr>
        <w:t xml:space="preserve">dolazak </w:t>
      </w:r>
      <w:r w:rsidRPr="0021766B">
        <w:rPr>
          <w:szCs w:val="24"/>
        </w:rPr>
        <w:t>slavn</w:t>
      </w:r>
      <w:r>
        <w:rPr>
          <w:szCs w:val="24"/>
        </w:rPr>
        <w:t>ih</w:t>
      </w:r>
      <w:r w:rsidRPr="0021766B">
        <w:rPr>
          <w:szCs w:val="24"/>
        </w:rPr>
        <w:t xml:space="preserve"> osob</w:t>
      </w:r>
      <w:r>
        <w:rPr>
          <w:szCs w:val="24"/>
        </w:rPr>
        <w:t>a u grad Hvar,</w:t>
      </w:r>
      <w:r w:rsidRPr="0021766B">
        <w:rPr>
          <w:szCs w:val="24"/>
        </w:rPr>
        <w:t xml:space="preserve"> </w:t>
      </w:r>
      <w:r>
        <w:rPr>
          <w:szCs w:val="24"/>
        </w:rPr>
        <w:t xml:space="preserve">za </w:t>
      </w:r>
      <w:r w:rsidRPr="0021766B">
        <w:rPr>
          <w:szCs w:val="24"/>
        </w:rPr>
        <w:t>sve tri skupine ispitanik</w:t>
      </w:r>
      <w:r w:rsidR="008D26F8">
        <w:rPr>
          <w:szCs w:val="24"/>
        </w:rPr>
        <w:t>a</w:t>
      </w:r>
      <w:r>
        <w:rPr>
          <w:szCs w:val="24"/>
        </w:rPr>
        <w:t>,</w:t>
      </w:r>
      <w:r w:rsidRPr="0021766B">
        <w:rPr>
          <w:szCs w:val="24"/>
        </w:rPr>
        <w:t xml:space="preserve"> </w:t>
      </w:r>
      <w:r>
        <w:rPr>
          <w:szCs w:val="24"/>
        </w:rPr>
        <w:t>predstavlja</w:t>
      </w:r>
      <w:r w:rsidRPr="0021766B">
        <w:rPr>
          <w:szCs w:val="24"/>
        </w:rPr>
        <w:t xml:space="preserve"> </w:t>
      </w:r>
      <w:r>
        <w:rPr>
          <w:szCs w:val="24"/>
        </w:rPr>
        <w:t xml:space="preserve">isto tako važan razlog </w:t>
      </w:r>
      <w:r w:rsidRPr="0021766B">
        <w:rPr>
          <w:szCs w:val="24"/>
        </w:rPr>
        <w:t xml:space="preserve">dolaska turista u </w:t>
      </w:r>
      <w:r w:rsidR="008D26F8">
        <w:rPr>
          <w:szCs w:val="24"/>
        </w:rPr>
        <w:t>g</w:t>
      </w:r>
      <w:r w:rsidRPr="0021766B">
        <w:rPr>
          <w:szCs w:val="24"/>
        </w:rPr>
        <w:t>rad pored ranije navedenih razloga.</w:t>
      </w:r>
      <w:r w:rsidR="00542C95">
        <w:rPr>
          <w:szCs w:val="24"/>
        </w:rPr>
        <w:t xml:space="preserve"> Tablica 55 pokazuje smjer razvoja grada Hvara kako ga vide </w:t>
      </w:r>
    </w:p>
    <w:p w:rsidR="00623C7A" w:rsidRDefault="00542C95" w:rsidP="00623C7A">
      <w:pPr>
        <w:jc w:val="both"/>
        <w:rPr>
          <w:szCs w:val="24"/>
        </w:rPr>
      </w:pPr>
      <w:r w:rsidRPr="00542C95">
        <w:rPr>
          <w:szCs w:val="24"/>
        </w:rPr>
        <w:t xml:space="preserve">svi stanovnici grada Hvara (uključujući i učenike). </w:t>
      </w:r>
    </w:p>
    <w:p w:rsidR="00542C95" w:rsidRDefault="00542C95" w:rsidP="00623C7A">
      <w:pPr>
        <w:jc w:val="both"/>
        <w:rPr>
          <w:szCs w:val="24"/>
        </w:rPr>
      </w:pPr>
    </w:p>
    <w:p w:rsidR="009F0103" w:rsidRDefault="009F0103" w:rsidP="00623C7A">
      <w:pPr>
        <w:jc w:val="both"/>
        <w:rPr>
          <w:szCs w:val="24"/>
        </w:rPr>
      </w:pPr>
    </w:p>
    <w:p w:rsidR="009F0103" w:rsidRDefault="009F0103" w:rsidP="00623C7A">
      <w:pPr>
        <w:jc w:val="both"/>
        <w:rPr>
          <w:szCs w:val="24"/>
        </w:rPr>
      </w:pPr>
    </w:p>
    <w:p w:rsidR="009F0103" w:rsidRDefault="009F0103" w:rsidP="00623C7A">
      <w:pPr>
        <w:jc w:val="both"/>
        <w:rPr>
          <w:szCs w:val="24"/>
        </w:rPr>
      </w:pPr>
    </w:p>
    <w:p w:rsidR="001F24A6" w:rsidRPr="00542C95" w:rsidRDefault="001F24A6" w:rsidP="00623C7A">
      <w:pPr>
        <w:jc w:val="both"/>
        <w:rPr>
          <w:szCs w:val="24"/>
        </w:rPr>
      </w:pPr>
    </w:p>
    <w:p w:rsidR="00623C7A" w:rsidRPr="00DA462A" w:rsidRDefault="00623C7A" w:rsidP="00623C7A">
      <w:pPr>
        <w:spacing w:line="240" w:lineRule="auto"/>
        <w:jc w:val="both"/>
        <w:rPr>
          <w:b/>
          <w:szCs w:val="24"/>
        </w:rPr>
      </w:pPr>
      <w:r w:rsidRPr="00DA462A">
        <w:rPr>
          <w:b/>
          <w:szCs w:val="24"/>
        </w:rPr>
        <w:t>Tablica</w:t>
      </w:r>
      <w:r>
        <w:rPr>
          <w:b/>
          <w:szCs w:val="24"/>
        </w:rPr>
        <w:t xml:space="preserve"> </w:t>
      </w:r>
      <w:r w:rsidR="002B7DBC">
        <w:rPr>
          <w:b/>
          <w:szCs w:val="24"/>
        </w:rPr>
        <w:t>55</w:t>
      </w:r>
      <w:r>
        <w:rPr>
          <w:b/>
          <w:szCs w:val="24"/>
        </w:rPr>
        <w:t xml:space="preserve">. </w:t>
      </w:r>
      <w:r w:rsidRPr="00FE7B51">
        <w:rPr>
          <w:b/>
          <w:szCs w:val="24"/>
        </w:rPr>
        <w:t>Percepcij</w:t>
      </w:r>
      <w:r w:rsidR="00767094">
        <w:rPr>
          <w:b/>
          <w:szCs w:val="24"/>
        </w:rPr>
        <w:t>e</w:t>
      </w:r>
      <w:r w:rsidRPr="00FE7B51">
        <w:rPr>
          <w:b/>
          <w:szCs w:val="24"/>
        </w:rPr>
        <w:t xml:space="preserve"> stanovnika i učenika o </w:t>
      </w:r>
      <w:r>
        <w:rPr>
          <w:b/>
          <w:szCs w:val="24"/>
        </w:rPr>
        <w:t>potencijalnom smjeru razvoja grada Hvara</w:t>
      </w:r>
    </w:p>
    <w:tbl>
      <w:tblPr>
        <w:tblW w:w="78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4"/>
        <w:gridCol w:w="3944"/>
      </w:tblGrid>
      <w:tr w:rsidR="00DA5739" w:rsidRPr="00057B09" w:rsidTr="001F24A6">
        <w:trPr>
          <w:trHeight w:val="369"/>
          <w:jc w:val="center"/>
        </w:trPr>
        <w:tc>
          <w:tcPr>
            <w:tcW w:w="7888" w:type="dxa"/>
            <w:gridSpan w:val="2"/>
            <w:shd w:val="clear" w:color="auto" w:fill="DBE5F1" w:themeFill="accent1" w:themeFillTint="33"/>
            <w:vAlign w:val="center"/>
          </w:tcPr>
          <w:p w:rsidR="00DA5739" w:rsidRPr="00644B39" w:rsidRDefault="00DA5739" w:rsidP="001F24A6">
            <w:pPr>
              <w:spacing w:line="240" w:lineRule="auto"/>
              <w:jc w:val="center"/>
              <w:rPr>
                <w:b/>
              </w:rPr>
            </w:pPr>
            <w:r w:rsidRPr="00644B39">
              <w:rPr>
                <w:b/>
              </w:rPr>
              <w:t>Rangiranje smjerova razvoja grada Hvara</w:t>
            </w:r>
          </w:p>
        </w:tc>
      </w:tr>
      <w:tr w:rsidR="00DA5739" w:rsidRPr="00057B09" w:rsidTr="001F24A6">
        <w:trPr>
          <w:trHeight w:val="369"/>
          <w:jc w:val="center"/>
        </w:trPr>
        <w:tc>
          <w:tcPr>
            <w:tcW w:w="3944" w:type="dxa"/>
            <w:shd w:val="clear" w:color="auto" w:fill="DBE5F1" w:themeFill="accent1" w:themeFillTint="33"/>
            <w:vAlign w:val="center"/>
          </w:tcPr>
          <w:p w:rsidR="00DA5739" w:rsidRPr="00644B39" w:rsidRDefault="00DA5739" w:rsidP="001F24A6">
            <w:pPr>
              <w:spacing w:line="240" w:lineRule="auto"/>
              <w:jc w:val="center"/>
            </w:pPr>
            <w:r w:rsidRPr="00644B39">
              <w:rPr>
                <w:b/>
              </w:rPr>
              <w:t>stanovnici grada Hvara</w:t>
            </w:r>
          </w:p>
        </w:tc>
        <w:tc>
          <w:tcPr>
            <w:tcW w:w="3944" w:type="dxa"/>
            <w:shd w:val="clear" w:color="auto" w:fill="DBE5F1" w:themeFill="accent1" w:themeFillTint="33"/>
            <w:vAlign w:val="center"/>
          </w:tcPr>
          <w:p w:rsidR="00DA5739" w:rsidRPr="00644B39" w:rsidRDefault="00DA5739" w:rsidP="001F24A6">
            <w:pPr>
              <w:spacing w:line="240" w:lineRule="auto"/>
              <w:jc w:val="center"/>
            </w:pPr>
            <w:r w:rsidRPr="00644B39">
              <w:rPr>
                <w:b/>
              </w:rPr>
              <w:t>srednjoškolski učenici grada Hvara</w:t>
            </w:r>
          </w:p>
        </w:tc>
      </w:tr>
      <w:tr w:rsidR="00DA5739" w:rsidRPr="00057B09" w:rsidTr="00542C95">
        <w:trPr>
          <w:trHeight w:val="686"/>
          <w:jc w:val="center"/>
        </w:trPr>
        <w:tc>
          <w:tcPr>
            <w:tcW w:w="3944" w:type="dxa"/>
            <w:vAlign w:val="center"/>
          </w:tcPr>
          <w:p w:rsidR="00DA5739" w:rsidRPr="00855A4F" w:rsidRDefault="00DA5739" w:rsidP="008D14D5">
            <w:pPr>
              <w:pStyle w:val="Odlomakpopisa"/>
              <w:numPr>
                <w:ilvl w:val="0"/>
                <w:numId w:val="54"/>
              </w:numPr>
            </w:pPr>
            <w:r w:rsidRPr="00855A4F">
              <w:t xml:space="preserve">sportski i avanturistički turizam </w:t>
            </w:r>
          </w:p>
          <w:p w:rsidR="00DA5739" w:rsidRPr="00855A4F" w:rsidRDefault="00DA5739" w:rsidP="008D14D5">
            <w:pPr>
              <w:pStyle w:val="Odlomakpopisa"/>
              <w:numPr>
                <w:ilvl w:val="0"/>
                <w:numId w:val="54"/>
              </w:numPr>
            </w:pPr>
            <w:r w:rsidRPr="00855A4F">
              <w:t>nautički turizam</w:t>
            </w:r>
          </w:p>
          <w:p w:rsidR="00DA5739" w:rsidRPr="00855A4F" w:rsidRDefault="00DA5739" w:rsidP="008D14D5">
            <w:pPr>
              <w:pStyle w:val="Odlomakpopisa"/>
              <w:numPr>
                <w:ilvl w:val="0"/>
                <w:numId w:val="54"/>
              </w:numPr>
            </w:pPr>
            <w:r w:rsidRPr="00855A4F">
              <w:t>kulturni turizam</w:t>
            </w:r>
          </w:p>
          <w:p w:rsidR="00DA5739" w:rsidRPr="008D26F8" w:rsidRDefault="00DA5739" w:rsidP="008D14D5">
            <w:pPr>
              <w:pStyle w:val="Odlomakpopisa"/>
              <w:numPr>
                <w:ilvl w:val="0"/>
                <w:numId w:val="54"/>
              </w:numPr>
            </w:pPr>
            <w:r w:rsidRPr="008D26F8">
              <w:t>zdravstveni turizam</w:t>
            </w:r>
          </w:p>
          <w:p w:rsidR="00DA5739" w:rsidRPr="0051780E" w:rsidRDefault="00DA5739" w:rsidP="008D14D5">
            <w:pPr>
              <w:pStyle w:val="Odlomakpopisa"/>
              <w:numPr>
                <w:ilvl w:val="0"/>
                <w:numId w:val="54"/>
              </w:numPr>
            </w:pPr>
            <w:r w:rsidRPr="0051780E">
              <w:t>gastronomski i eno-turizam</w:t>
            </w:r>
          </w:p>
        </w:tc>
        <w:tc>
          <w:tcPr>
            <w:tcW w:w="3944" w:type="dxa"/>
            <w:vAlign w:val="center"/>
          </w:tcPr>
          <w:p w:rsidR="00DA5739" w:rsidRPr="0051780E" w:rsidRDefault="00DA5739" w:rsidP="008D14D5">
            <w:pPr>
              <w:pStyle w:val="Odlomakpopisa"/>
              <w:numPr>
                <w:ilvl w:val="0"/>
                <w:numId w:val="54"/>
              </w:numPr>
            </w:pPr>
            <w:r w:rsidRPr="0051780E">
              <w:t>„party</w:t>
            </w:r>
            <w:r w:rsidR="0028521D" w:rsidRPr="0051780E">
              <w:t>ˮ</w:t>
            </w:r>
            <w:r w:rsidRPr="0051780E">
              <w:t xml:space="preserve"> destinacija</w:t>
            </w:r>
          </w:p>
          <w:p w:rsidR="00DA5739" w:rsidRPr="00855A4F" w:rsidRDefault="00DA5739" w:rsidP="008D14D5">
            <w:pPr>
              <w:pStyle w:val="Odlomakpopisa"/>
              <w:numPr>
                <w:ilvl w:val="0"/>
                <w:numId w:val="54"/>
              </w:numPr>
            </w:pPr>
            <w:r w:rsidRPr="00855A4F">
              <w:t xml:space="preserve">sportski i avanturistički turizam </w:t>
            </w:r>
          </w:p>
          <w:p w:rsidR="00DA5739" w:rsidRPr="00855A4F" w:rsidRDefault="00DA5739" w:rsidP="008D14D5">
            <w:pPr>
              <w:pStyle w:val="Odlomakpopisa"/>
              <w:numPr>
                <w:ilvl w:val="0"/>
                <w:numId w:val="54"/>
              </w:numPr>
            </w:pPr>
            <w:r w:rsidRPr="00855A4F">
              <w:t>nautički turizam</w:t>
            </w:r>
          </w:p>
          <w:p w:rsidR="00DA5739" w:rsidRPr="00855A4F" w:rsidRDefault="00DA5739" w:rsidP="008D14D5">
            <w:pPr>
              <w:pStyle w:val="Odlomakpopisa"/>
              <w:numPr>
                <w:ilvl w:val="0"/>
                <w:numId w:val="54"/>
              </w:numPr>
            </w:pPr>
            <w:r w:rsidRPr="00855A4F">
              <w:t>kulturni turizam</w:t>
            </w:r>
          </w:p>
          <w:p w:rsidR="00DA5739" w:rsidRPr="008D26F8" w:rsidRDefault="00DA5739" w:rsidP="008D14D5">
            <w:pPr>
              <w:pStyle w:val="Odlomakpopisa"/>
              <w:numPr>
                <w:ilvl w:val="0"/>
                <w:numId w:val="54"/>
              </w:numPr>
            </w:pPr>
            <w:r w:rsidRPr="008D26F8">
              <w:t>gastronomski i eno-turizam</w:t>
            </w:r>
          </w:p>
        </w:tc>
      </w:tr>
    </w:tbl>
    <w:p w:rsidR="00623C7A" w:rsidRDefault="00DA5739" w:rsidP="00623C7A">
      <w:pPr>
        <w:spacing w:line="240" w:lineRule="auto"/>
        <w:jc w:val="both"/>
        <w:rPr>
          <w:sz w:val="20"/>
          <w:szCs w:val="20"/>
        </w:rPr>
      </w:pPr>
      <w:r w:rsidRPr="00EA0206">
        <w:rPr>
          <w:sz w:val="20"/>
          <w:szCs w:val="20"/>
        </w:rPr>
        <w:t xml:space="preserve"> </w:t>
      </w:r>
      <w:r w:rsidR="00623C7A" w:rsidRPr="00EA0206">
        <w:rPr>
          <w:sz w:val="20"/>
          <w:szCs w:val="20"/>
        </w:rPr>
        <w:t xml:space="preserve">Izvor: </w:t>
      </w:r>
      <w:r w:rsidR="009F0103">
        <w:rPr>
          <w:sz w:val="20"/>
          <w:szCs w:val="20"/>
        </w:rPr>
        <w:t>i</w:t>
      </w:r>
      <w:r w:rsidR="00623C7A" w:rsidRPr="001E1760">
        <w:rPr>
          <w:sz w:val="20"/>
          <w:szCs w:val="20"/>
        </w:rPr>
        <w:t>zrada autora prema vlastitom istraživanju</w:t>
      </w:r>
    </w:p>
    <w:p w:rsidR="009F0103" w:rsidRPr="009F0103" w:rsidRDefault="009F0103" w:rsidP="00623C7A">
      <w:pPr>
        <w:spacing w:line="240" w:lineRule="auto"/>
        <w:jc w:val="both"/>
        <w:rPr>
          <w:szCs w:val="24"/>
        </w:rPr>
      </w:pPr>
    </w:p>
    <w:p w:rsidR="00623C7A" w:rsidRDefault="00623C7A" w:rsidP="00623C7A">
      <w:pPr>
        <w:pStyle w:val="Odlomakpopisa"/>
        <w:ind w:left="0"/>
        <w:jc w:val="both"/>
        <w:rPr>
          <w:szCs w:val="24"/>
        </w:rPr>
      </w:pPr>
      <w:r w:rsidRPr="00CB7F4C">
        <w:rPr>
          <w:szCs w:val="24"/>
        </w:rPr>
        <w:t xml:space="preserve">Ispitujući smjer razvoja grada Hvara stanovnici i učenici istaknuli </w:t>
      </w:r>
      <w:r w:rsidR="0051780E">
        <w:rPr>
          <w:szCs w:val="24"/>
        </w:rPr>
        <w:t xml:space="preserve">su </w:t>
      </w:r>
      <w:r w:rsidRPr="00CB7F4C">
        <w:rPr>
          <w:szCs w:val="24"/>
        </w:rPr>
        <w:t>tri glavna smjera</w:t>
      </w:r>
      <w:r w:rsidRPr="00B55DF9">
        <w:rPr>
          <w:i/>
          <w:szCs w:val="24"/>
        </w:rPr>
        <w:t xml:space="preserve">:  </w:t>
      </w:r>
      <w:r w:rsidRPr="00B55DF9">
        <w:rPr>
          <w:b/>
          <w:i/>
          <w:szCs w:val="24"/>
        </w:rPr>
        <w:t>1) sportski i avanturistički turizam, 2) nautički turizam i 3) kulturni turizam</w:t>
      </w:r>
      <w:r>
        <w:rPr>
          <w:szCs w:val="24"/>
        </w:rPr>
        <w:t>.</w:t>
      </w:r>
      <w:r w:rsidRPr="00CB7F4C">
        <w:rPr>
          <w:szCs w:val="24"/>
        </w:rPr>
        <w:t xml:space="preserve"> Odgovor učenika koji smatraju kao vodećim smjerom razvoja razvoj grada Hvara</w:t>
      </w:r>
      <w:r>
        <w:rPr>
          <w:szCs w:val="24"/>
        </w:rPr>
        <w:t xml:space="preserve"> </w:t>
      </w:r>
      <w:r w:rsidR="0051780E">
        <w:rPr>
          <w:szCs w:val="24"/>
        </w:rPr>
        <w:t>–</w:t>
      </w:r>
      <w:r w:rsidRPr="00CB7F4C">
        <w:rPr>
          <w:szCs w:val="24"/>
        </w:rPr>
        <w:t xml:space="preserve"> grad Hvar kao </w:t>
      </w:r>
      <w:r>
        <w:rPr>
          <w:szCs w:val="24"/>
        </w:rPr>
        <w:t>„</w:t>
      </w:r>
      <w:r w:rsidRPr="00CB7F4C">
        <w:rPr>
          <w:szCs w:val="24"/>
        </w:rPr>
        <w:t>part</w:t>
      </w:r>
      <w:r>
        <w:rPr>
          <w:szCs w:val="24"/>
        </w:rPr>
        <w:t>y</w:t>
      </w:r>
      <w:r w:rsidR="0028521D">
        <w:rPr>
          <w:szCs w:val="24"/>
        </w:rPr>
        <w:t>ˮ</w:t>
      </w:r>
      <w:r w:rsidRPr="00CB7F4C">
        <w:rPr>
          <w:szCs w:val="24"/>
        </w:rPr>
        <w:t xml:space="preserve"> destinacij</w:t>
      </w:r>
      <w:r w:rsidR="0051780E">
        <w:rPr>
          <w:szCs w:val="24"/>
        </w:rPr>
        <w:t>a</w:t>
      </w:r>
      <w:r w:rsidRPr="00CB7F4C">
        <w:rPr>
          <w:szCs w:val="24"/>
        </w:rPr>
        <w:t xml:space="preserve"> može se kritički promatrati jer su isti naveli da su najčešći razlozi dolaska turista u </w:t>
      </w:r>
      <w:r w:rsidR="0051780E">
        <w:rPr>
          <w:szCs w:val="24"/>
        </w:rPr>
        <w:t>g</w:t>
      </w:r>
      <w:r w:rsidRPr="00CB7F4C">
        <w:rPr>
          <w:szCs w:val="24"/>
        </w:rPr>
        <w:t>rad: odmor, dakle kupališni turizam</w:t>
      </w:r>
      <w:r w:rsidR="0051780E">
        <w:rPr>
          <w:szCs w:val="24"/>
        </w:rPr>
        <w:t xml:space="preserve">, </w:t>
      </w:r>
      <w:r w:rsidRPr="00CB7F4C">
        <w:rPr>
          <w:szCs w:val="24"/>
        </w:rPr>
        <w:t>sunce i more te vide grad Hvar kao mjesto kulture i zabave. Nažalost</w:t>
      </w:r>
      <w:r w:rsidR="0051780E">
        <w:rPr>
          <w:szCs w:val="24"/>
        </w:rPr>
        <w:t>,</w:t>
      </w:r>
      <w:r w:rsidRPr="00CB7F4C">
        <w:rPr>
          <w:szCs w:val="24"/>
        </w:rPr>
        <w:t xml:space="preserve"> mladi (učenici) nisu dovoljno upoznati s poviješću turizma grada Hvara pa aspekt zdravstvenog turizma ne vide </w:t>
      </w:r>
      <w:r>
        <w:rPr>
          <w:szCs w:val="24"/>
        </w:rPr>
        <w:t>kao potencijalni smjer razvoja.</w:t>
      </w:r>
    </w:p>
    <w:p w:rsidR="006F4547" w:rsidRDefault="006F4547" w:rsidP="00623C7A">
      <w:pPr>
        <w:pStyle w:val="Odlomakpopisa"/>
        <w:ind w:left="0"/>
        <w:jc w:val="both"/>
        <w:rPr>
          <w:szCs w:val="24"/>
        </w:rPr>
      </w:pPr>
    </w:p>
    <w:p w:rsidR="006F4547" w:rsidRPr="00D25F5E" w:rsidRDefault="006F4547" w:rsidP="008D14D5">
      <w:pPr>
        <w:pStyle w:val="Naslov3"/>
        <w:numPr>
          <w:ilvl w:val="2"/>
          <w:numId w:val="47"/>
        </w:numPr>
        <w:jc w:val="both"/>
        <w:rPr>
          <w:szCs w:val="24"/>
        </w:rPr>
      </w:pPr>
      <w:bookmarkStart w:id="632" w:name="_Toc415752750"/>
      <w:r w:rsidRPr="00D25F5E">
        <w:rPr>
          <w:szCs w:val="24"/>
        </w:rPr>
        <w:t>Ljudski potencijali i upravljanje kvalitetom</w:t>
      </w:r>
      <w:bookmarkEnd w:id="632"/>
    </w:p>
    <w:p w:rsidR="006F4547" w:rsidRPr="006F4547" w:rsidRDefault="006F4547" w:rsidP="006F4547">
      <w:pPr>
        <w:pStyle w:val="Odlomakpopisa"/>
        <w:jc w:val="both"/>
        <w:rPr>
          <w:szCs w:val="24"/>
        </w:rPr>
      </w:pPr>
    </w:p>
    <w:p w:rsidR="006F4547" w:rsidRPr="006F4547" w:rsidRDefault="006F4547" w:rsidP="00855A4F">
      <w:pPr>
        <w:pStyle w:val="Odlomakpopisa"/>
        <w:ind w:left="0"/>
        <w:jc w:val="both"/>
        <w:rPr>
          <w:szCs w:val="24"/>
        </w:rPr>
      </w:pPr>
      <w:r w:rsidRPr="006F4547">
        <w:rPr>
          <w:szCs w:val="24"/>
        </w:rPr>
        <w:t>U suvremenom društvu znanja</w:t>
      </w:r>
      <w:r w:rsidR="0051780E">
        <w:rPr>
          <w:szCs w:val="24"/>
        </w:rPr>
        <w:t>,</w:t>
      </w:r>
      <w:r w:rsidRPr="006F4547">
        <w:rPr>
          <w:szCs w:val="24"/>
        </w:rPr>
        <w:t xml:space="preserve"> ljudi i njihova znanja, sposobnosti</w:t>
      </w:r>
      <w:r w:rsidR="0051780E">
        <w:rPr>
          <w:szCs w:val="24"/>
        </w:rPr>
        <w:t xml:space="preserve"> i</w:t>
      </w:r>
      <w:r w:rsidRPr="006F4547">
        <w:rPr>
          <w:szCs w:val="24"/>
        </w:rPr>
        <w:t xml:space="preserve"> kompetencije postaju ključne konkure</w:t>
      </w:r>
      <w:r w:rsidR="0051780E">
        <w:rPr>
          <w:szCs w:val="24"/>
        </w:rPr>
        <w:t>n</w:t>
      </w:r>
      <w:r w:rsidRPr="006F4547">
        <w:rPr>
          <w:szCs w:val="24"/>
        </w:rPr>
        <w:t>tske prednosti u izgradnji učećih organizacija. Samo kroz ulaganja u formalno i neformalno obrazovanje te sustav cjeloživotnog učenja može se postići tržišna prednost u društvu koje vrednuje inovacije, znanje i tehnologiju kao pokretače razvoja. Društvo znanja stvara nove potrebe i nova zanimanja tako da samo praćenjem tih novih trendova organizacija može opstati i stvarati nove vrijednosti. Otvaranje novih radnih mjesta</w:t>
      </w:r>
      <w:r w:rsidR="0051780E">
        <w:rPr>
          <w:szCs w:val="24"/>
        </w:rPr>
        <w:t>,</w:t>
      </w:r>
      <w:r w:rsidRPr="006F4547">
        <w:rPr>
          <w:szCs w:val="24"/>
        </w:rPr>
        <w:t xml:space="preserve"> stvaranje preduvjeta za razvoj</w:t>
      </w:r>
      <w:r w:rsidR="0051780E">
        <w:rPr>
          <w:szCs w:val="24"/>
        </w:rPr>
        <w:t xml:space="preserve"> </w:t>
      </w:r>
      <w:r w:rsidRPr="006F4547">
        <w:rPr>
          <w:szCs w:val="24"/>
        </w:rPr>
        <w:t xml:space="preserve">od gospodarskih do preduvjeta ulaganja u obrazovanje </w:t>
      </w:r>
      <w:r w:rsidR="0051780E">
        <w:rPr>
          <w:szCs w:val="24"/>
        </w:rPr>
        <w:t>i</w:t>
      </w:r>
      <w:r w:rsidRPr="006F4547">
        <w:rPr>
          <w:szCs w:val="24"/>
        </w:rPr>
        <w:t xml:space="preserve"> zdravstvo te stvaranje novih radnih mjesta poticanjem malog i srednjeg poduzetništva može se spriječiti mlade obrazovane ljude da odlaze s otoka. Prednost grada Hvara demografski </w:t>
      </w:r>
      <w:r w:rsidR="0051780E">
        <w:rPr>
          <w:szCs w:val="24"/>
        </w:rPr>
        <w:t xml:space="preserve">je </w:t>
      </w:r>
      <w:r w:rsidRPr="006F4547">
        <w:rPr>
          <w:szCs w:val="24"/>
        </w:rPr>
        <w:t>rast koji je potaknut migracijama stanovništva okolnih naselja</w:t>
      </w:r>
      <w:r w:rsidR="0051780E">
        <w:rPr>
          <w:szCs w:val="24"/>
        </w:rPr>
        <w:t>, a</w:t>
      </w:r>
      <w:r w:rsidRPr="006F4547">
        <w:rPr>
          <w:szCs w:val="24"/>
        </w:rPr>
        <w:t xml:space="preserve"> što omogućava gospodarski rast.</w:t>
      </w:r>
    </w:p>
    <w:p w:rsidR="00CB2F5D" w:rsidRDefault="00CB2F5D" w:rsidP="00CB2F5D">
      <w:pPr>
        <w:pStyle w:val="Odlomakpopisa"/>
        <w:ind w:left="0"/>
        <w:jc w:val="both"/>
        <w:rPr>
          <w:szCs w:val="24"/>
        </w:rPr>
      </w:pPr>
    </w:p>
    <w:p w:rsidR="006F4547" w:rsidRPr="006F4547" w:rsidRDefault="006F4547" w:rsidP="00CB2F5D">
      <w:pPr>
        <w:pStyle w:val="Odlomakpopisa"/>
        <w:ind w:left="0"/>
        <w:jc w:val="both"/>
        <w:rPr>
          <w:szCs w:val="24"/>
        </w:rPr>
      </w:pPr>
      <w:r w:rsidRPr="006F4547">
        <w:rPr>
          <w:szCs w:val="24"/>
        </w:rPr>
        <w:t>Kvalitetu turističkih usluga, a time i konkurentnost hrvatskog turizma direktno ugrožava hrvatski sustav formalnog obrazovanja za turističke djelatnike jer ne osigurava dovoljno kvalitetne kadrove koji bi nakon završetka obrazovnog procesa bili spremni aktivno se</w:t>
      </w:r>
      <w:r w:rsidR="0051780E">
        <w:rPr>
          <w:szCs w:val="24"/>
        </w:rPr>
        <w:t xml:space="preserve"> (</w:t>
      </w:r>
      <w:r w:rsidRPr="006F4547">
        <w:rPr>
          <w:szCs w:val="24"/>
        </w:rPr>
        <w:t>na učinkovit način</w:t>
      </w:r>
      <w:r w:rsidR="0051780E">
        <w:rPr>
          <w:szCs w:val="24"/>
        </w:rPr>
        <w:t>)</w:t>
      </w:r>
      <w:r w:rsidRPr="006F4547">
        <w:rPr>
          <w:szCs w:val="24"/>
        </w:rPr>
        <w:t xml:space="preserve"> uključiti u radne i upravljačke procese.</w:t>
      </w:r>
      <w:r w:rsidR="0051780E">
        <w:rPr>
          <w:szCs w:val="24"/>
        </w:rPr>
        <w:t xml:space="preserve"> </w:t>
      </w:r>
      <w:r w:rsidRPr="006F4547">
        <w:rPr>
          <w:szCs w:val="24"/>
        </w:rPr>
        <w:t>Osnovna ograničenja sustava formalnog obrazovanja za potrebe turizma u Hrvatskoj su sljedeća:</w:t>
      </w:r>
    </w:p>
    <w:p w:rsidR="006F4547" w:rsidRPr="006F4547" w:rsidRDefault="006F4547" w:rsidP="006F4547">
      <w:pPr>
        <w:pStyle w:val="Odlomakpopisa"/>
        <w:jc w:val="both"/>
        <w:rPr>
          <w:szCs w:val="24"/>
        </w:rPr>
      </w:pPr>
    </w:p>
    <w:p w:rsidR="006F4547" w:rsidRPr="006F4547" w:rsidRDefault="006F4547" w:rsidP="00855A4F">
      <w:pPr>
        <w:pStyle w:val="Odlomakpopisa"/>
        <w:numPr>
          <w:ilvl w:val="0"/>
          <w:numId w:val="67"/>
        </w:numPr>
        <w:jc w:val="both"/>
        <w:rPr>
          <w:szCs w:val="24"/>
        </w:rPr>
      </w:pPr>
      <w:r w:rsidRPr="006F4547">
        <w:rPr>
          <w:szCs w:val="24"/>
        </w:rPr>
        <w:t>Sustav srednjoškolskog obrazovanja za potrebe turizma općenito ima previše različitih programa i premalo praktične nastave što rezultira neujednačenošću i suboptimalnom razinom kvalitete kadrova koji iz srednjih strukovnih škola dolaze na tržište rada za potrebe turizma;</w:t>
      </w:r>
    </w:p>
    <w:p w:rsidR="006F4547" w:rsidRPr="006F4547" w:rsidRDefault="006F4547" w:rsidP="00855A4F">
      <w:pPr>
        <w:pStyle w:val="Odlomakpopisa"/>
        <w:numPr>
          <w:ilvl w:val="0"/>
          <w:numId w:val="67"/>
        </w:numPr>
        <w:jc w:val="both"/>
        <w:rPr>
          <w:szCs w:val="24"/>
        </w:rPr>
      </w:pPr>
      <w:r w:rsidRPr="006F4547">
        <w:rPr>
          <w:szCs w:val="24"/>
        </w:rPr>
        <w:t>Sustav visokog obrazovanja za potrebe turizma temelji se isključivo</w:t>
      </w:r>
      <w:r w:rsidR="0051780E">
        <w:rPr>
          <w:szCs w:val="24"/>
        </w:rPr>
        <w:t xml:space="preserve"> na</w:t>
      </w:r>
      <w:r w:rsidRPr="006F4547">
        <w:rPr>
          <w:szCs w:val="24"/>
        </w:rPr>
        <w:t xml:space="preserve"> stjecanju teorijskih znanja bez povezanosti s praksom, odnosno gospodarstvom. Stoga visokoobrazovani kadrovi koji izlaze na hrvatsko tržište rada nakon završenog obrazovnog procesa nisu odgovarajuće pripremljeni za izazove i odgovornosti upravljačkih pozicija u gospodarstvu i turističkom sustavu općenito;</w:t>
      </w:r>
    </w:p>
    <w:p w:rsidR="006F4547" w:rsidRPr="006F4547" w:rsidRDefault="006F4547" w:rsidP="00855A4F">
      <w:pPr>
        <w:pStyle w:val="Odlomakpopisa"/>
        <w:numPr>
          <w:ilvl w:val="0"/>
          <w:numId w:val="67"/>
        </w:numPr>
        <w:jc w:val="both"/>
        <w:rPr>
          <w:szCs w:val="24"/>
        </w:rPr>
      </w:pPr>
      <w:r w:rsidRPr="006F4547">
        <w:rPr>
          <w:szCs w:val="24"/>
        </w:rPr>
        <w:t>Nepostojanje tzv. trening centara, tj. hotelskih objekata u kojima bi polaznici srednjih strukovnih škola i visokih učilišta stjecali praktična znanja i vještine nužne za aktivno uključivanje na tržište rada, podjednako što se tiče izvršnih i upravljačkih pozicija (srednji i viši menadžment);</w:t>
      </w:r>
    </w:p>
    <w:p w:rsidR="006F4547" w:rsidRPr="006F4547" w:rsidRDefault="006F4547" w:rsidP="00855A4F">
      <w:pPr>
        <w:pStyle w:val="Odlomakpopisa"/>
        <w:numPr>
          <w:ilvl w:val="0"/>
          <w:numId w:val="67"/>
        </w:numPr>
        <w:jc w:val="both"/>
        <w:rPr>
          <w:szCs w:val="24"/>
        </w:rPr>
      </w:pPr>
      <w:r w:rsidRPr="006F4547">
        <w:rPr>
          <w:szCs w:val="24"/>
        </w:rPr>
        <w:t xml:space="preserve">Nedovoljan broj privatnih veleučilišta i visokih učilišta za hotelijerstvo, ugostiteljstvo i turistički sustav, čiji bi programi bili visoko specijalizirani i sa značajnim udjelom praktičnog rada namijenjenog obrazovanju srednjeg menadžmenta u turizmu; </w:t>
      </w:r>
    </w:p>
    <w:p w:rsidR="006F4547" w:rsidRPr="006F4547" w:rsidRDefault="006F4547" w:rsidP="00855A4F">
      <w:pPr>
        <w:pStyle w:val="Odlomakpopisa"/>
        <w:numPr>
          <w:ilvl w:val="0"/>
          <w:numId w:val="67"/>
        </w:numPr>
        <w:jc w:val="both"/>
        <w:rPr>
          <w:szCs w:val="24"/>
        </w:rPr>
      </w:pPr>
      <w:r w:rsidRPr="006F4547">
        <w:rPr>
          <w:szCs w:val="24"/>
        </w:rPr>
        <w:t>Nedovoljna suradnja s međunarodnim centrima izvrsnosti u obrazovanju za turističko gospodarstvo i sustav turističkih organizacija, koja bi uključivala razmjenu znanja, nastavnih metoda i gostovanja profesora, a po mogućnosti i organiziranje podružnica međunarodnih obrazovnih centara izvrsnosti u Hrvatskoj</w:t>
      </w:r>
      <w:r w:rsidR="0051780E">
        <w:rPr>
          <w:szCs w:val="24"/>
        </w:rPr>
        <w:t>;</w:t>
      </w:r>
    </w:p>
    <w:p w:rsidR="0051780E" w:rsidRDefault="006F4547" w:rsidP="00855A4F">
      <w:pPr>
        <w:pStyle w:val="Odlomakpopisa"/>
        <w:numPr>
          <w:ilvl w:val="0"/>
          <w:numId w:val="67"/>
        </w:numPr>
        <w:jc w:val="both"/>
        <w:rPr>
          <w:szCs w:val="24"/>
        </w:rPr>
      </w:pPr>
      <w:r w:rsidRPr="006F4547">
        <w:rPr>
          <w:szCs w:val="24"/>
        </w:rPr>
        <w:t xml:space="preserve">Postojeći sustav cjeloživotnog učenja namijenjen turizmu u Hrvatskoj ne zadovoljava potrebe turističkog gospodarstva i sustava turističkih organizacija, budući da nije cjelovit (sveobuhvatan) i u dovoljnoj mjeri konzistentan. </w:t>
      </w:r>
    </w:p>
    <w:p w:rsidR="0051780E" w:rsidRDefault="0051780E" w:rsidP="00855A4F">
      <w:pPr>
        <w:jc w:val="both"/>
        <w:rPr>
          <w:szCs w:val="24"/>
        </w:rPr>
      </w:pPr>
    </w:p>
    <w:p w:rsidR="006F4547" w:rsidRPr="00855A4F" w:rsidRDefault="006F4547" w:rsidP="00855A4F">
      <w:pPr>
        <w:jc w:val="both"/>
        <w:rPr>
          <w:szCs w:val="24"/>
        </w:rPr>
      </w:pPr>
      <w:r w:rsidRPr="00855A4F">
        <w:rPr>
          <w:szCs w:val="24"/>
        </w:rPr>
        <w:t>Osnovna ograničenja su sljedeća:</w:t>
      </w:r>
    </w:p>
    <w:p w:rsidR="006F4547" w:rsidRPr="006F4547" w:rsidRDefault="006F4547" w:rsidP="00855A4F">
      <w:pPr>
        <w:pStyle w:val="Odlomakpopisa"/>
        <w:numPr>
          <w:ilvl w:val="0"/>
          <w:numId w:val="67"/>
        </w:numPr>
        <w:jc w:val="both"/>
        <w:rPr>
          <w:szCs w:val="24"/>
        </w:rPr>
      </w:pPr>
      <w:r w:rsidRPr="006F4547">
        <w:rPr>
          <w:szCs w:val="24"/>
        </w:rPr>
        <w:t xml:space="preserve">Postojeći programi stručnog usavršavanja koje organiziraju strukovne udruge (napose Udruga poslodavaca u hotelijerstvu Hrvatske) u suradnji s Ministarstvom turizma usmjereni su na usavršavanje proizvodno-uslužnog osoblja u hotelijerstvu pružanjem osnovnih stručnih znanja, a samo sporadično i iznimno namijenjeni </w:t>
      </w:r>
      <w:r w:rsidR="0051780E">
        <w:rPr>
          <w:szCs w:val="24"/>
        </w:rPr>
        <w:t xml:space="preserve">su </w:t>
      </w:r>
      <w:r w:rsidRPr="006F4547">
        <w:rPr>
          <w:szCs w:val="24"/>
        </w:rPr>
        <w:t>srednjem i višem menadžmentu koji je ključan za unapređenje konkurentnosti turističkog gospodarstva Hrvatske. Postojeći programi cjeloživotnog učenja nedovoljno uključuju usavršavanje u cijelom spektru osobnih, komunikacijskih, prodajnih i općih vodstvenih te upravljačkih vještina koje su nužne za djelotvorno poslovanje turističkog gospodarstva i turističkih organizacija;</w:t>
      </w:r>
    </w:p>
    <w:p w:rsidR="006F4547" w:rsidRPr="006F4547" w:rsidRDefault="006F4547" w:rsidP="00855A4F">
      <w:pPr>
        <w:pStyle w:val="Odlomakpopisa"/>
        <w:numPr>
          <w:ilvl w:val="0"/>
          <w:numId w:val="67"/>
        </w:numPr>
        <w:jc w:val="both"/>
        <w:rPr>
          <w:szCs w:val="24"/>
        </w:rPr>
      </w:pPr>
      <w:r w:rsidRPr="006F4547">
        <w:rPr>
          <w:szCs w:val="24"/>
        </w:rPr>
        <w:t>Ne postoji sustav licenciranih nositelja programa cjeloživotnog učenja u turizmu, koji bi se temeljio na usklađenim programima prilagođenim ciljanim skupinama polaznika (izvršno osoblje, srednji menadžment, viši menadžment) te na suvremenim dostignućima internacionalne prakse turističkog gospodarstva.</w:t>
      </w:r>
    </w:p>
    <w:p w:rsidR="006F4547" w:rsidRPr="006F4547" w:rsidRDefault="006F4547" w:rsidP="006F4547">
      <w:pPr>
        <w:pStyle w:val="Odlomakpopisa"/>
        <w:jc w:val="both"/>
        <w:rPr>
          <w:szCs w:val="24"/>
        </w:rPr>
      </w:pPr>
    </w:p>
    <w:p w:rsidR="006F4547" w:rsidRDefault="006F4547" w:rsidP="006F4547">
      <w:pPr>
        <w:pStyle w:val="Odlomakpopisa"/>
        <w:ind w:left="0"/>
        <w:jc w:val="both"/>
        <w:rPr>
          <w:szCs w:val="24"/>
        </w:rPr>
      </w:pPr>
      <w:r w:rsidRPr="006F4547">
        <w:rPr>
          <w:szCs w:val="24"/>
        </w:rPr>
        <w:t>Opće podizanje svijesti i stvaranje pozitivnih stavova stanovništva o turizmu nužno je za  zadovoljavajuće funkcioniranje ukupnih sustava turizma u zemlji. Stoga bi u svim obrazovanim programima</w:t>
      </w:r>
      <w:r w:rsidR="00170168">
        <w:rPr>
          <w:szCs w:val="24"/>
        </w:rPr>
        <w:t>,</w:t>
      </w:r>
      <w:r w:rsidRPr="006F4547">
        <w:rPr>
          <w:szCs w:val="24"/>
        </w:rPr>
        <w:t xml:space="preserve"> u cijeloj obrazovnoj vertikali, dakle još od predškolske dobi, trebali postojati obrazov</w:t>
      </w:r>
      <w:r w:rsidR="00170168">
        <w:rPr>
          <w:szCs w:val="24"/>
        </w:rPr>
        <w:t>n</w:t>
      </w:r>
      <w:r w:rsidRPr="006F4547">
        <w:rPr>
          <w:szCs w:val="24"/>
        </w:rPr>
        <w:t>i sadržaji usmjereni na poduzetničke kompetencije i upoznavanje različitih zanimanja u turizmu jer se već u toj dobi počinju formirati životni stavovi i počinje se razmišljati o budućem zanimaju.</w:t>
      </w:r>
    </w:p>
    <w:p w:rsidR="004526FD" w:rsidRPr="000054E7" w:rsidRDefault="004526FD" w:rsidP="006F4547">
      <w:pPr>
        <w:pStyle w:val="Odlomakpopisa"/>
        <w:ind w:left="0"/>
        <w:jc w:val="both"/>
        <w:rPr>
          <w:szCs w:val="24"/>
        </w:rPr>
      </w:pPr>
    </w:p>
    <w:p w:rsidR="00611592" w:rsidRPr="00FC496B" w:rsidRDefault="00611592" w:rsidP="008D14D5">
      <w:pPr>
        <w:pStyle w:val="Naslov3"/>
        <w:numPr>
          <w:ilvl w:val="2"/>
          <w:numId w:val="47"/>
        </w:numPr>
        <w:jc w:val="both"/>
        <w:rPr>
          <w:szCs w:val="24"/>
        </w:rPr>
      </w:pPr>
      <w:bookmarkStart w:id="633" w:name="_Toc415752751"/>
      <w:r w:rsidRPr="00FC496B">
        <w:rPr>
          <w:szCs w:val="24"/>
        </w:rPr>
        <w:t>Mjere i aktivnosti za podizanje konkurentnosti kroz razvoj poduzetništva</w:t>
      </w:r>
      <w:bookmarkEnd w:id="633"/>
    </w:p>
    <w:p w:rsidR="00611592" w:rsidRPr="005F5788" w:rsidRDefault="00611592" w:rsidP="00611592">
      <w:pPr>
        <w:autoSpaceDE w:val="0"/>
        <w:autoSpaceDN w:val="0"/>
        <w:adjustRightInd w:val="0"/>
        <w:jc w:val="both"/>
        <w:rPr>
          <w:szCs w:val="24"/>
        </w:rPr>
      </w:pPr>
    </w:p>
    <w:p w:rsidR="00611592" w:rsidRDefault="00611592" w:rsidP="00611592">
      <w:pPr>
        <w:autoSpaceDE w:val="0"/>
        <w:autoSpaceDN w:val="0"/>
        <w:adjustRightInd w:val="0"/>
        <w:jc w:val="both"/>
      </w:pPr>
      <w:r>
        <w:rPr>
          <w:szCs w:val="24"/>
        </w:rPr>
        <w:t xml:space="preserve">Dok se razvojni operativni </w:t>
      </w:r>
      <w:r w:rsidRPr="00E01FC6">
        <w:rPr>
          <w:szCs w:val="24"/>
        </w:rPr>
        <w:t xml:space="preserve">planovi </w:t>
      </w:r>
      <w:r>
        <w:rPr>
          <w:szCs w:val="24"/>
        </w:rPr>
        <w:t xml:space="preserve">(ROP) </w:t>
      </w:r>
      <w:r w:rsidRPr="00E01FC6">
        <w:rPr>
          <w:szCs w:val="24"/>
        </w:rPr>
        <w:t>više temelje na broj</w:t>
      </w:r>
      <w:r>
        <w:rPr>
          <w:szCs w:val="24"/>
        </w:rPr>
        <w:t>č</w:t>
      </w:r>
      <w:r w:rsidRPr="00E01FC6">
        <w:rPr>
          <w:szCs w:val="24"/>
        </w:rPr>
        <w:t>anim podacima koji prate realiziranje donesenih</w:t>
      </w:r>
      <w:r>
        <w:rPr>
          <w:szCs w:val="24"/>
        </w:rPr>
        <w:t xml:space="preserve"> </w:t>
      </w:r>
      <w:r w:rsidRPr="00E01FC6">
        <w:rPr>
          <w:szCs w:val="24"/>
        </w:rPr>
        <w:t>(politi</w:t>
      </w:r>
      <w:r>
        <w:rPr>
          <w:szCs w:val="24"/>
        </w:rPr>
        <w:t>čkih) odluka, s</w:t>
      </w:r>
      <w:r w:rsidRPr="00E01FC6">
        <w:rPr>
          <w:szCs w:val="24"/>
        </w:rPr>
        <w:t>trategija bi morala imati širi smisao</w:t>
      </w:r>
      <w:r>
        <w:rPr>
          <w:szCs w:val="24"/>
        </w:rPr>
        <w:t xml:space="preserve">. Uz obavezne  ekonomske parametre i analizu, strategija uključuje </w:t>
      </w:r>
      <w:r w:rsidRPr="00E01FC6">
        <w:rPr>
          <w:szCs w:val="24"/>
        </w:rPr>
        <w:t>osmišljavanje trendova razvoja cijelog društva.</w:t>
      </w:r>
      <w:r>
        <w:rPr>
          <w:szCs w:val="24"/>
        </w:rPr>
        <w:t xml:space="preserve"> Stoga s</w:t>
      </w:r>
      <w:r w:rsidRPr="00E01FC6">
        <w:rPr>
          <w:szCs w:val="24"/>
        </w:rPr>
        <w:t>trategija razvoja jednog grada mora obuhva</w:t>
      </w:r>
      <w:r>
        <w:rPr>
          <w:szCs w:val="24"/>
        </w:rPr>
        <w:t>ć</w:t>
      </w:r>
      <w:r w:rsidRPr="00E01FC6">
        <w:rPr>
          <w:szCs w:val="24"/>
        </w:rPr>
        <w:t>ati sve mnogobrojne</w:t>
      </w:r>
      <w:r>
        <w:rPr>
          <w:szCs w:val="24"/>
        </w:rPr>
        <w:t xml:space="preserve"> </w:t>
      </w:r>
      <w:r w:rsidRPr="00E01FC6">
        <w:rPr>
          <w:szCs w:val="24"/>
        </w:rPr>
        <w:t>segmente razvoja jednog složenog i dinami</w:t>
      </w:r>
      <w:r>
        <w:rPr>
          <w:szCs w:val="24"/>
        </w:rPr>
        <w:t>č</w:t>
      </w:r>
      <w:r w:rsidRPr="00E01FC6">
        <w:rPr>
          <w:szCs w:val="24"/>
        </w:rPr>
        <w:t xml:space="preserve">nog sustava. </w:t>
      </w:r>
      <w:r>
        <w:rPr>
          <w:szCs w:val="24"/>
        </w:rPr>
        <w:t xml:space="preserve">Jedan od najvažnijih segmenata je </w:t>
      </w:r>
      <w:r w:rsidRPr="00E01FC6">
        <w:rPr>
          <w:szCs w:val="24"/>
        </w:rPr>
        <w:t>gospodarstvo</w:t>
      </w:r>
      <w:r>
        <w:rPr>
          <w:szCs w:val="24"/>
        </w:rPr>
        <w:t xml:space="preserve">, a najdinamičniji segment gospodarstava je </w:t>
      </w:r>
      <w:r w:rsidRPr="00E01FC6">
        <w:rPr>
          <w:szCs w:val="24"/>
        </w:rPr>
        <w:t xml:space="preserve">poduzetništvo, </w:t>
      </w:r>
      <w:r>
        <w:rPr>
          <w:szCs w:val="24"/>
        </w:rPr>
        <w:t>odnosno kako se to nekad zvalo „malo gospodarstvo</w:t>
      </w:r>
      <w:r w:rsidR="0028521D">
        <w:rPr>
          <w:szCs w:val="24"/>
        </w:rPr>
        <w:t>ˮ</w:t>
      </w:r>
      <w:r>
        <w:rPr>
          <w:szCs w:val="24"/>
        </w:rPr>
        <w:t>, a danas sektor m</w:t>
      </w:r>
      <w:r w:rsidRPr="00E01FC6">
        <w:rPr>
          <w:szCs w:val="24"/>
        </w:rPr>
        <w:t>al</w:t>
      </w:r>
      <w:r>
        <w:rPr>
          <w:szCs w:val="24"/>
        </w:rPr>
        <w:t xml:space="preserve">ih i srednjih poduzeća (MSP, engl. </w:t>
      </w:r>
      <w:r w:rsidRPr="00E01FC6">
        <w:rPr>
          <w:i/>
          <w:szCs w:val="24"/>
        </w:rPr>
        <w:t>SME – Small and Medium Enterprises</w:t>
      </w:r>
      <w:r>
        <w:rPr>
          <w:szCs w:val="24"/>
        </w:rPr>
        <w:t>) koji obuhvaća obrtnike, slobodna zanimanja, obiteljska poljoprivredna gospodarstva i poduzeća koja zapošljavaju do 250 zaposlenika.</w:t>
      </w:r>
      <w:r w:rsidRPr="00E01FC6">
        <w:rPr>
          <w:szCs w:val="24"/>
        </w:rPr>
        <w:t xml:space="preserve"> </w:t>
      </w:r>
      <w:r w:rsidRPr="008C561E">
        <w:t xml:space="preserve">Razvoj poduzetništva </w:t>
      </w:r>
      <w:r>
        <w:t xml:space="preserve">općenito </w:t>
      </w:r>
      <w:r w:rsidRPr="008C561E">
        <w:t>ovisi o:</w:t>
      </w:r>
      <w:r w:rsidR="00D206BC">
        <w:t xml:space="preserve"> </w:t>
      </w:r>
    </w:p>
    <w:p w:rsidR="00611592" w:rsidRPr="008C561E" w:rsidRDefault="0008539E" w:rsidP="008D14D5">
      <w:pPr>
        <w:pStyle w:val="Odlomakpopisa"/>
        <w:numPr>
          <w:ilvl w:val="0"/>
          <w:numId w:val="16"/>
        </w:numPr>
        <w:jc w:val="both"/>
      </w:pPr>
      <w:r w:rsidRPr="008C561E">
        <w:t xml:space="preserve">gospodarskom stanju i trendovima razvoja gospodarstva u zemlji i </w:t>
      </w:r>
      <w:r>
        <w:t>u svijetu, tj. o gospodarskoj</w:t>
      </w:r>
      <w:r w:rsidRPr="008C561E">
        <w:t xml:space="preserve"> okolini u kojoj poduzetnici djeluju</w:t>
      </w:r>
      <w:r>
        <w:t>,</w:t>
      </w:r>
    </w:p>
    <w:p w:rsidR="00611592" w:rsidRPr="008C561E" w:rsidRDefault="0008539E" w:rsidP="008D14D5">
      <w:pPr>
        <w:pStyle w:val="Odlomakpopisa"/>
        <w:numPr>
          <w:ilvl w:val="0"/>
          <w:numId w:val="16"/>
        </w:numPr>
        <w:jc w:val="both"/>
      </w:pPr>
      <w:r w:rsidRPr="008C561E">
        <w:t>pravnom sustavu koji treba štititi poslovanje</w:t>
      </w:r>
      <w:r>
        <w:t>,</w:t>
      </w:r>
    </w:p>
    <w:p w:rsidR="00611592" w:rsidRDefault="0008539E" w:rsidP="008D14D5">
      <w:pPr>
        <w:pStyle w:val="Odlomakpopisa"/>
        <w:numPr>
          <w:ilvl w:val="0"/>
          <w:numId w:val="16"/>
        </w:numPr>
        <w:jc w:val="both"/>
      </w:pPr>
      <w:r w:rsidRPr="008C561E">
        <w:t xml:space="preserve">strategiji razvoja društva i </w:t>
      </w:r>
      <w:r>
        <w:t>g</w:t>
      </w:r>
      <w:r w:rsidRPr="008C561E">
        <w:t>rada</w:t>
      </w:r>
      <w:r>
        <w:t>,</w:t>
      </w:r>
      <w:r w:rsidRPr="008C561E">
        <w:t xml:space="preserve"> </w:t>
      </w:r>
    </w:p>
    <w:p w:rsidR="00611592" w:rsidRPr="008C561E" w:rsidRDefault="0008539E" w:rsidP="008D14D5">
      <w:pPr>
        <w:pStyle w:val="Odlomakpopisa"/>
        <w:numPr>
          <w:ilvl w:val="0"/>
          <w:numId w:val="16"/>
        </w:numPr>
        <w:jc w:val="both"/>
      </w:pPr>
      <w:r>
        <w:t xml:space="preserve">institucionalnoj podršci i </w:t>
      </w:r>
      <w:r w:rsidRPr="008C561E">
        <w:t>programima za poticanje poduzetništva</w:t>
      </w:r>
      <w:r>
        <w:t>,</w:t>
      </w:r>
    </w:p>
    <w:p w:rsidR="00611592" w:rsidRPr="008C561E" w:rsidRDefault="0008539E" w:rsidP="008D14D5">
      <w:pPr>
        <w:pStyle w:val="Odlomakpopisa"/>
        <w:numPr>
          <w:ilvl w:val="0"/>
          <w:numId w:val="16"/>
        </w:numPr>
        <w:jc w:val="both"/>
      </w:pPr>
      <w:r w:rsidRPr="008C561E">
        <w:t>politi</w:t>
      </w:r>
      <w:r>
        <w:t>č</w:t>
      </w:r>
      <w:r w:rsidRPr="008C561E">
        <w:t>kim stavovima i odlukama</w:t>
      </w:r>
      <w:r>
        <w:t>,</w:t>
      </w:r>
    </w:p>
    <w:p w:rsidR="00611592" w:rsidRDefault="0008539E" w:rsidP="008D14D5">
      <w:pPr>
        <w:pStyle w:val="Odlomakpopisa"/>
        <w:numPr>
          <w:ilvl w:val="0"/>
          <w:numId w:val="16"/>
        </w:numPr>
        <w:jc w:val="both"/>
      </w:pPr>
      <w:r w:rsidRPr="008C561E">
        <w:t>obrazovnom sustavu i kvaliteti obrazovanja</w:t>
      </w:r>
      <w:r>
        <w:t xml:space="preserve">, </w:t>
      </w:r>
    </w:p>
    <w:p w:rsidR="00611592" w:rsidRPr="008C561E" w:rsidRDefault="0008539E" w:rsidP="008D14D5">
      <w:pPr>
        <w:pStyle w:val="Odlomakpopisa"/>
        <w:numPr>
          <w:ilvl w:val="0"/>
          <w:numId w:val="16"/>
        </w:numPr>
        <w:jc w:val="both"/>
      </w:pPr>
      <w:r>
        <w:t>formalnom, neformalnom i informalnom obrazovanju za poduzetništvo,</w:t>
      </w:r>
    </w:p>
    <w:p w:rsidR="00611592" w:rsidRDefault="0008539E" w:rsidP="008D14D5">
      <w:pPr>
        <w:pStyle w:val="Odlomakpopisa"/>
        <w:numPr>
          <w:ilvl w:val="0"/>
          <w:numId w:val="16"/>
        </w:numPr>
        <w:jc w:val="both"/>
      </w:pPr>
      <w:r w:rsidRPr="008C561E">
        <w:t>vrijednosnom sustavu u društvu i odgoju djece</w:t>
      </w:r>
      <w:r w:rsidR="00A15FA4">
        <w:t>.</w:t>
      </w:r>
    </w:p>
    <w:p w:rsidR="00611592" w:rsidRDefault="00611592" w:rsidP="00611592">
      <w:pPr>
        <w:jc w:val="both"/>
      </w:pPr>
    </w:p>
    <w:p w:rsidR="00611592" w:rsidRDefault="00611592" w:rsidP="00611592">
      <w:pPr>
        <w:jc w:val="both"/>
      </w:pPr>
      <w:r>
        <w:t>Društvena zajednica, bez obzira radi li se o državi, regiji ili gradu, koja ima pozitivan stav prema poduzetništvu i poduzetnicima, stvara pozitivno poduzetničko okruženje (tzv. poduzetničku klimu)</w:t>
      </w:r>
      <w:r w:rsidR="00170168">
        <w:t>. O</w:t>
      </w:r>
      <w:r>
        <w:t>vi čimbenici predstavljaju motore rasta, a u suprotnom oni su prepreka i kočnica rasta. Stoga vrijedi pravilo</w:t>
      </w:r>
      <w:r w:rsidR="00170168">
        <w:t xml:space="preserve"> – </w:t>
      </w:r>
      <w:r>
        <w:t xml:space="preserve">Ako u društvu zaista želimo razvoj poduzetništva i radimo na tome, onda ćemo ga i imati. Samo treba računati </w:t>
      </w:r>
      <w:r w:rsidR="00170168">
        <w:t>na to</w:t>
      </w:r>
      <w:r>
        <w:t xml:space="preserve"> da ulaganja u stvaranje poduzetničke kulture i infrastrukture trebaju oko 15</w:t>
      </w:r>
      <w:r w:rsidR="00A15FA4">
        <w:t xml:space="preserve"> – </w:t>
      </w:r>
      <w:r>
        <w:t>20 godina da bi pokazala svoj multiplikativni učinak i ostvarila mjerljive rezultate u vidu rasta BDP</w:t>
      </w:r>
      <w:r w:rsidR="00A15FA4">
        <w:t>-a</w:t>
      </w:r>
      <w:r>
        <w:t xml:space="preserve"> i otvaranja novih radnih mjesta.</w:t>
      </w:r>
    </w:p>
    <w:p w:rsidR="00611592" w:rsidRDefault="00611592" w:rsidP="00611592">
      <w:pPr>
        <w:jc w:val="both"/>
      </w:pPr>
    </w:p>
    <w:p w:rsidR="00611592" w:rsidRDefault="00611592" w:rsidP="00611592">
      <w:pPr>
        <w:jc w:val="both"/>
      </w:pPr>
      <w:r>
        <w:t>Izgradnja poduzetničke infrastrukture obuhvaća društvenu, fizičku i institucijsku infrastrukturu. D</w:t>
      </w:r>
      <w:r w:rsidRPr="00174FA1">
        <w:t>ruštven</w:t>
      </w:r>
      <w:r>
        <w:t>a</w:t>
      </w:r>
      <w:r w:rsidRPr="00174FA1">
        <w:t xml:space="preserve"> infrastruktur</w:t>
      </w:r>
      <w:r>
        <w:t xml:space="preserve">a odnosi se </w:t>
      </w:r>
      <w:r w:rsidR="00A15FA4">
        <w:t>na</w:t>
      </w:r>
      <w:r w:rsidRPr="00174FA1">
        <w:t xml:space="preserve"> institucije koje omogućuju funkcioniranje pravnog poretka i primjenu propisa i uredaba</w:t>
      </w:r>
      <w:r>
        <w:t xml:space="preserve"> na državnoj, regionalnoj i lokalnoj razini. F</w:t>
      </w:r>
      <w:r w:rsidRPr="00174FA1">
        <w:t>izičk</w:t>
      </w:r>
      <w:r>
        <w:t>a infrastruktura osigurava</w:t>
      </w:r>
      <w:r w:rsidRPr="00174FA1">
        <w:t xml:space="preserve"> telekomunikacije, prometne, energetske</w:t>
      </w:r>
      <w:r>
        <w:t>, komunalne</w:t>
      </w:r>
      <w:r w:rsidRPr="00174FA1">
        <w:t xml:space="preserve"> i druge slične sustave. Institucijska infrastruktura</w:t>
      </w:r>
      <w:r>
        <w:t xml:space="preserve"> predstavlja</w:t>
      </w:r>
      <w:r w:rsidR="00A15FA4">
        <w:t xml:space="preserve"> </w:t>
      </w:r>
      <w:r w:rsidRPr="00174FA1">
        <w:t>različite uslužne</w:t>
      </w:r>
      <w:r w:rsidR="00A15FA4">
        <w:t xml:space="preserve"> </w:t>
      </w:r>
      <w:r w:rsidRPr="00174FA1">
        <w:t>djelatnosti s podr</w:t>
      </w:r>
      <w:r>
        <w:t>učja informacija, zaštite intelektualnog vlasništva</w:t>
      </w:r>
      <w:r w:rsidRPr="00174FA1">
        <w:t>,  ispitivanj</w:t>
      </w:r>
      <w:r w:rsidR="00A15FA4">
        <w:t>a</w:t>
      </w:r>
      <w:r w:rsidRPr="00174FA1">
        <w:t xml:space="preserve"> kvalitete, financijskog poslovanja, obrazovanja itd. </w:t>
      </w:r>
      <w:r>
        <w:t>Takve usluge poduzetnici mogu dobiti u obrazovnim i z</w:t>
      </w:r>
      <w:r w:rsidRPr="00174FA1">
        <w:t>nanstven</w:t>
      </w:r>
      <w:r>
        <w:t>im ustanovama</w:t>
      </w:r>
      <w:r w:rsidRPr="00174FA1">
        <w:t xml:space="preserve"> </w:t>
      </w:r>
      <w:r>
        <w:t xml:space="preserve">te raznim </w:t>
      </w:r>
      <w:r w:rsidRPr="00174FA1">
        <w:t>stručn</w:t>
      </w:r>
      <w:r>
        <w:t>im</w:t>
      </w:r>
      <w:r w:rsidRPr="00174FA1">
        <w:t xml:space="preserve"> i strukovn</w:t>
      </w:r>
      <w:r>
        <w:t>im</w:t>
      </w:r>
      <w:r w:rsidRPr="00174FA1">
        <w:t xml:space="preserve"> društv</w:t>
      </w:r>
      <w:r>
        <w:t>im</w:t>
      </w:r>
      <w:r w:rsidRPr="00174FA1">
        <w:t>a</w:t>
      </w:r>
      <w:r>
        <w:t>. Međutim</w:t>
      </w:r>
      <w:r w:rsidR="00A15FA4">
        <w:t>,</w:t>
      </w:r>
      <w:r>
        <w:t xml:space="preserve"> najvažnije institucije za poticanje poduzetništva u kojima poduzetnici dobivaju konkretne potpore su: </w:t>
      </w:r>
    </w:p>
    <w:p w:rsidR="00611592" w:rsidRDefault="00611592" w:rsidP="008D14D5">
      <w:pPr>
        <w:pStyle w:val="Odlomakpopisa"/>
        <w:numPr>
          <w:ilvl w:val="0"/>
          <w:numId w:val="17"/>
        </w:numPr>
        <w:jc w:val="both"/>
      </w:pPr>
      <w:r>
        <w:t>regionalne razvojne agencije</w:t>
      </w:r>
      <w:r w:rsidR="00A15FA4">
        <w:t>,</w:t>
      </w:r>
    </w:p>
    <w:p w:rsidR="00611592" w:rsidRPr="001A1AAB" w:rsidRDefault="00611592" w:rsidP="008D14D5">
      <w:pPr>
        <w:pStyle w:val="Odlomakpopisa"/>
        <w:numPr>
          <w:ilvl w:val="0"/>
          <w:numId w:val="17"/>
        </w:numPr>
        <w:jc w:val="both"/>
      </w:pPr>
      <w:r>
        <w:t>poduzetnički centri</w:t>
      </w:r>
      <w:r w:rsidR="00A15FA4">
        <w:t>,</w:t>
      </w:r>
    </w:p>
    <w:p w:rsidR="00611592" w:rsidRDefault="00611592" w:rsidP="008D14D5">
      <w:pPr>
        <w:pStyle w:val="Odlomakpopisa"/>
        <w:numPr>
          <w:ilvl w:val="0"/>
          <w:numId w:val="17"/>
        </w:numPr>
        <w:jc w:val="both"/>
      </w:pPr>
      <w:r>
        <w:t>poduzetnički inkubatori</w:t>
      </w:r>
      <w:r w:rsidR="00A15FA4">
        <w:t>,</w:t>
      </w:r>
    </w:p>
    <w:p w:rsidR="00611592" w:rsidRPr="001A1AAB" w:rsidRDefault="00611592" w:rsidP="008D14D5">
      <w:pPr>
        <w:pStyle w:val="Odlomakpopisa"/>
        <w:numPr>
          <w:ilvl w:val="0"/>
          <w:numId w:val="17"/>
        </w:numPr>
        <w:jc w:val="both"/>
      </w:pPr>
      <w:r>
        <w:t>poduzetničke ili poslovne zone</w:t>
      </w:r>
      <w:r w:rsidR="00A15FA4">
        <w:t>,</w:t>
      </w:r>
    </w:p>
    <w:p w:rsidR="00611592" w:rsidRDefault="00611592" w:rsidP="008D14D5">
      <w:pPr>
        <w:pStyle w:val="Odlomakpopisa"/>
        <w:numPr>
          <w:ilvl w:val="0"/>
          <w:numId w:val="17"/>
        </w:numPr>
        <w:jc w:val="both"/>
      </w:pPr>
      <w:r w:rsidRPr="001A1AAB">
        <w:t>tehn</w:t>
      </w:r>
      <w:r>
        <w:t xml:space="preserve">ološki </w:t>
      </w:r>
      <w:r w:rsidRPr="001A1AAB">
        <w:t>parkovi i sl.</w:t>
      </w:r>
    </w:p>
    <w:p w:rsidR="00611592" w:rsidRDefault="00611592" w:rsidP="00611592">
      <w:pPr>
        <w:jc w:val="both"/>
      </w:pPr>
    </w:p>
    <w:p w:rsidR="00611592" w:rsidRPr="001A1AAB" w:rsidRDefault="00611592" w:rsidP="00611592">
      <w:pPr>
        <w:jc w:val="both"/>
      </w:pPr>
      <w:r>
        <w:t>U njima poduzetnici dobivaju tzv. čvrste i meke potpore. U čvrste potpore spadaju novac (bespovratna sredstva, poticaji, subvencionirane kamate i sl.) i prostor (besplatan, odn</w:t>
      </w:r>
      <w:r w:rsidR="00170168">
        <w:t>osno</w:t>
      </w:r>
      <w:r>
        <w:t xml:space="preserve"> subvencioniran</w:t>
      </w:r>
      <w:r w:rsidR="00170168">
        <w:t>i</w:t>
      </w:r>
      <w:r>
        <w:t xml:space="preserve"> najam uređenog poslovnog prostora u inkubatoru, ili pak uređeno građevinsko zemljište sa svom potrebnom fizičkom infrastrukturom za gradnju poslovnih ili stambeno-poslovnih objekata po subvencioniranoj cijeni u poslovnoj zoni). Meke potpore obuhvaćaju obrazovanje, informiranje i savjetovanje.</w:t>
      </w:r>
    </w:p>
    <w:p w:rsidR="00611592" w:rsidRDefault="00611592" w:rsidP="00611592">
      <w:pPr>
        <w:jc w:val="both"/>
      </w:pPr>
    </w:p>
    <w:p w:rsidR="00611592" w:rsidRDefault="00611592" w:rsidP="00611592">
      <w:pPr>
        <w:jc w:val="both"/>
      </w:pPr>
      <w:r>
        <w:t>Poticanje poduzetništva i jač</w:t>
      </w:r>
      <w:r w:rsidRPr="004754F0">
        <w:t>anje konkurentnosti malog</w:t>
      </w:r>
      <w:r>
        <w:t xml:space="preserve"> </w:t>
      </w:r>
      <w:r w:rsidRPr="004754F0">
        <w:t>gospodarstva</w:t>
      </w:r>
      <w:r>
        <w:t xml:space="preserve"> provodi se raznim programima potpore, a najčešći su oni koji potiču:</w:t>
      </w:r>
    </w:p>
    <w:p w:rsidR="00611592" w:rsidRPr="008D37B9" w:rsidRDefault="0008539E" w:rsidP="008D14D5">
      <w:pPr>
        <w:pStyle w:val="Odlomakpopisa"/>
        <w:numPr>
          <w:ilvl w:val="0"/>
          <w:numId w:val="18"/>
        </w:numPr>
        <w:jc w:val="both"/>
      </w:pPr>
      <w:r w:rsidRPr="008D37B9">
        <w:t>razvoj poduzetničke infrastrukture i potpornih institucija</w:t>
      </w:r>
      <w:r>
        <w:t>,</w:t>
      </w:r>
    </w:p>
    <w:p w:rsidR="00611592" w:rsidRPr="008D37B9" w:rsidRDefault="0008539E" w:rsidP="008D14D5">
      <w:pPr>
        <w:pStyle w:val="Odlomakpopisa"/>
        <w:numPr>
          <w:ilvl w:val="0"/>
          <w:numId w:val="18"/>
        </w:numPr>
        <w:jc w:val="both"/>
      </w:pPr>
      <w:r w:rsidRPr="008D37B9">
        <w:t>obrazovanje za poduzetništvo</w:t>
      </w:r>
      <w:r>
        <w:t>,</w:t>
      </w:r>
    </w:p>
    <w:p w:rsidR="00611592" w:rsidRPr="008D37B9" w:rsidRDefault="0008539E" w:rsidP="008D14D5">
      <w:pPr>
        <w:pStyle w:val="Odlomakpopisa"/>
        <w:numPr>
          <w:ilvl w:val="0"/>
          <w:numId w:val="18"/>
        </w:numPr>
        <w:jc w:val="both"/>
      </w:pPr>
      <w:r w:rsidRPr="008D37B9">
        <w:t>poduzetništvo početnika, mladih, žena, marginaliziranih skupina i osoba s invaliditetom</w:t>
      </w:r>
      <w:r>
        <w:t>,</w:t>
      </w:r>
    </w:p>
    <w:p w:rsidR="00611592" w:rsidRPr="008D37B9" w:rsidRDefault="0008539E" w:rsidP="008D14D5">
      <w:pPr>
        <w:pStyle w:val="Odlomakpopisa"/>
        <w:numPr>
          <w:ilvl w:val="0"/>
          <w:numId w:val="18"/>
        </w:numPr>
        <w:jc w:val="both"/>
      </w:pPr>
      <w:r w:rsidRPr="008D37B9">
        <w:t>obrazovanje, dokvalifikacije i prekvalifikacije u strukovnim zanimanjima i obrtništvu</w:t>
      </w:r>
      <w:r>
        <w:t>,</w:t>
      </w:r>
    </w:p>
    <w:p w:rsidR="00611592" w:rsidRPr="008D37B9" w:rsidRDefault="0008539E" w:rsidP="008D14D5">
      <w:pPr>
        <w:pStyle w:val="Odlomakpopisa"/>
        <w:numPr>
          <w:ilvl w:val="0"/>
          <w:numId w:val="18"/>
        </w:numPr>
        <w:jc w:val="both"/>
      </w:pPr>
      <w:r w:rsidRPr="008D37B9">
        <w:t>komercijalizacija inovacija</w:t>
      </w:r>
      <w:r>
        <w:t>,</w:t>
      </w:r>
    </w:p>
    <w:p w:rsidR="00611592" w:rsidRPr="008D37B9" w:rsidRDefault="0008539E" w:rsidP="008D14D5">
      <w:pPr>
        <w:pStyle w:val="Odlomakpopisa"/>
        <w:numPr>
          <w:ilvl w:val="0"/>
          <w:numId w:val="18"/>
        </w:numPr>
        <w:jc w:val="both"/>
      </w:pPr>
      <w:r w:rsidRPr="008D37B9">
        <w:t>internacionalizacija poslovanja i izvoz</w:t>
      </w:r>
      <w:r>
        <w:t>,</w:t>
      </w:r>
    </w:p>
    <w:p w:rsidR="00611592" w:rsidRPr="008D37B9" w:rsidRDefault="0008539E" w:rsidP="008D14D5">
      <w:pPr>
        <w:pStyle w:val="Odlomakpopisa"/>
        <w:numPr>
          <w:ilvl w:val="0"/>
          <w:numId w:val="18"/>
        </w:numPr>
        <w:jc w:val="both"/>
      </w:pPr>
      <w:r w:rsidRPr="008D37B9">
        <w:t>upravljanje poduzećem u fazi rasta i razvoja (profesionalizacija menadžmenta)</w:t>
      </w:r>
      <w:r>
        <w:t>,</w:t>
      </w:r>
    </w:p>
    <w:p w:rsidR="008C1B1D" w:rsidRDefault="0008539E" w:rsidP="008C1B1D">
      <w:pPr>
        <w:pStyle w:val="Odlomakpopisa"/>
        <w:numPr>
          <w:ilvl w:val="0"/>
          <w:numId w:val="18"/>
        </w:numPr>
        <w:jc w:val="both"/>
      </w:pPr>
      <w:r w:rsidRPr="008D37B9">
        <w:t>podizanje konkurentnosti udruživanjem u klastere i zadruge</w:t>
      </w:r>
      <w:r>
        <w:t>.</w:t>
      </w:r>
    </w:p>
    <w:p w:rsidR="008C1B1D" w:rsidRDefault="008C1B1D" w:rsidP="008C1B1D">
      <w:pPr>
        <w:jc w:val="both"/>
      </w:pPr>
    </w:p>
    <w:p w:rsidR="008C1B1D" w:rsidRPr="008C1B1D" w:rsidRDefault="008C1B1D" w:rsidP="008C1B1D">
      <w:pPr>
        <w:jc w:val="both"/>
      </w:pPr>
      <w:r>
        <w:t>Sljedeća slika 5 prikazuje povezanost strategije poduzetništva s razvojem potpornih institucija i programima potpore malih i srednjih poduzeća, što može biti prijedlog sustavnog razvoja poduzetništva grada Hvara.</w:t>
      </w:r>
    </w:p>
    <w:p w:rsidR="00C8044D" w:rsidRPr="008D37B9" w:rsidRDefault="00C8044D" w:rsidP="009F0103">
      <w:pPr>
        <w:pStyle w:val="Odlomakpopisa"/>
        <w:spacing w:line="276" w:lineRule="auto"/>
        <w:ind w:left="360"/>
        <w:jc w:val="both"/>
      </w:pPr>
    </w:p>
    <w:p w:rsidR="00611592" w:rsidRPr="00B51E03" w:rsidRDefault="00611592" w:rsidP="00611592">
      <w:pPr>
        <w:pStyle w:val="Opisslike"/>
        <w:rPr>
          <w:sz w:val="24"/>
          <w:szCs w:val="24"/>
        </w:rPr>
      </w:pPr>
      <w:bookmarkStart w:id="634" w:name="_Toc415751647"/>
      <w:bookmarkStart w:id="635" w:name="_Toc415751677"/>
      <w:r w:rsidRPr="00B51E03">
        <w:rPr>
          <w:sz w:val="24"/>
          <w:szCs w:val="24"/>
        </w:rPr>
        <w:t xml:space="preserve">Slika </w:t>
      </w:r>
      <w:r w:rsidR="00031019" w:rsidRPr="00B51E03">
        <w:rPr>
          <w:sz w:val="24"/>
          <w:szCs w:val="24"/>
        </w:rPr>
        <w:fldChar w:fldCharType="begin"/>
      </w:r>
      <w:r w:rsidRPr="00B51E03">
        <w:rPr>
          <w:sz w:val="24"/>
          <w:szCs w:val="24"/>
        </w:rPr>
        <w:instrText xml:space="preserve"> SEQ Slika \* ARABIC </w:instrText>
      </w:r>
      <w:r w:rsidR="00031019" w:rsidRPr="00B51E03">
        <w:rPr>
          <w:sz w:val="24"/>
          <w:szCs w:val="24"/>
        </w:rPr>
        <w:fldChar w:fldCharType="separate"/>
      </w:r>
      <w:r w:rsidR="00D45F8A">
        <w:rPr>
          <w:noProof/>
          <w:sz w:val="24"/>
          <w:szCs w:val="24"/>
        </w:rPr>
        <w:t>5</w:t>
      </w:r>
      <w:r w:rsidR="00031019" w:rsidRPr="00B51E03">
        <w:rPr>
          <w:sz w:val="24"/>
          <w:szCs w:val="24"/>
        </w:rPr>
        <w:fldChar w:fldCharType="end"/>
      </w:r>
      <w:r w:rsidRPr="00B51E03">
        <w:rPr>
          <w:sz w:val="24"/>
          <w:szCs w:val="24"/>
        </w:rPr>
        <w:t>. Model sustavnog pristupa razvoju poduzetništva</w:t>
      </w:r>
      <w:bookmarkEnd w:id="634"/>
      <w:bookmarkEnd w:id="635"/>
    </w:p>
    <w:p w:rsidR="00611592" w:rsidRDefault="00611592" w:rsidP="00611592">
      <w:pPr>
        <w:pStyle w:val="Opisslike"/>
        <w:rPr>
          <w:sz w:val="24"/>
        </w:rPr>
      </w:pPr>
    </w:p>
    <w:p w:rsidR="00611592" w:rsidRDefault="00611592" w:rsidP="009F0103">
      <w:pPr>
        <w:jc w:val="center"/>
      </w:pPr>
      <w:r>
        <w:rPr>
          <w:noProof/>
          <w:lang w:eastAsia="hr-HR"/>
        </w:rPr>
        <w:drawing>
          <wp:inline distT="0" distB="0" distL="0" distR="0" wp14:anchorId="57890F32" wp14:editId="4A0FB1A6">
            <wp:extent cx="4924425" cy="2325667"/>
            <wp:effectExtent l="0" t="0" r="0" b="0"/>
            <wp:docPr id="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cstate="print"/>
                    <a:srcRect/>
                    <a:stretch>
                      <a:fillRect/>
                    </a:stretch>
                  </pic:blipFill>
                  <pic:spPr bwMode="auto">
                    <a:xfrm>
                      <a:off x="0" y="0"/>
                      <a:ext cx="4932960" cy="2329698"/>
                    </a:xfrm>
                    <a:prstGeom prst="rect">
                      <a:avLst/>
                    </a:prstGeom>
                    <a:noFill/>
                    <a:ln w="9525">
                      <a:noFill/>
                      <a:miter lim="800000"/>
                      <a:headEnd/>
                      <a:tailEnd/>
                    </a:ln>
                  </pic:spPr>
                </pic:pic>
              </a:graphicData>
            </a:graphic>
          </wp:inline>
        </w:drawing>
      </w:r>
    </w:p>
    <w:p w:rsidR="00611592" w:rsidRDefault="00611592" w:rsidP="00611592">
      <w:pPr>
        <w:jc w:val="both"/>
        <w:rPr>
          <w:sz w:val="20"/>
          <w:szCs w:val="20"/>
        </w:rPr>
      </w:pPr>
      <w:r w:rsidRPr="00BC7886">
        <w:rPr>
          <w:sz w:val="20"/>
          <w:szCs w:val="20"/>
        </w:rPr>
        <w:t xml:space="preserve">Izvor: </w:t>
      </w:r>
      <w:r w:rsidR="00170168">
        <w:rPr>
          <w:sz w:val="20"/>
          <w:szCs w:val="20"/>
        </w:rPr>
        <w:t>I</w:t>
      </w:r>
      <w:r w:rsidR="001F7591">
        <w:rPr>
          <w:sz w:val="20"/>
          <w:szCs w:val="20"/>
        </w:rPr>
        <w:t>zrada autora</w:t>
      </w:r>
    </w:p>
    <w:p w:rsidR="00611592" w:rsidRPr="00BC7886" w:rsidRDefault="00611592" w:rsidP="00611592">
      <w:pPr>
        <w:jc w:val="both"/>
        <w:rPr>
          <w:sz w:val="20"/>
          <w:szCs w:val="20"/>
        </w:rPr>
      </w:pPr>
    </w:p>
    <w:p w:rsidR="00611592" w:rsidRPr="00FB6AD1" w:rsidRDefault="00611592" w:rsidP="00611592">
      <w:pPr>
        <w:jc w:val="both"/>
      </w:pPr>
      <w:r w:rsidRPr="00FB6AD1">
        <w:t>Izvršna i zakonodavna vlast =&gt; donose strategiju/politiku prema poduzetništvu (donose zakone i odobravaju programe za nove i rastuće tvrtke)</w:t>
      </w:r>
      <w:r w:rsidR="00A15FA4">
        <w:t>.</w:t>
      </w:r>
    </w:p>
    <w:p w:rsidR="00611592" w:rsidRDefault="00611592" w:rsidP="00611592">
      <w:pPr>
        <w:jc w:val="both"/>
      </w:pPr>
      <w:r w:rsidRPr="00FB6AD1">
        <w:t>Potporne institucije =&gt; pripremaju i provode politiku i programe (razdvajanje upravnih od stručnih poslova, decentralizacija uprave)</w:t>
      </w:r>
      <w:r w:rsidR="00A15FA4">
        <w:t>.</w:t>
      </w:r>
    </w:p>
    <w:p w:rsidR="00611592" w:rsidRDefault="00611592" w:rsidP="00611592">
      <w:pPr>
        <w:jc w:val="both"/>
      </w:pPr>
      <w:r>
        <w:t xml:space="preserve">Zadaci države </w:t>
      </w:r>
      <w:r w:rsidR="00367A2E" w:rsidRPr="00FB6AD1">
        <w:t>=&gt;</w:t>
      </w:r>
      <w:r>
        <w:t xml:space="preserve"> </w:t>
      </w:r>
      <w:r w:rsidRPr="00FB6AD1">
        <w:t>reforma socijalne pomoći (naučiti loviti ribu)</w:t>
      </w:r>
      <w:r>
        <w:t xml:space="preserve">, </w:t>
      </w:r>
      <w:r w:rsidRPr="00FB6AD1">
        <w:t>osposobljavanje siromašnih</w:t>
      </w:r>
      <w:r w:rsidR="00170168">
        <w:t>,</w:t>
      </w:r>
      <w:r w:rsidR="00A15FA4">
        <w:t xml:space="preserve"> </w:t>
      </w:r>
      <w:r w:rsidRPr="00FB6AD1">
        <w:t>poticanje ravnomjernog geografskog razvoja</w:t>
      </w:r>
      <w:r>
        <w:t xml:space="preserve">, </w:t>
      </w:r>
      <w:r w:rsidRPr="00FB6AD1">
        <w:t>oblik</w:t>
      </w:r>
      <w:r w:rsidR="00A15FA4">
        <w:t>ovanje</w:t>
      </w:r>
      <w:r w:rsidRPr="00FB6AD1">
        <w:t xml:space="preserve"> opć</w:t>
      </w:r>
      <w:r w:rsidR="00A15FA4">
        <w:t>ih</w:t>
      </w:r>
      <w:r w:rsidRPr="00FB6AD1">
        <w:t xml:space="preserve"> razvojn</w:t>
      </w:r>
      <w:r w:rsidR="00A15FA4">
        <w:t>ih</w:t>
      </w:r>
      <w:r w:rsidRPr="00FB6AD1">
        <w:t xml:space="preserve"> uvjet</w:t>
      </w:r>
      <w:r w:rsidR="00A15FA4">
        <w:t>a</w:t>
      </w:r>
      <w:r>
        <w:t xml:space="preserve">, </w:t>
      </w:r>
      <w:r w:rsidRPr="00FB6AD1">
        <w:t>stimulacija udruživanja</w:t>
      </w:r>
      <w:r w:rsidR="00170168">
        <w:t xml:space="preserve"> </w:t>
      </w:r>
      <w:r w:rsidRPr="00FB6AD1">
        <w:t>resursa (lokalne vlasti, znanost, obrazovanje, privatni sektor)</w:t>
      </w:r>
      <w:r>
        <w:t xml:space="preserve">, </w:t>
      </w:r>
      <w:r w:rsidRPr="00FB6AD1">
        <w:t>prenošenje odgovornosti na  regionalne i lokalne vlasti  u iskorištavanju danih mogućnosti</w:t>
      </w:r>
      <w:r>
        <w:t>.</w:t>
      </w:r>
    </w:p>
    <w:p w:rsidR="00611592" w:rsidRDefault="0008539E" w:rsidP="00611592">
      <w:pPr>
        <w:jc w:val="both"/>
      </w:pPr>
      <w:r w:rsidRPr="00FB6AD1">
        <w:t xml:space="preserve">Lokalna uprava </w:t>
      </w:r>
      <w:r w:rsidR="00367A2E" w:rsidRPr="00FB6AD1">
        <w:t>=&gt;</w:t>
      </w:r>
      <w:r w:rsidR="00611592" w:rsidRPr="00FB6AD1">
        <w:t xml:space="preserve"> kao poduzetnik, pokretač izrade razvojne strategije i </w:t>
      </w:r>
      <w:r w:rsidR="00A15FA4" w:rsidRPr="00A15FA4">
        <w:t>„</w:t>
      </w:r>
      <w:r w:rsidR="00611592" w:rsidRPr="00FB6AD1">
        <w:t>nadzorni organ” provedbe</w:t>
      </w:r>
      <w:r w:rsidR="00611592">
        <w:t>.</w:t>
      </w:r>
    </w:p>
    <w:p w:rsidR="00542C95" w:rsidRDefault="00542C95" w:rsidP="00611592">
      <w:pPr>
        <w:jc w:val="both"/>
      </w:pPr>
    </w:p>
    <w:p w:rsidR="006F4547" w:rsidRPr="00903326" w:rsidRDefault="002B7DBC" w:rsidP="008D14D5">
      <w:pPr>
        <w:pStyle w:val="Naslov3"/>
        <w:numPr>
          <w:ilvl w:val="2"/>
          <w:numId w:val="47"/>
        </w:numPr>
        <w:jc w:val="both"/>
        <w:rPr>
          <w:szCs w:val="24"/>
        </w:rPr>
      </w:pPr>
      <w:bookmarkStart w:id="636" w:name="_Toc415752752"/>
      <w:r w:rsidRPr="00903326">
        <w:rPr>
          <w:szCs w:val="24"/>
        </w:rPr>
        <w:t>Razvoj infrastrukture, zaštita prirode i okoliša</w:t>
      </w:r>
      <w:bookmarkEnd w:id="636"/>
    </w:p>
    <w:p w:rsidR="002B7DBC" w:rsidRPr="002B7DBC" w:rsidRDefault="002B7DBC" w:rsidP="002B7DBC">
      <w:pPr>
        <w:autoSpaceDE w:val="0"/>
        <w:autoSpaceDN w:val="0"/>
        <w:adjustRightInd w:val="0"/>
        <w:jc w:val="both"/>
        <w:rPr>
          <w:b/>
          <w:color w:val="4F81BD"/>
          <w:szCs w:val="24"/>
        </w:rPr>
      </w:pPr>
    </w:p>
    <w:p w:rsidR="003F60C6" w:rsidRDefault="006F4547" w:rsidP="003F60C6">
      <w:pPr>
        <w:jc w:val="both"/>
        <w:rPr>
          <w:szCs w:val="24"/>
        </w:rPr>
      </w:pPr>
      <w:r w:rsidRPr="006F4547">
        <w:rPr>
          <w:szCs w:val="24"/>
        </w:rPr>
        <w:t xml:space="preserve">S obzirom </w:t>
      </w:r>
      <w:r w:rsidR="00BA7B54">
        <w:rPr>
          <w:szCs w:val="24"/>
        </w:rPr>
        <w:t xml:space="preserve">na to </w:t>
      </w:r>
      <w:r w:rsidRPr="006F4547">
        <w:rPr>
          <w:szCs w:val="24"/>
        </w:rPr>
        <w:t>da je grad Hvar dio otoka Hvara dijeli problematiku zajedničku svim jadranskim otocima</w:t>
      </w:r>
      <w:r w:rsidR="00BA7B54">
        <w:rPr>
          <w:szCs w:val="24"/>
        </w:rPr>
        <w:t>, a</w:t>
      </w:r>
      <w:r w:rsidRPr="006F4547">
        <w:rPr>
          <w:szCs w:val="24"/>
        </w:rPr>
        <w:t xml:space="preserve"> koja se tiče poteškoća prometne i komunalne infrastrukture. Značajno ograničenje samom gradu u tom smislu jest prometna povezanost s kopnom</w:t>
      </w:r>
      <w:r w:rsidR="00BA7B54">
        <w:rPr>
          <w:szCs w:val="24"/>
        </w:rPr>
        <w:t xml:space="preserve">, </w:t>
      </w:r>
      <w:r w:rsidRPr="006F4547">
        <w:rPr>
          <w:szCs w:val="24"/>
        </w:rPr>
        <w:t>županijskim i državnim središtima te isto tako prometna povezanost s ostalim JLS</w:t>
      </w:r>
      <w:r w:rsidR="00BA7B54">
        <w:rPr>
          <w:szCs w:val="24"/>
        </w:rPr>
        <w:t>-ima</w:t>
      </w:r>
      <w:r w:rsidRPr="006F4547">
        <w:rPr>
          <w:szCs w:val="24"/>
        </w:rPr>
        <w:t xml:space="preserve"> na samom otoku.</w:t>
      </w:r>
      <w:r w:rsidR="00BA7B54">
        <w:rPr>
          <w:szCs w:val="24"/>
        </w:rPr>
        <w:t xml:space="preserve"> Z</w:t>
      </w:r>
      <w:r w:rsidRPr="006F4547">
        <w:rPr>
          <w:szCs w:val="24"/>
        </w:rPr>
        <w:t>bog slabog korištenja obnovljivih izvora energije, a značajnih predispozicija (veliki broj sunčanih dana)</w:t>
      </w:r>
      <w:r w:rsidR="00BA7B54">
        <w:rPr>
          <w:szCs w:val="24"/>
        </w:rPr>
        <w:t>,</w:t>
      </w:r>
      <w:r w:rsidRPr="006F4547">
        <w:rPr>
          <w:szCs w:val="24"/>
        </w:rPr>
        <w:t xml:space="preserve"> </w:t>
      </w:r>
      <w:r w:rsidR="00BA7B54">
        <w:rPr>
          <w:szCs w:val="24"/>
        </w:rPr>
        <w:t xml:space="preserve">potrebno je </w:t>
      </w:r>
      <w:r w:rsidRPr="006F4547">
        <w:rPr>
          <w:szCs w:val="24"/>
        </w:rPr>
        <w:t>značajnije korištenje obnovljivih izvora energije i promicanje energetske učinkovitosti. Problem</w:t>
      </w:r>
      <w:r w:rsidR="00BA7B54">
        <w:rPr>
          <w:szCs w:val="24"/>
        </w:rPr>
        <w:t>i</w:t>
      </w:r>
      <w:r w:rsidRPr="006F4547">
        <w:rPr>
          <w:szCs w:val="24"/>
        </w:rPr>
        <w:t xml:space="preserve"> ovisnost</w:t>
      </w:r>
      <w:r w:rsidR="00BA7B54">
        <w:rPr>
          <w:szCs w:val="24"/>
        </w:rPr>
        <w:t>i</w:t>
      </w:r>
      <w:r w:rsidRPr="006F4547">
        <w:rPr>
          <w:szCs w:val="24"/>
        </w:rPr>
        <w:t xml:space="preserve"> o infrastrukturi s kopna</w:t>
      </w:r>
      <w:r w:rsidR="00BA7B54">
        <w:rPr>
          <w:szCs w:val="24"/>
        </w:rPr>
        <w:t>,</w:t>
      </w:r>
      <w:r w:rsidRPr="006F4547">
        <w:rPr>
          <w:szCs w:val="24"/>
        </w:rPr>
        <w:t xml:space="preserve"> opskrb</w:t>
      </w:r>
      <w:r w:rsidR="00BA7B54">
        <w:rPr>
          <w:szCs w:val="24"/>
        </w:rPr>
        <w:t>e</w:t>
      </w:r>
      <w:r w:rsidRPr="006F4547">
        <w:rPr>
          <w:szCs w:val="24"/>
        </w:rPr>
        <w:t xml:space="preserve"> električnom energijom i vodom možda se mo</w:t>
      </w:r>
      <w:r w:rsidR="00BA7B54">
        <w:rPr>
          <w:szCs w:val="24"/>
        </w:rPr>
        <w:t>gu</w:t>
      </w:r>
      <w:r w:rsidRPr="006F4547">
        <w:rPr>
          <w:szCs w:val="24"/>
        </w:rPr>
        <w:t xml:space="preserve"> riješiti nekim inovativnim načinima i novim tehnologijama. Svakako je potrebno unaprijediti prometnu i komunalnu infrastrukturu i napravit</w:t>
      </w:r>
      <w:r w:rsidR="00BA7B54">
        <w:rPr>
          <w:szCs w:val="24"/>
        </w:rPr>
        <w:t>i</w:t>
      </w:r>
      <w:r w:rsidRPr="006F4547">
        <w:rPr>
          <w:szCs w:val="24"/>
        </w:rPr>
        <w:t xml:space="preserve"> značajne pomake u očuvanju okoliša jer su uprav</w:t>
      </w:r>
      <w:r w:rsidR="00BA7B54">
        <w:rPr>
          <w:szCs w:val="24"/>
        </w:rPr>
        <w:t>o</w:t>
      </w:r>
      <w:r w:rsidRPr="006F4547">
        <w:rPr>
          <w:szCs w:val="24"/>
        </w:rPr>
        <w:t xml:space="preserve"> ti prirodni resursi ključne konkurentske prednosti grada Hvara</w:t>
      </w:r>
      <w:r w:rsidR="00BA7B54">
        <w:rPr>
          <w:szCs w:val="24"/>
        </w:rPr>
        <w:t xml:space="preserve">,a </w:t>
      </w:r>
      <w:r w:rsidRPr="006F4547">
        <w:rPr>
          <w:szCs w:val="24"/>
        </w:rPr>
        <w:t xml:space="preserve"> koji ga razlikuju od ostalih turističkih destinacija na Mediteranu.</w:t>
      </w:r>
    </w:p>
    <w:p w:rsidR="006F4547" w:rsidRDefault="006F4547" w:rsidP="00B86162">
      <w:pPr>
        <w:jc w:val="both"/>
        <w:rPr>
          <w:szCs w:val="24"/>
        </w:rPr>
      </w:pPr>
    </w:p>
    <w:p w:rsidR="006F4547" w:rsidRPr="00B86162" w:rsidRDefault="006F4547" w:rsidP="008D14D5">
      <w:pPr>
        <w:pStyle w:val="Naslov3"/>
        <w:numPr>
          <w:ilvl w:val="2"/>
          <w:numId w:val="47"/>
        </w:numPr>
        <w:jc w:val="both"/>
        <w:rPr>
          <w:szCs w:val="24"/>
        </w:rPr>
      </w:pPr>
      <w:bookmarkStart w:id="637" w:name="_Toc415752753"/>
      <w:r w:rsidRPr="00B86162">
        <w:rPr>
          <w:szCs w:val="24"/>
        </w:rPr>
        <w:t>Učinkovito upravljanje lokalnom samoupravom</w:t>
      </w:r>
      <w:bookmarkEnd w:id="637"/>
    </w:p>
    <w:p w:rsidR="00B86162" w:rsidRPr="002B7DBC" w:rsidRDefault="00B86162" w:rsidP="002B7DBC">
      <w:pPr>
        <w:autoSpaceDE w:val="0"/>
        <w:autoSpaceDN w:val="0"/>
        <w:adjustRightInd w:val="0"/>
        <w:jc w:val="both"/>
        <w:rPr>
          <w:b/>
          <w:color w:val="4F81BD"/>
          <w:szCs w:val="24"/>
        </w:rPr>
      </w:pPr>
    </w:p>
    <w:p w:rsidR="006F4547" w:rsidRDefault="006F4547" w:rsidP="006F4547">
      <w:pPr>
        <w:jc w:val="both"/>
        <w:rPr>
          <w:szCs w:val="24"/>
        </w:rPr>
      </w:pPr>
      <w:r w:rsidRPr="006F4547">
        <w:rPr>
          <w:szCs w:val="24"/>
        </w:rPr>
        <w:t>Učinkovito upravljanje lokalnom samoupravom veliki je izazov jer zaht</w:t>
      </w:r>
      <w:r w:rsidR="00BA7B54">
        <w:rPr>
          <w:szCs w:val="24"/>
        </w:rPr>
        <w:t>i</w:t>
      </w:r>
      <w:r w:rsidRPr="006F4547">
        <w:rPr>
          <w:szCs w:val="24"/>
        </w:rPr>
        <w:t xml:space="preserve">jeva potrebna znanja, kompetencije i vještine odgovornih tijela, ali i uključenost svih dionika JLS-a grada Hvara. Izrada ove Strategije kao i dokumenta </w:t>
      </w:r>
      <w:r w:rsidR="00BA7B54" w:rsidRPr="00BA7B54">
        <w:rPr>
          <w:szCs w:val="24"/>
        </w:rPr>
        <w:t>„</w:t>
      </w:r>
      <w:r w:rsidR="00367A2E">
        <w:rPr>
          <w:szCs w:val="24"/>
        </w:rPr>
        <w:t>PUK</w:t>
      </w:r>
      <w:r w:rsidR="00BA7B54">
        <w:rPr>
          <w:szCs w:val="24"/>
        </w:rPr>
        <w:t>ˮ</w:t>
      </w:r>
      <w:r w:rsidRPr="006F4547">
        <w:rPr>
          <w:szCs w:val="24"/>
        </w:rPr>
        <w:t xml:space="preserve"> značajni su koraci prema učinkovitosti i odgovornosti JLS</w:t>
      </w:r>
      <w:r w:rsidR="00BA7B54">
        <w:rPr>
          <w:szCs w:val="24"/>
        </w:rPr>
        <w:t>-a</w:t>
      </w:r>
      <w:r w:rsidRPr="006F4547">
        <w:rPr>
          <w:szCs w:val="24"/>
        </w:rPr>
        <w:t xml:space="preserve"> grad</w:t>
      </w:r>
      <w:r w:rsidR="00BA7B54">
        <w:rPr>
          <w:szCs w:val="24"/>
        </w:rPr>
        <w:t>a</w:t>
      </w:r>
      <w:r w:rsidRPr="006F4547">
        <w:rPr>
          <w:szCs w:val="24"/>
        </w:rPr>
        <w:t xml:space="preserve"> Hvar</w:t>
      </w:r>
      <w:r w:rsidR="00BA7B54">
        <w:rPr>
          <w:szCs w:val="24"/>
        </w:rPr>
        <w:t>a</w:t>
      </w:r>
      <w:r w:rsidRPr="006F4547">
        <w:rPr>
          <w:szCs w:val="24"/>
        </w:rPr>
        <w:t>, a za koje je o</w:t>
      </w:r>
      <w:r w:rsidR="00367A2E">
        <w:rPr>
          <w:szCs w:val="24"/>
        </w:rPr>
        <w:t>dgovorno Gradsko poglavarstvo što treba osigurati dugoročno održiv</w:t>
      </w:r>
      <w:r w:rsidRPr="006F4547">
        <w:rPr>
          <w:szCs w:val="24"/>
        </w:rPr>
        <w:t xml:space="preserve"> i pametan razvoj grada Hvara. Definiranje ključnih pravaca i započetih projekata u </w:t>
      </w:r>
      <w:r w:rsidR="00BA7B54">
        <w:rPr>
          <w:szCs w:val="24"/>
        </w:rPr>
        <w:t>g</w:t>
      </w:r>
      <w:r w:rsidRPr="006F4547">
        <w:rPr>
          <w:szCs w:val="24"/>
        </w:rPr>
        <w:t>radu preduvjeti su za apliciranje na EU fondove koji bi gradu Hvaru osigurali sredstva i ostale potrebne resurse (znanja, ljude i opremu) za siguran i održiv rast prema ostvarivanju novog identiteta grada Hvara kao novog središta te vodećeg gospodarskog nositelja eko proizvodnje vinogradarstva, maslinarstva i ribarstva na Jadranu.</w:t>
      </w:r>
    </w:p>
    <w:p w:rsidR="00BA7B54" w:rsidRDefault="00BA7B54" w:rsidP="006F4547">
      <w:pPr>
        <w:jc w:val="both"/>
        <w:rPr>
          <w:szCs w:val="24"/>
        </w:rPr>
      </w:pPr>
    </w:p>
    <w:p w:rsidR="003F60C6" w:rsidRDefault="003F60C6" w:rsidP="003F60C6">
      <w:pPr>
        <w:jc w:val="both"/>
        <w:rPr>
          <w:szCs w:val="24"/>
        </w:rPr>
      </w:pPr>
      <w:r>
        <w:rPr>
          <w:szCs w:val="24"/>
        </w:rPr>
        <w:t>Kako je turizam grada Hvara temelj razvoja grada može se reći da je upravljanje turizmom kao temeljnom gospodarskom djelatnošću središnje pitanje upravljanja gradom Hvarom. Svakako da su problemi upravljanja gradom i svim poslovnim procesima znatno složeniji od same problematike upravljanja grad</w:t>
      </w:r>
      <w:r w:rsidR="00BA7B54">
        <w:rPr>
          <w:szCs w:val="24"/>
        </w:rPr>
        <w:t>om</w:t>
      </w:r>
      <w:r>
        <w:rPr>
          <w:szCs w:val="24"/>
        </w:rPr>
        <w:t xml:space="preserve"> Hvar</w:t>
      </w:r>
      <w:r w:rsidR="00BA7B54">
        <w:rPr>
          <w:szCs w:val="24"/>
        </w:rPr>
        <w:t>om</w:t>
      </w:r>
      <w:r>
        <w:rPr>
          <w:szCs w:val="24"/>
        </w:rPr>
        <w:t xml:space="preserve"> kao turističk</w:t>
      </w:r>
      <w:r w:rsidR="00BA7B54">
        <w:rPr>
          <w:szCs w:val="24"/>
        </w:rPr>
        <w:t>om</w:t>
      </w:r>
      <w:r>
        <w:rPr>
          <w:szCs w:val="24"/>
        </w:rPr>
        <w:t xml:space="preserve"> destinacijom</w:t>
      </w:r>
      <w:r w:rsidR="00BA7B54">
        <w:rPr>
          <w:szCs w:val="24"/>
        </w:rPr>
        <w:t>,</w:t>
      </w:r>
      <w:r>
        <w:rPr>
          <w:szCs w:val="24"/>
        </w:rPr>
        <w:t xml:space="preserve"> </w:t>
      </w:r>
      <w:r w:rsidR="00192772">
        <w:rPr>
          <w:szCs w:val="24"/>
        </w:rPr>
        <w:t>međutim,</w:t>
      </w:r>
      <w:r>
        <w:rPr>
          <w:szCs w:val="24"/>
        </w:rPr>
        <w:t xml:space="preserve"> postavljanje strategije razvoja grada koja se oslanja na načela: zaštite okoliša, postavljanje turizma kao središta, određenje kanala distribucije te i</w:t>
      </w:r>
      <w:r w:rsidRPr="0007573B">
        <w:rPr>
          <w:szCs w:val="24"/>
        </w:rPr>
        <w:t>zgradnj</w:t>
      </w:r>
      <w:r>
        <w:rPr>
          <w:szCs w:val="24"/>
        </w:rPr>
        <w:t>e</w:t>
      </w:r>
      <w:r w:rsidRPr="0007573B">
        <w:rPr>
          <w:szCs w:val="24"/>
        </w:rPr>
        <w:t xml:space="preserve"> dinamičnog privatnog sektora</w:t>
      </w:r>
      <w:r>
        <w:rPr>
          <w:szCs w:val="24"/>
        </w:rPr>
        <w:t xml:space="preserve"> čini okosnicu razvoja.</w:t>
      </w:r>
    </w:p>
    <w:p w:rsidR="00CB2F16" w:rsidRDefault="00CB2F16" w:rsidP="003F60C6">
      <w:pPr>
        <w:jc w:val="both"/>
        <w:rPr>
          <w:szCs w:val="24"/>
        </w:rPr>
      </w:pPr>
    </w:p>
    <w:p w:rsidR="00611592" w:rsidRPr="00855A4F" w:rsidRDefault="00B355FF" w:rsidP="008D14D5">
      <w:pPr>
        <w:pStyle w:val="Naslov2"/>
        <w:numPr>
          <w:ilvl w:val="1"/>
          <w:numId w:val="47"/>
        </w:numPr>
        <w:jc w:val="both"/>
        <w:rPr>
          <w:i/>
          <w:color w:val="4F81BD"/>
          <w:lang w:val="es-ES"/>
        </w:rPr>
      </w:pPr>
      <w:bookmarkStart w:id="638" w:name="_Toc413029342"/>
      <w:r w:rsidRPr="00855A4F">
        <w:rPr>
          <w:color w:val="4F81BD"/>
          <w:lang w:val="hr-HR"/>
        </w:rPr>
        <w:t xml:space="preserve"> </w:t>
      </w:r>
      <w:bookmarkStart w:id="639" w:name="_Toc415752754"/>
      <w:r w:rsidR="00611592" w:rsidRPr="00855A4F">
        <w:rPr>
          <w:color w:val="4F81BD"/>
          <w:lang w:val="es-ES"/>
        </w:rPr>
        <w:t>Povezanost i usklađenost ciljeva</w:t>
      </w:r>
      <w:r w:rsidR="001F7591" w:rsidRPr="00855A4F">
        <w:rPr>
          <w:color w:val="4F81BD"/>
          <w:lang w:val="es-ES"/>
        </w:rPr>
        <w:t>,</w:t>
      </w:r>
      <w:r w:rsidR="00611592" w:rsidRPr="00855A4F">
        <w:rPr>
          <w:color w:val="4F81BD"/>
          <w:lang w:val="es-ES"/>
        </w:rPr>
        <w:t xml:space="preserve"> prioriteta i mjera Strategije razvoja grada Hvara</w:t>
      </w:r>
      <w:bookmarkEnd w:id="638"/>
      <w:bookmarkEnd w:id="639"/>
      <w:r w:rsidR="00611592" w:rsidRPr="00855A4F">
        <w:rPr>
          <w:color w:val="4F81BD"/>
          <w:lang w:val="es-ES"/>
        </w:rPr>
        <w:t xml:space="preserve"> </w:t>
      </w:r>
    </w:p>
    <w:p w:rsidR="00554EF6" w:rsidRPr="00855A4F" w:rsidRDefault="00554EF6" w:rsidP="00554EF6">
      <w:pPr>
        <w:jc w:val="both"/>
        <w:rPr>
          <w:szCs w:val="24"/>
          <w:lang w:val="es-ES"/>
        </w:rPr>
      </w:pPr>
    </w:p>
    <w:p w:rsidR="002674C1" w:rsidRPr="00855A4F" w:rsidRDefault="002674C1" w:rsidP="00A00F9F">
      <w:pPr>
        <w:jc w:val="both"/>
        <w:rPr>
          <w:szCs w:val="24"/>
          <w:lang w:val="es-ES"/>
        </w:rPr>
      </w:pPr>
      <w:r w:rsidRPr="00855A4F">
        <w:rPr>
          <w:szCs w:val="24"/>
          <w:lang w:val="es-ES"/>
        </w:rPr>
        <w:t>Za uspješno provođenje ovog strateškog dokumenta važna je usklađenost s nadređenim dokumentima</w:t>
      </w:r>
      <w:r w:rsidR="00192772" w:rsidRPr="00855A4F">
        <w:rPr>
          <w:szCs w:val="24"/>
          <w:lang w:val="es-ES"/>
        </w:rPr>
        <w:t xml:space="preserve"> </w:t>
      </w:r>
      <w:r w:rsidRPr="00855A4F">
        <w:rPr>
          <w:szCs w:val="24"/>
          <w:lang w:val="es-ES"/>
        </w:rPr>
        <w:t>koji su navedeni u prvom dijelu studije. Dva temeljna dokumenta koja bitno određuju prioritete su strateški ciljevi određeni Strategijom Europe 2020. i određenje prioriteta definiranih u strateškom dokumentu SDŽ</w:t>
      </w:r>
      <w:r w:rsidR="00192772" w:rsidRPr="00855A4F">
        <w:rPr>
          <w:szCs w:val="24"/>
          <w:lang w:val="es-ES"/>
        </w:rPr>
        <w:t>-a</w:t>
      </w:r>
      <w:r w:rsidR="0018545E" w:rsidRPr="00855A4F">
        <w:rPr>
          <w:szCs w:val="24"/>
          <w:lang w:val="es-ES"/>
        </w:rPr>
        <w:t xml:space="preserve"> za naredno razdoblje 2020.</w:t>
      </w:r>
      <w:r w:rsidRPr="00855A4F">
        <w:rPr>
          <w:szCs w:val="24"/>
          <w:lang w:val="es-ES"/>
        </w:rPr>
        <w:t xml:space="preserve"> </w:t>
      </w:r>
      <w:r w:rsidR="00B451C9" w:rsidRPr="00855A4F">
        <w:rPr>
          <w:szCs w:val="24"/>
          <w:lang w:val="es-ES"/>
        </w:rPr>
        <w:t>Ovaj s</w:t>
      </w:r>
      <w:r w:rsidRPr="00855A4F">
        <w:rPr>
          <w:szCs w:val="24"/>
          <w:lang w:val="es-ES"/>
        </w:rPr>
        <w:t>trateški dokument koji</w:t>
      </w:r>
      <w:r w:rsidR="00192772" w:rsidRPr="00855A4F">
        <w:rPr>
          <w:szCs w:val="24"/>
          <w:lang w:val="es-ES"/>
        </w:rPr>
        <w:t xml:space="preserve"> </w:t>
      </w:r>
      <w:r w:rsidRPr="00855A4F">
        <w:rPr>
          <w:szCs w:val="24"/>
          <w:lang w:val="es-ES"/>
        </w:rPr>
        <w:t>definira prioritete razvoja</w:t>
      </w:r>
      <w:r w:rsidR="00B451C9" w:rsidRPr="00855A4F">
        <w:rPr>
          <w:szCs w:val="24"/>
          <w:lang w:val="es-ES"/>
        </w:rPr>
        <w:t xml:space="preserve"> za grad Hvar</w:t>
      </w:r>
      <w:r w:rsidRPr="00855A4F">
        <w:rPr>
          <w:szCs w:val="24"/>
          <w:lang w:val="es-ES"/>
        </w:rPr>
        <w:t xml:space="preserve"> temeljen </w:t>
      </w:r>
      <w:r w:rsidR="00B451C9" w:rsidRPr="00855A4F">
        <w:rPr>
          <w:szCs w:val="24"/>
          <w:lang w:val="es-ES"/>
        </w:rPr>
        <w:t>je</w:t>
      </w:r>
      <w:r w:rsidRPr="00855A4F">
        <w:rPr>
          <w:szCs w:val="24"/>
          <w:lang w:val="es-ES"/>
        </w:rPr>
        <w:t xml:space="preserve"> na smjernicama i preporuka</w:t>
      </w:r>
      <w:r w:rsidR="00B451C9" w:rsidRPr="00855A4F">
        <w:rPr>
          <w:szCs w:val="24"/>
          <w:lang w:val="es-ES"/>
        </w:rPr>
        <w:t>ma</w:t>
      </w:r>
      <w:r w:rsidRPr="00855A4F">
        <w:rPr>
          <w:szCs w:val="24"/>
          <w:lang w:val="es-ES"/>
        </w:rPr>
        <w:t xml:space="preserve"> </w:t>
      </w:r>
      <w:r w:rsidR="00B451C9" w:rsidRPr="00855A4F">
        <w:rPr>
          <w:szCs w:val="24"/>
          <w:lang w:val="es-ES"/>
        </w:rPr>
        <w:t xml:space="preserve">strateških </w:t>
      </w:r>
      <w:r w:rsidRPr="00855A4F">
        <w:rPr>
          <w:szCs w:val="24"/>
          <w:lang w:val="es-ES"/>
        </w:rPr>
        <w:t>dokumenta</w:t>
      </w:r>
      <w:r w:rsidR="00B451C9" w:rsidRPr="00855A4F">
        <w:rPr>
          <w:szCs w:val="24"/>
          <w:lang w:val="es-ES"/>
        </w:rPr>
        <w:t xml:space="preserve"> navedeih u prvom dijelu ove Studije</w:t>
      </w:r>
      <w:r w:rsidRPr="00855A4F">
        <w:rPr>
          <w:szCs w:val="24"/>
          <w:lang w:val="es-ES"/>
        </w:rPr>
        <w:t xml:space="preserve"> kao i provedenoj anketi građana grada Hvara. </w:t>
      </w:r>
      <w:r w:rsidR="00B451C9" w:rsidRPr="00855A4F">
        <w:rPr>
          <w:szCs w:val="24"/>
          <w:lang w:val="es-ES"/>
        </w:rPr>
        <w:t xml:space="preserve">Navest ćemo samo najvažnije, a to su: </w:t>
      </w:r>
      <w:r w:rsidR="00192772" w:rsidRPr="00855A4F">
        <w:rPr>
          <w:szCs w:val="24"/>
          <w:lang w:val="es-ES"/>
        </w:rPr>
        <w:t>s</w:t>
      </w:r>
      <w:r w:rsidR="00B451C9" w:rsidRPr="00855A4F">
        <w:rPr>
          <w:szCs w:val="24"/>
          <w:lang w:val="es-ES"/>
        </w:rPr>
        <w:t xml:space="preserve">trategija </w:t>
      </w:r>
      <w:r w:rsidR="00192772" w:rsidRPr="00855A4F">
        <w:rPr>
          <w:szCs w:val="24"/>
          <w:lang w:val="es-ES"/>
        </w:rPr>
        <w:t>„</w:t>
      </w:r>
      <w:r w:rsidR="00B451C9" w:rsidRPr="00855A4F">
        <w:rPr>
          <w:szCs w:val="24"/>
          <w:lang w:val="es-ES"/>
        </w:rPr>
        <w:t>Europ</w:t>
      </w:r>
      <w:r w:rsidR="00192772" w:rsidRPr="00855A4F">
        <w:rPr>
          <w:szCs w:val="24"/>
          <w:lang w:val="es-ES"/>
        </w:rPr>
        <w:t>a</w:t>
      </w:r>
      <w:r w:rsidR="00B451C9" w:rsidRPr="00855A4F">
        <w:rPr>
          <w:szCs w:val="24"/>
          <w:lang w:val="es-ES"/>
        </w:rPr>
        <w:t xml:space="preserve"> 2020</w:t>
      </w:r>
      <w:r w:rsidR="00192772" w:rsidRPr="00855A4F">
        <w:rPr>
          <w:szCs w:val="24"/>
          <w:lang w:val="es-ES"/>
        </w:rPr>
        <w:t>ˮ</w:t>
      </w:r>
      <w:r w:rsidR="00B451C9" w:rsidRPr="00855A4F">
        <w:rPr>
          <w:szCs w:val="24"/>
          <w:lang w:val="es-ES"/>
        </w:rPr>
        <w:t xml:space="preserve"> i </w:t>
      </w:r>
      <w:r w:rsidR="00192772" w:rsidRPr="00855A4F">
        <w:rPr>
          <w:szCs w:val="24"/>
          <w:lang w:val="es-ES"/>
        </w:rPr>
        <w:t>s</w:t>
      </w:r>
      <w:r w:rsidR="00B451C9" w:rsidRPr="00855A4F">
        <w:rPr>
          <w:szCs w:val="24"/>
          <w:lang w:val="es-ES"/>
        </w:rPr>
        <w:t>trategija SDŽ</w:t>
      </w:r>
      <w:r w:rsidR="00192772" w:rsidRPr="00855A4F">
        <w:rPr>
          <w:szCs w:val="24"/>
          <w:lang w:val="es-ES"/>
        </w:rPr>
        <w:t xml:space="preserve">-a (ŽRS – Županijska razvojna strategija) </w:t>
      </w:r>
      <w:r w:rsidR="00B451C9" w:rsidRPr="00855A4F">
        <w:rPr>
          <w:szCs w:val="24"/>
          <w:lang w:val="es-ES"/>
        </w:rPr>
        <w:t>koje čine osnovu i temeljne pretpostavke za razvijanje smjernica razvoja grada Hvara</w:t>
      </w:r>
      <w:r w:rsidR="00192772" w:rsidRPr="00855A4F">
        <w:rPr>
          <w:szCs w:val="24"/>
          <w:lang w:val="es-ES"/>
        </w:rPr>
        <w:t xml:space="preserve"> (slika 6, slika 7 i slika 8).</w:t>
      </w:r>
    </w:p>
    <w:p w:rsidR="00367A2E" w:rsidRDefault="00367A2E" w:rsidP="00A00F9F">
      <w:pPr>
        <w:jc w:val="both"/>
        <w:rPr>
          <w:szCs w:val="24"/>
          <w:lang w:val="es-ES"/>
        </w:rPr>
      </w:pPr>
    </w:p>
    <w:p w:rsidR="009F0103" w:rsidRDefault="009F0103" w:rsidP="00A00F9F">
      <w:pPr>
        <w:jc w:val="both"/>
        <w:rPr>
          <w:szCs w:val="24"/>
          <w:lang w:val="es-ES"/>
        </w:rPr>
      </w:pPr>
    </w:p>
    <w:p w:rsidR="009F0103" w:rsidRDefault="009F0103" w:rsidP="00A00F9F">
      <w:pPr>
        <w:jc w:val="both"/>
        <w:rPr>
          <w:szCs w:val="24"/>
          <w:lang w:val="es-ES"/>
        </w:rPr>
      </w:pPr>
    </w:p>
    <w:p w:rsidR="009F0103" w:rsidRDefault="009F0103" w:rsidP="00A00F9F">
      <w:pPr>
        <w:jc w:val="both"/>
        <w:rPr>
          <w:szCs w:val="24"/>
          <w:lang w:val="es-ES"/>
        </w:rPr>
      </w:pPr>
    </w:p>
    <w:p w:rsidR="009F0103" w:rsidRDefault="009F0103" w:rsidP="00A00F9F">
      <w:pPr>
        <w:jc w:val="both"/>
        <w:rPr>
          <w:szCs w:val="24"/>
          <w:lang w:val="es-ES"/>
        </w:rPr>
      </w:pPr>
    </w:p>
    <w:p w:rsidR="009F0103" w:rsidRPr="00855A4F" w:rsidRDefault="009F0103" w:rsidP="00A00F9F">
      <w:pPr>
        <w:jc w:val="both"/>
        <w:rPr>
          <w:szCs w:val="24"/>
          <w:lang w:val="es-ES"/>
        </w:rPr>
      </w:pPr>
    </w:p>
    <w:p w:rsidR="00A00F9F" w:rsidRPr="00A00F9F" w:rsidRDefault="00611592" w:rsidP="007A0A2A">
      <w:pPr>
        <w:spacing w:line="240" w:lineRule="auto"/>
        <w:jc w:val="both"/>
        <w:rPr>
          <w:b/>
          <w:szCs w:val="24"/>
        </w:rPr>
      </w:pPr>
      <w:r w:rsidRPr="00A00F9F">
        <w:rPr>
          <w:b/>
          <w:szCs w:val="24"/>
        </w:rPr>
        <w:t xml:space="preserve">Slika </w:t>
      </w:r>
      <w:r w:rsidR="0050450D" w:rsidRPr="00A00F9F">
        <w:rPr>
          <w:b/>
          <w:szCs w:val="24"/>
        </w:rPr>
        <w:t>6</w:t>
      </w:r>
      <w:r w:rsidRPr="00A00F9F">
        <w:rPr>
          <w:b/>
          <w:szCs w:val="24"/>
        </w:rPr>
        <w:t xml:space="preserve">.  Strategija </w:t>
      </w:r>
      <w:r w:rsidR="00192772" w:rsidRPr="00192772">
        <w:rPr>
          <w:b/>
          <w:szCs w:val="24"/>
        </w:rPr>
        <w:t>„</w:t>
      </w:r>
      <w:r w:rsidRPr="00A00F9F">
        <w:rPr>
          <w:b/>
          <w:szCs w:val="24"/>
        </w:rPr>
        <w:t>EUROPA 2020</w:t>
      </w:r>
      <w:r w:rsidR="00192772">
        <w:rPr>
          <w:b/>
          <w:szCs w:val="24"/>
        </w:rPr>
        <w:t>ˮ</w:t>
      </w:r>
    </w:p>
    <w:p w:rsidR="00611592" w:rsidRDefault="00611592" w:rsidP="00611592">
      <w:pPr>
        <w:rPr>
          <w:lang w:val="en-US"/>
        </w:rPr>
      </w:pPr>
      <w:r w:rsidRPr="009D1364">
        <w:rPr>
          <w:noProof/>
          <w:lang w:eastAsia="hr-HR"/>
        </w:rPr>
        <w:drawing>
          <wp:inline distT="0" distB="0" distL="0" distR="0" wp14:anchorId="1677E5C4" wp14:editId="10B64601">
            <wp:extent cx="5486400" cy="3200400"/>
            <wp:effectExtent l="0" t="38100" r="0" b="38100"/>
            <wp:docPr id="6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2" r:lo="rId73" r:qs="rId74" r:cs="rId75"/>
              </a:graphicData>
            </a:graphic>
          </wp:inline>
        </w:drawing>
      </w:r>
    </w:p>
    <w:p w:rsidR="00611592" w:rsidRPr="00855A4F" w:rsidRDefault="00554EF6" w:rsidP="00611592">
      <w:pPr>
        <w:rPr>
          <w:sz w:val="20"/>
          <w:szCs w:val="20"/>
          <w:lang w:val="es-ES"/>
        </w:rPr>
      </w:pPr>
      <w:r w:rsidRPr="00855A4F">
        <w:rPr>
          <w:sz w:val="20"/>
          <w:szCs w:val="20"/>
          <w:lang w:val="es-ES"/>
        </w:rPr>
        <w:t>Izvor:</w:t>
      </w:r>
      <w:r w:rsidR="007A0A2A" w:rsidRPr="00855A4F">
        <w:rPr>
          <w:sz w:val="20"/>
          <w:szCs w:val="20"/>
          <w:lang w:val="es-ES"/>
        </w:rPr>
        <w:t xml:space="preserve"> </w:t>
      </w:r>
      <w:r w:rsidR="00192772" w:rsidRPr="00855A4F">
        <w:rPr>
          <w:sz w:val="20"/>
          <w:szCs w:val="20"/>
          <w:lang w:val="es-ES"/>
        </w:rPr>
        <w:t>I</w:t>
      </w:r>
      <w:r w:rsidR="007A0A2A" w:rsidRPr="00855A4F">
        <w:rPr>
          <w:sz w:val="20"/>
          <w:szCs w:val="20"/>
          <w:lang w:val="es-ES"/>
        </w:rPr>
        <w:t>zrada autora</w:t>
      </w:r>
      <w:r w:rsidR="00B355FF" w:rsidRPr="00855A4F">
        <w:rPr>
          <w:sz w:val="20"/>
          <w:szCs w:val="20"/>
          <w:lang w:val="es-ES"/>
        </w:rPr>
        <w:t xml:space="preserve"> prema </w:t>
      </w:r>
      <w:r w:rsidR="00192772" w:rsidRPr="00855A4F">
        <w:rPr>
          <w:sz w:val="20"/>
          <w:szCs w:val="20"/>
          <w:lang w:val="es-ES"/>
        </w:rPr>
        <w:t>st</w:t>
      </w:r>
      <w:r w:rsidR="00B355FF" w:rsidRPr="00855A4F">
        <w:rPr>
          <w:sz w:val="20"/>
          <w:szCs w:val="20"/>
          <w:lang w:val="es-ES"/>
        </w:rPr>
        <w:t xml:space="preserve">rategiji </w:t>
      </w:r>
      <w:r w:rsidR="0028521D" w:rsidRPr="00855A4F">
        <w:rPr>
          <w:sz w:val="20"/>
          <w:szCs w:val="20"/>
          <w:lang w:val="es-ES"/>
        </w:rPr>
        <w:t>„</w:t>
      </w:r>
      <w:r w:rsidR="00B355FF" w:rsidRPr="00855A4F">
        <w:rPr>
          <w:sz w:val="20"/>
          <w:szCs w:val="20"/>
          <w:lang w:val="es-ES"/>
        </w:rPr>
        <w:t>Europa 2020”</w:t>
      </w:r>
    </w:p>
    <w:p w:rsidR="00554EF6" w:rsidRPr="00855A4F" w:rsidRDefault="00554EF6" w:rsidP="00611592">
      <w:pPr>
        <w:rPr>
          <w:b/>
          <w:szCs w:val="24"/>
          <w:lang w:val="es-ES"/>
        </w:rPr>
      </w:pPr>
    </w:p>
    <w:p w:rsidR="00611592" w:rsidRPr="00554EF6" w:rsidRDefault="00611592" w:rsidP="00611592">
      <w:pPr>
        <w:rPr>
          <w:b/>
          <w:lang w:val="en-US"/>
        </w:rPr>
      </w:pPr>
      <w:r w:rsidRPr="00554EF6">
        <w:rPr>
          <w:b/>
          <w:szCs w:val="24"/>
          <w:lang w:val="en-US"/>
        </w:rPr>
        <w:t>Slika</w:t>
      </w:r>
      <w:r w:rsidR="0050450D" w:rsidRPr="00554EF6">
        <w:rPr>
          <w:b/>
          <w:szCs w:val="24"/>
          <w:lang w:val="en-US"/>
        </w:rPr>
        <w:t xml:space="preserve"> 7.</w:t>
      </w:r>
      <w:r w:rsidRPr="00554EF6">
        <w:rPr>
          <w:b/>
          <w:szCs w:val="24"/>
          <w:lang w:val="en-US"/>
        </w:rPr>
        <w:t xml:space="preserve"> Strategija S</w:t>
      </w:r>
      <w:r w:rsidR="00EF7B9C">
        <w:rPr>
          <w:b/>
          <w:szCs w:val="24"/>
          <w:lang w:val="en-US"/>
        </w:rPr>
        <w:t>plitsko-dalmatinske županije</w:t>
      </w:r>
    </w:p>
    <w:p w:rsidR="00611592" w:rsidRDefault="00611592" w:rsidP="008F0DA9">
      <w:pPr>
        <w:spacing w:line="240" w:lineRule="auto"/>
        <w:rPr>
          <w:lang w:val="en-US"/>
        </w:rPr>
      </w:pPr>
      <w:r w:rsidRPr="009D1364">
        <w:rPr>
          <w:noProof/>
          <w:lang w:eastAsia="hr-HR"/>
        </w:rPr>
        <w:drawing>
          <wp:inline distT="0" distB="0" distL="0" distR="0" wp14:anchorId="3BA857E0" wp14:editId="443FF91A">
            <wp:extent cx="5543550" cy="2800350"/>
            <wp:effectExtent l="38100" t="0" r="76200" b="0"/>
            <wp:docPr id="64"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791F64" w:rsidRDefault="00791F64" w:rsidP="008F0DA9">
      <w:pPr>
        <w:spacing w:line="240" w:lineRule="auto"/>
        <w:jc w:val="both"/>
        <w:rPr>
          <w:sz w:val="20"/>
          <w:szCs w:val="20"/>
          <w:lang w:val="es-ES"/>
        </w:rPr>
      </w:pPr>
      <w:r w:rsidRPr="00855A4F">
        <w:rPr>
          <w:sz w:val="20"/>
          <w:szCs w:val="20"/>
          <w:lang w:val="es-ES"/>
        </w:rPr>
        <w:t>Izvor:</w:t>
      </w:r>
      <w:r w:rsidR="008F0DA9" w:rsidRPr="00855A4F">
        <w:rPr>
          <w:sz w:val="20"/>
          <w:szCs w:val="20"/>
          <w:lang w:val="es-ES"/>
        </w:rPr>
        <w:t xml:space="preserve"> </w:t>
      </w:r>
      <w:r w:rsidR="00192772" w:rsidRPr="00855A4F">
        <w:rPr>
          <w:sz w:val="20"/>
          <w:szCs w:val="20"/>
          <w:lang w:val="es-ES"/>
        </w:rPr>
        <w:t>I</w:t>
      </w:r>
      <w:r w:rsidR="008F0DA9" w:rsidRPr="00855A4F">
        <w:rPr>
          <w:sz w:val="20"/>
          <w:szCs w:val="20"/>
          <w:lang w:val="es-ES"/>
        </w:rPr>
        <w:t>zrada autora</w:t>
      </w:r>
      <w:r w:rsidR="008409B0" w:rsidRPr="00855A4F">
        <w:rPr>
          <w:sz w:val="20"/>
          <w:szCs w:val="20"/>
          <w:lang w:val="es-ES"/>
        </w:rPr>
        <w:t xml:space="preserve"> prema ROP SDŽ (2011. – 2013.)</w:t>
      </w:r>
    </w:p>
    <w:p w:rsidR="009F0103" w:rsidRDefault="009F0103" w:rsidP="008F0DA9">
      <w:pPr>
        <w:spacing w:line="240" w:lineRule="auto"/>
        <w:jc w:val="both"/>
        <w:rPr>
          <w:sz w:val="20"/>
          <w:szCs w:val="20"/>
          <w:lang w:val="es-ES"/>
        </w:rPr>
      </w:pPr>
    </w:p>
    <w:p w:rsidR="009F0103" w:rsidRDefault="009F0103" w:rsidP="008F0DA9">
      <w:pPr>
        <w:spacing w:line="240" w:lineRule="auto"/>
        <w:jc w:val="both"/>
        <w:rPr>
          <w:sz w:val="20"/>
          <w:szCs w:val="20"/>
          <w:lang w:val="es-ES"/>
        </w:rPr>
      </w:pPr>
    </w:p>
    <w:p w:rsidR="009F0103" w:rsidRDefault="009F0103" w:rsidP="008F0DA9">
      <w:pPr>
        <w:spacing w:line="240" w:lineRule="auto"/>
        <w:jc w:val="both"/>
        <w:rPr>
          <w:sz w:val="20"/>
          <w:szCs w:val="20"/>
          <w:lang w:val="es-ES"/>
        </w:rPr>
      </w:pPr>
    </w:p>
    <w:p w:rsidR="009F0103" w:rsidRDefault="009F0103" w:rsidP="008F0DA9">
      <w:pPr>
        <w:spacing w:line="240" w:lineRule="auto"/>
        <w:jc w:val="both"/>
        <w:rPr>
          <w:sz w:val="20"/>
          <w:szCs w:val="20"/>
          <w:lang w:val="es-ES"/>
        </w:rPr>
      </w:pPr>
    </w:p>
    <w:p w:rsidR="001F24A6" w:rsidRDefault="001F24A6" w:rsidP="008F0DA9">
      <w:pPr>
        <w:spacing w:line="240" w:lineRule="auto"/>
        <w:jc w:val="both"/>
        <w:rPr>
          <w:sz w:val="20"/>
          <w:szCs w:val="20"/>
          <w:lang w:val="es-ES"/>
        </w:rPr>
      </w:pPr>
    </w:p>
    <w:p w:rsidR="001F24A6" w:rsidRDefault="001F24A6" w:rsidP="008F0DA9">
      <w:pPr>
        <w:spacing w:line="240" w:lineRule="auto"/>
        <w:jc w:val="both"/>
        <w:rPr>
          <w:sz w:val="20"/>
          <w:szCs w:val="20"/>
          <w:lang w:val="es-ES"/>
        </w:rPr>
      </w:pPr>
    </w:p>
    <w:p w:rsidR="001F24A6" w:rsidRPr="00855A4F" w:rsidRDefault="001F24A6" w:rsidP="008F0DA9">
      <w:pPr>
        <w:spacing w:line="240" w:lineRule="auto"/>
        <w:jc w:val="both"/>
        <w:rPr>
          <w:sz w:val="20"/>
          <w:szCs w:val="20"/>
          <w:lang w:val="es-ES"/>
        </w:rPr>
      </w:pPr>
    </w:p>
    <w:p w:rsidR="008F0DA9" w:rsidRPr="00855A4F" w:rsidRDefault="008F0DA9" w:rsidP="008F0DA9">
      <w:pPr>
        <w:jc w:val="both"/>
        <w:rPr>
          <w:szCs w:val="24"/>
          <w:lang w:val="es-ES"/>
        </w:rPr>
      </w:pPr>
    </w:p>
    <w:p w:rsidR="00611592" w:rsidRPr="00791F64" w:rsidRDefault="00611592" w:rsidP="008F0DA9">
      <w:pPr>
        <w:spacing w:line="240" w:lineRule="auto"/>
        <w:jc w:val="both"/>
        <w:rPr>
          <w:b/>
          <w:szCs w:val="24"/>
          <w:lang w:val="en-US"/>
        </w:rPr>
      </w:pPr>
      <w:r w:rsidRPr="00791F64">
        <w:rPr>
          <w:b/>
          <w:szCs w:val="24"/>
          <w:lang w:val="en-US"/>
        </w:rPr>
        <w:t xml:space="preserve">Slika </w:t>
      </w:r>
      <w:r w:rsidR="0050450D" w:rsidRPr="00791F64">
        <w:rPr>
          <w:b/>
          <w:szCs w:val="24"/>
          <w:lang w:val="en-US"/>
        </w:rPr>
        <w:t xml:space="preserve">8. </w:t>
      </w:r>
      <w:r w:rsidRPr="00791F64">
        <w:rPr>
          <w:b/>
          <w:szCs w:val="24"/>
          <w:lang w:val="en-US"/>
        </w:rPr>
        <w:t>Strategija grada Hvara</w:t>
      </w:r>
    </w:p>
    <w:p w:rsidR="003D09BE" w:rsidRDefault="00611592" w:rsidP="008F0DA9">
      <w:pPr>
        <w:spacing w:line="240" w:lineRule="auto"/>
        <w:rPr>
          <w:lang w:val="en-US"/>
        </w:rPr>
      </w:pPr>
      <w:r w:rsidRPr="009D1364">
        <w:rPr>
          <w:noProof/>
          <w:lang w:eastAsia="hr-HR"/>
        </w:rPr>
        <w:drawing>
          <wp:inline distT="0" distB="0" distL="0" distR="0" wp14:anchorId="65443448" wp14:editId="0496A632">
            <wp:extent cx="5527500" cy="2858400"/>
            <wp:effectExtent l="38100" t="0" r="35560" b="0"/>
            <wp:docPr id="6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2" r:lo="rId83" r:qs="rId84" r:cs="rId85"/>
              </a:graphicData>
            </a:graphic>
          </wp:inline>
        </w:drawing>
      </w:r>
    </w:p>
    <w:p w:rsidR="00611592" w:rsidRDefault="00791F64" w:rsidP="00791F64">
      <w:pPr>
        <w:spacing w:line="240" w:lineRule="auto"/>
        <w:jc w:val="both"/>
        <w:rPr>
          <w:sz w:val="20"/>
          <w:szCs w:val="20"/>
          <w:lang w:val="en-US"/>
        </w:rPr>
      </w:pPr>
      <w:r w:rsidRPr="00791F64">
        <w:rPr>
          <w:sz w:val="20"/>
          <w:szCs w:val="20"/>
          <w:lang w:val="en-US"/>
        </w:rPr>
        <w:t>Izvor:</w:t>
      </w:r>
      <w:r w:rsidR="00B451C9">
        <w:rPr>
          <w:sz w:val="20"/>
          <w:szCs w:val="20"/>
          <w:lang w:val="en-US"/>
        </w:rPr>
        <w:t xml:space="preserve"> </w:t>
      </w:r>
      <w:r w:rsidR="00192772">
        <w:rPr>
          <w:sz w:val="20"/>
          <w:szCs w:val="20"/>
          <w:lang w:val="en-US"/>
        </w:rPr>
        <w:t>I</w:t>
      </w:r>
      <w:r w:rsidR="00B451C9">
        <w:rPr>
          <w:sz w:val="20"/>
          <w:szCs w:val="20"/>
          <w:lang w:val="en-US"/>
        </w:rPr>
        <w:t>zrada autora</w:t>
      </w:r>
    </w:p>
    <w:p w:rsidR="0081530D" w:rsidRDefault="0081530D" w:rsidP="00791F64">
      <w:pPr>
        <w:spacing w:line="240" w:lineRule="auto"/>
        <w:jc w:val="both"/>
        <w:rPr>
          <w:sz w:val="20"/>
          <w:szCs w:val="20"/>
          <w:lang w:val="en-US"/>
        </w:rPr>
      </w:pPr>
    </w:p>
    <w:p w:rsidR="00D206BC" w:rsidRDefault="00D206BC" w:rsidP="00791F64">
      <w:pPr>
        <w:spacing w:line="240" w:lineRule="auto"/>
        <w:jc w:val="both"/>
        <w:rPr>
          <w:sz w:val="20"/>
          <w:szCs w:val="20"/>
          <w:lang w:val="en-US"/>
        </w:rPr>
      </w:pPr>
    </w:p>
    <w:p w:rsidR="008A739E" w:rsidRDefault="008A739E" w:rsidP="00791F64">
      <w:pPr>
        <w:spacing w:line="240" w:lineRule="auto"/>
        <w:jc w:val="both"/>
        <w:rPr>
          <w:sz w:val="20"/>
          <w:szCs w:val="20"/>
          <w:lang w:val="en-US"/>
        </w:rPr>
      </w:pPr>
    </w:p>
    <w:p w:rsidR="00611592" w:rsidRPr="00855A4F" w:rsidRDefault="00611592" w:rsidP="008D14D5">
      <w:pPr>
        <w:pStyle w:val="Naslov2"/>
        <w:numPr>
          <w:ilvl w:val="1"/>
          <w:numId w:val="47"/>
        </w:numPr>
        <w:jc w:val="both"/>
        <w:rPr>
          <w:i/>
          <w:color w:val="4F81BD"/>
          <w:lang w:val="es-ES"/>
        </w:rPr>
      </w:pPr>
      <w:r w:rsidRPr="00855A4F">
        <w:rPr>
          <w:color w:val="4F81BD"/>
          <w:lang w:val="es-ES"/>
        </w:rPr>
        <w:t xml:space="preserve"> </w:t>
      </w:r>
      <w:bookmarkStart w:id="640" w:name="_Toc413029343"/>
      <w:bookmarkStart w:id="641" w:name="_Toc415752755"/>
      <w:r w:rsidRPr="00855A4F">
        <w:rPr>
          <w:color w:val="4F81BD"/>
          <w:lang w:val="es-ES"/>
        </w:rPr>
        <w:t>Provedba strateškog dokumenta</w:t>
      </w:r>
      <w:bookmarkEnd w:id="640"/>
      <w:r w:rsidR="00B451C9" w:rsidRPr="00855A4F">
        <w:rPr>
          <w:color w:val="4F81BD"/>
          <w:lang w:val="es-ES"/>
        </w:rPr>
        <w:t xml:space="preserve"> razvoja grada Hvara</w:t>
      </w:r>
      <w:bookmarkEnd w:id="641"/>
    </w:p>
    <w:p w:rsidR="00611592" w:rsidRPr="00855A4F" w:rsidRDefault="00611592" w:rsidP="00611592">
      <w:pPr>
        <w:rPr>
          <w:lang w:val="es-ES"/>
        </w:rPr>
      </w:pPr>
    </w:p>
    <w:p w:rsidR="00611592" w:rsidRPr="00855A4F" w:rsidRDefault="00611592" w:rsidP="0080699E">
      <w:pPr>
        <w:jc w:val="both"/>
        <w:rPr>
          <w:szCs w:val="24"/>
          <w:lang w:val="es-ES"/>
        </w:rPr>
      </w:pPr>
      <w:r w:rsidRPr="00855A4F">
        <w:rPr>
          <w:szCs w:val="24"/>
          <w:lang w:val="es-ES"/>
        </w:rPr>
        <w:t xml:space="preserve">Izrada strateškog dokumenta (razvoja grada Hvara za razdoblje 2020. </w:t>
      </w:r>
      <w:r w:rsidR="002674C1" w:rsidRPr="00855A4F">
        <w:rPr>
          <w:szCs w:val="24"/>
          <w:lang w:val="es-ES"/>
        </w:rPr>
        <w:t>g</w:t>
      </w:r>
      <w:r w:rsidRPr="00855A4F">
        <w:rPr>
          <w:szCs w:val="24"/>
          <w:lang w:val="es-ES"/>
        </w:rPr>
        <w:t>odine) prvi je korak u složenom procesu strateškog menadžmenta (upravljanja)</w:t>
      </w:r>
      <w:r w:rsidR="0050450D" w:rsidRPr="00855A4F">
        <w:rPr>
          <w:szCs w:val="24"/>
          <w:lang w:val="es-ES"/>
        </w:rPr>
        <w:t>,</w:t>
      </w:r>
      <w:r w:rsidRPr="00855A4F">
        <w:rPr>
          <w:szCs w:val="24"/>
          <w:lang w:val="es-ES"/>
        </w:rPr>
        <w:t xml:space="preserve"> tj. dijela koji se odnosi na planiranje razvoja JLS</w:t>
      </w:r>
      <w:r w:rsidR="0050450D" w:rsidRPr="00855A4F">
        <w:rPr>
          <w:szCs w:val="24"/>
          <w:lang w:val="es-ES"/>
        </w:rPr>
        <w:t>-a</w:t>
      </w:r>
      <w:r w:rsidRPr="00855A4F">
        <w:rPr>
          <w:szCs w:val="24"/>
          <w:lang w:val="es-ES"/>
        </w:rPr>
        <w:t xml:space="preserve"> Hvar</w:t>
      </w:r>
      <w:r w:rsidR="0050450D" w:rsidRPr="00855A4F">
        <w:rPr>
          <w:szCs w:val="24"/>
          <w:lang w:val="es-ES"/>
        </w:rPr>
        <w:t>a</w:t>
      </w:r>
      <w:r w:rsidRPr="00855A4F">
        <w:rPr>
          <w:szCs w:val="24"/>
          <w:lang w:val="es-ES"/>
        </w:rPr>
        <w:t>. Dakle, nakon izrade str</w:t>
      </w:r>
      <w:r w:rsidR="00D458D9" w:rsidRPr="00855A4F">
        <w:rPr>
          <w:szCs w:val="24"/>
          <w:lang w:val="es-ES"/>
        </w:rPr>
        <w:t>a</w:t>
      </w:r>
      <w:r w:rsidRPr="00855A4F">
        <w:rPr>
          <w:szCs w:val="24"/>
          <w:lang w:val="es-ES"/>
        </w:rPr>
        <w:t>teškog dokumenta</w:t>
      </w:r>
      <w:r w:rsidR="0050450D" w:rsidRPr="00855A4F">
        <w:rPr>
          <w:szCs w:val="24"/>
          <w:lang w:val="es-ES"/>
        </w:rPr>
        <w:t xml:space="preserve"> </w:t>
      </w:r>
      <w:r w:rsidRPr="00855A4F">
        <w:rPr>
          <w:szCs w:val="24"/>
          <w:lang w:val="es-ES"/>
        </w:rPr>
        <w:t>slijedi implementacija odnosno provedba same Strategije odnosno primjena konkretnih mjera koje su definirane postavljenim strateškim ciljevima. Provedba strateškog dokumenta ključna je faza jer zahtijeva da Strategija zaživi te da se kroz konkretne aktivnosti dogode željene promjene te da kroz uključenost svih interesno-utjecajnih skupina koj</w:t>
      </w:r>
      <w:r w:rsidR="00EF61DA" w:rsidRPr="00855A4F">
        <w:rPr>
          <w:szCs w:val="24"/>
          <w:lang w:val="es-ES"/>
        </w:rPr>
        <w:t>e</w:t>
      </w:r>
      <w:r w:rsidRPr="00855A4F">
        <w:rPr>
          <w:szCs w:val="24"/>
          <w:lang w:val="es-ES"/>
        </w:rPr>
        <w:t xml:space="preserve"> su od početka sudjeloval</w:t>
      </w:r>
      <w:r w:rsidR="00EF61DA" w:rsidRPr="00855A4F">
        <w:rPr>
          <w:szCs w:val="24"/>
          <w:lang w:val="es-ES"/>
        </w:rPr>
        <w:t>e</w:t>
      </w:r>
      <w:r w:rsidRPr="00855A4F">
        <w:rPr>
          <w:szCs w:val="24"/>
          <w:lang w:val="es-ES"/>
        </w:rPr>
        <w:t xml:space="preserve"> u kreiranju vizije i misije te određenju strateških prioriteta postave nove razvojne smjernice koje će doprin</w:t>
      </w:r>
      <w:r w:rsidR="00834976" w:rsidRPr="00855A4F">
        <w:rPr>
          <w:szCs w:val="24"/>
          <w:lang w:val="es-ES"/>
        </w:rPr>
        <w:t>i</w:t>
      </w:r>
      <w:r w:rsidRPr="00855A4F">
        <w:rPr>
          <w:szCs w:val="24"/>
          <w:lang w:val="es-ES"/>
        </w:rPr>
        <w:t>jeti većoj kvaliteti života stanovnika</w:t>
      </w:r>
      <w:r w:rsidR="00D458D9" w:rsidRPr="00855A4F">
        <w:rPr>
          <w:szCs w:val="24"/>
          <w:lang w:val="es-ES"/>
        </w:rPr>
        <w:t>, a ujedno i grada Hvara</w:t>
      </w:r>
      <w:r w:rsidRPr="00855A4F">
        <w:rPr>
          <w:szCs w:val="24"/>
          <w:lang w:val="es-ES"/>
        </w:rPr>
        <w:t xml:space="preserve"> i unapređenju učinkovitosti gradske uprave.</w:t>
      </w:r>
    </w:p>
    <w:p w:rsidR="0080699E" w:rsidRPr="00855A4F" w:rsidRDefault="0080699E" w:rsidP="0080699E">
      <w:pPr>
        <w:jc w:val="both"/>
        <w:rPr>
          <w:szCs w:val="24"/>
          <w:lang w:val="es-ES"/>
        </w:rPr>
      </w:pPr>
    </w:p>
    <w:p w:rsidR="00611592" w:rsidRDefault="00611592" w:rsidP="00611592">
      <w:pPr>
        <w:jc w:val="both"/>
        <w:rPr>
          <w:szCs w:val="24"/>
          <w:lang w:val="es-ES"/>
        </w:rPr>
      </w:pPr>
      <w:r w:rsidRPr="00855A4F">
        <w:rPr>
          <w:szCs w:val="24"/>
          <w:lang w:val="es-ES"/>
        </w:rPr>
        <w:t xml:space="preserve">U cilju postizanja općeg održivog razvoja, poticanja poduzetništva, ostvarivanja cjelogodišnjeg turizma, povezivanja </w:t>
      </w:r>
      <w:r w:rsidR="00834976" w:rsidRPr="00855A4F">
        <w:rPr>
          <w:szCs w:val="24"/>
          <w:lang w:val="es-ES"/>
        </w:rPr>
        <w:t xml:space="preserve">svih </w:t>
      </w:r>
      <w:r w:rsidRPr="00855A4F">
        <w:rPr>
          <w:szCs w:val="24"/>
          <w:lang w:val="es-ES"/>
        </w:rPr>
        <w:t>otoč</w:t>
      </w:r>
      <w:r w:rsidR="00834976" w:rsidRPr="00855A4F">
        <w:rPr>
          <w:szCs w:val="24"/>
          <w:lang w:val="es-ES"/>
        </w:rPr>
        <w:t>k</w:t>
      </w:r>
      <w:r w:rsidRPr="00855A4F">
        <w:rPr>
          <w:szCs w:val="24"/>
          <w:lang w:val="es-ES"/>
        </w:rPr>
        <w:t>ih JLS</w:t>
      </w:r>
      <w:r w:rsidR="00EF61DA" w:rsidRPr="00855A4F">
        <w:rPr>
          <w:szCs w:val="24"/>
          <w:lang w:val="es-ES"/>
        </w:rPr>
        <w:t>-a</w:t>
      </w:r>
      <w:r w:rsidRPr="00855A4F">
        <w:rPr>
          <w:szCs w:val="24"/>
          <w:lang w:val="es-ES"/>
        </w:rPr>
        <w:t xml:space="preserve"> potrebno je kontinuirano preispitivanje misije i vizije grada Hvara te postavljanje takvih strateških prioriteta koji će gradu Hvaru donijeti budućnost koju zaslužuje. U tom smislu potrebno je marketinški upravljati destinacijom </w:t>
      </w:r>
      <w:r w:rsidR="00EF61DA" w:rsidRPr="00855A4F">
        <w:rPr>
          <w:szCs w:val="24"/>
          <w:lang w:val="es-ES"/>
        </w:rPr>
        <w:t>–</w:t>
      </w:r>
      <w:r w:rsidR="007F214C" w:rsidRPr="00855A4F">
        <w:rPr>
          <w:szCs w:val="24"/>
          <w:lang w:val="es-ES"/>
        </w:rPr>
        <w:t xml:space="preserve"> </w:t>
      </w:r>
      <w:r w:rsidRPr="00855A4F">
        <w:rPr>
          <w:szCs w:val="24"/>
          <w:lang w:val="es-ES"/>
        </w:rPr>
        <w:t xml:space="preserve">Hvarom razvijajući </w:t>
      </w:r>
      <w:r w:rsidR="007F214C" w:rsidRPr="00855A4F">
        <w:rPr>
          <w:szCs w:val="24"/>
          <w:lang w:val="es-ES"/>
        </w:rPr>
        <w:t>„</w:t>
      </w:r>
      <w:r w:rsidRPr="00855A4F">
        <w:rPr>
          <w:szCs w:val="24"/>
          <w:lang w:val="es-ES"/>
        </w:rPr>
        <w:t>brand</w:t>
      </w:r>
      <w:r w:rsidR="007F214C" w:rsidRPr="00855A4F">
        <w:rPr>
          <w:szCs w:val="24"/>
          <w:lang w:val="es-ES"/>
        </w:rPr>
        <w:t>ˮ</w:t>
      </w:r>
      <w:r w:rsidRPr="00855A4F">
        <w:rPr>
          <w:szCs w:val="24"/>
          <w:lang w:val="es-ES"/>
        </w:rPr>
        <w:t xml:space="preserve"> grada Hvara kao kulturno-zdravstveno</w:t>
      </w:r>
      <w:r w:rsidR="007F214C" w:rsidRPr="00855A4F">
        <w:rPr>
          <w:szCs w:val="24"/>
          <w:lang w:val="es-ES"/>
        </w:rPr>
        <w:t>g</w:t>
      </w:r>
      <w:r w:rsidRPr="00855A4F">
        <w:rPr>
          <w:szCs w:val="24"/>
          <w:lang w:val="es-ES"/>
        </w:rPr>
        <w:t xml:space="preserve"> </w:t>
      </w:r>
      <w:r w:rsidR="007F214C" w:rsidRPr="00855A4F">
        <w:rPr>
          <w:szCs w:val="24"/>
          <w:lang w:val="es-ES"/>
        </w:rPr>
        <w:t xml:space="preserve">i </w:t>
      </w:r>
      <w:r w:rsidRPr="00855A4F">
        <w:rPr>
          <w:szCs w:val="24"/>
          <w:lang w:val="es-ES"/>
        </w:rPr>
        <w:t>gastronomskog odredišta i odmorišta koje je gospodarsk</w:t>
      </w:r>
      <w:r w:rsidR="00EF61DA" w:rsidRPr="00855A4F">
        <w:rPr>
          <w:szCs w:val="24"/>
          <w:lang w:val="es-ES"/>
        </w:rPr>
        <w:t>i</w:t>
      </w:r>
      <w:r w:rsidRPr="00855A4F">
        <w:rPr>
          <w:szCs w:val="24"/>
          <w:lang w:val="es-ES"/>
        </w:rPr>
        <w:t xml:space="preserve"> samoodrživo te nudi cjelogodišnji turizam visoke kvalitete, ali je i dio cjelovite ponude otoka Hvara u koj</w:t>
      </w:r>
      <w:r w:rsidR="00EF61DA" w:rsidRPr="00855A4F">
        <w:rPr>
          <w:szCs w:val="24"/>
          <w:lang w:val="es-ES"/>
        </w:rPr>
        <w:t>oj</w:t>
      </w:r>
      <w:r w:rsidRPr="00855A4F">
        <w:rPr>
          <w:szCs w:val="24"/>
          <w:lang w:val="es-ES"/>
        </w:rPr>
        <w:t xml:space="preserve"> se povezuje sva otočka središta kroz stvaranje jedinstvene </w:t>
      </w:r>
      <w:r w:rsidR="00D458D9" w:rsidRPr="00855A4F">
        <w:rPr>
          <w:szCs w:val="24"/>
          <w:lang w:val="es-ES"/>
        </w:rPr>
        <w:t xml:space="preserve">turističke </w:t>
      </w:r>
      <w:r w:rsidRPr="00855A4F">
        <w:rPr>
          <w:szCs w:val="24"/>
          <w:lang w:val="es-ES"/>
        </w:rPr>
        <w:t>ponude otoka Hvara. Međutim</w:t>
      </w:r>
      <w:r w:rsidR="007F214C" w:rsidRPr="00855A4F">
        <w:rPr>
          <w:szCs w:val="24"/>
          <w:lang w:val="es-ES"/>
        </w:rPr>
        <w:t>,</w:t>
      </w:r>
      <w:r w:rsidRPr="00855A4F">
        <w:rPr>
          <w:szCs w:val="24"/>
          <w:lang w:val="es-ES"/>
        </w:rPr>
        <w:t xml:space="preserve"> potrebno je da stanovnici grada Hvara</w:t>
      </w:r>
      <w:r w:rsidR="007F214C" w:rsidRPr="00855A4F">
        <w:rPr>
          <w:szCs w:val="24"/>
          <w:lang w:val="es-ES"/>
        </w:rPr>
        <w:t>,</w:t>
      </w:r>
      <w:r w:rsidRPr="00855A4F">
        <w:rPr>
          <w:szCs w:val="24"/>
          <w:lang w:val="es-ES"/>
        </w:rPr>
        <w:t xml:space="preserve"> koji su uvelike bili uključeni u proces izrade Strategije</w:t>
      </w:r>
      <w:r w:rsidR="007F214C" w:rsidRPr="00855A4F">
        <w:rPr>
          <w:szCs w:val="24"/>
          <w:lang w:val="es-ES"/>
        </w:rPr>
        <w:t>,</w:t>
      </w:r>
      <w:r w:rsidRPr="00855A4F">
        <w:rPr>
          <w:szCs w:val="24"/>
          <w:lang w:val="es-ES"/>
        </w:rPr>
        <w:t xml:space="preserve"> prepoznaju ovaj dokument i njegove ciljeve kao svoje kako bi mogli sudjelovati u realizaciji pojedinih projekata i provedbi mjera.</w:t>
      </w:r>
    </w:p>
    <w:p w:rsidR="007E05CC" w:rsidRPr="00855A4F" w:rsidRDefault="007E05CC" w:rsidP="00611592">
      <w:pPr>
        <w:jc w:val="both"/>
        <w:rPr>
          <w:szCs w:val="24"/>
          <w:lang w:val="es-ES"/>
        </w:rPr>
      </w:pPr>
    </w:p>
    <w:p w:rsidR="00767094" w:rsidRPr="0084782B" w:rsidRDefault="00767094" w:rsidP="007E05CC">
      <w:pPr>
        <w:pStyle w:val="Naslov2"/>
        <w:numPr>
          <w:ilvl w:val="1"/>
          <w:numId w:val="47"/>
        </w:numPr>
        <w:jc w:val="both"/>
        <w:rPr>
          <w:i/>
          <w:color w:val="4F81BD"/>
          <w:lang w:val="hr-HR"/>
        </w:rPr>
      </w:pPr>
      <w:r w:rsidRPr="0084782B">
        <w:rPr>
          <w:color w:val="4F81BD"/>
          <w:lang w:val="hr-HR"/>
        </w:rPr>
        <w:t xml:space="preserve"> Ograničenja</w:t>
      </w:r>
    </w:p>
    <w:p w:rsidR="00767094" w:rsidRPr="0084782B" w:rsidRDefault="00767094" w:rsidP="007E05CC">
      <w:pPr>
        <w:jc w:val="both"/>
        <w:rPr>
          <w:szCs w:val="24"/>
        </w:rPr>
      </w:pPr>
    </w:p>
    <w:p w:rsidR="004C733E" w:rsidRDefault="00D458D9" w:rsidP="0084782B">
      <w:pPr>
        <w:jc w:val="both"/>
        <w:rPr>
          <w:szCs w:val="24"/>
        </w:rPr>
      </w:pPr>
      <w:r w:rsidRPr="0084782B">
        <w:rPr>
          <w:szCs w:val="24"/>
        </w:rPr>
        <w:t xml:space="preserve">Ovaj </w:t>
      </w:r>
      <w:r w:rsidR="008B10A3" w:rsidRPr="0084782B">
        <w:rPr>
          <w:szCs w:val="24"/>
        </w:rPr>
        <w:t>strateški dok</w:t>
      </w:r>
      <w:r w:rsidRPr="0084782B">
        <w:rPr>
          <w:szCs w:val="24"/>
        </w:rPr>
        <w:t>ument treba dati opće razvojne smjernice kako bi grad Hvar osigurao održivi razvoj te učinkov</w:t>
      </w:r>
      <w:r w:rsidR="008B10A3" w:rsidRPr="0084782B">
        <w:rPr>
          <w:szCs w:val="24"/>
        </w:rPr>
        <w:t>ito upravljao svojim resursima. S obzirom na SWOT analize okruženja, gospodarstva,</w:t>
      </w:r>
      <w:r w:rsidR="007E05CC" w:rsidRPr="0084782B">
        <w:rPr>
          <w:szCs w:val="24"/>
        </w:rPr>
        <w:t xml:space="preserve"> tržišta rada i demografskih značajki te</w:t>
      </w:r>
      <w:r w:rsidR="008B10A3" w:rsidRPr="0084782B">
        <w:rPr>
          <w:szCs w:val="24"/>
        </w:rPr>
        <w:t xml:space="preserve"> infrastrukture, društvenog razvoja i turizma definirani su strateški prioriteti i </w:t>
      </w:r>
      <w:r w:rsidR="007E05CC" w:rsidRPr="0084782B">
        <w:rPr>
          <w:szCs w:val="24"/>
        </w:rPr>
        <w:t xml:space="preserve">konkretne </w:t>
      </w:r>
      <w:r w:rsidR="008B10A3" w:rsidRPr="0084782B">
        <w:rPr>
          <w:szCs w:val="24"/>
        </w:rPr>
        <w:t>mjere</w:t>
      </w:r>
      <w:r w:rsidR="007E05CC" w:rsidRPr="0084782B">
        <w:rPr>
          <w:szCs w:val="24"/>
        </w:rPr>
        <w:t xml:space="preserve">. </w:t>
      </w:r>
      <w:r w:rsidR="008B10A3" w:rsidRPr="0084782B">
        <w:rPr>
          <w:szCs w:val="24"/>
        </w:rPr>
        <w:t>Postoje određena ograničenja ovog dokumenta koja proizlaze iz činjenice da je složenost</w:t>
      </w:r>
      <w:r w:rsidR="007E05CC" w:rsidRPr="0084782B">
        <w:rPr>
          <w:szCs w:val="24"/>
        </w:rPr>
        <w:t xml:space="preserve"> okoline grada Hvara i dinamičnost interesno-utjecajnih skupina (pritiska i izvora moći) značajna. Veliki broj poduzetnika i s njima povezani interesi često su suprostavljeni općim interesima građana (buka, smeće, ograničenje radnog vremena, gužva u gradu tijekom sezone). S druge strane visoka kvaliteta života građana van sezone donosi miran život neopterećen egzistencijalnim brigama koje muče većinu stanovnika Hrvatske. Jedan dio stanovnika (predstavnici relevantnih institucija) aktivno se uključio u izradu Strategije</w:t>
      </w:r>
      <w:r w:rsidR="0084782B" w:rsidRPr="0084782B">
        <w:rPr>
          <w:szCs w:val="24"/>
        </w:rPr>
        <w:t xml:space="preserve"> te su svojim prijedlozima, praktičnim rješenjima i zainteresiranošću doprinijeli kvalitetnijim podacima i stvarnoj procjeni situacije u gradu. </w:t>
      </w:r>
      <w:r w:rsidR="007E05CC" w:rsidRPr="0084782B">
        <w:rPr>
          <w:szCs w:val="24"/>
        </w:rPr>
        <w:t xml:space="preserve">Zaključno, stanovnici grada Hvara velikim dijelom zadovoljni su svojim životom i mogućnošću ostvarivanja značajne financijske zarade tijekom sezone koja je dostatna za kvalitetan život tijekom cijele godine. </w:t>
      </w:r>
      <w:r w:rsidR="0084782B" w:rsidRPr="0084782B">
        <w:rPr>
          <w:szCs w:val="24"/>
        </w:rPr>
        <w:t>Kako ovaj strateški dokument predstavlja smjernice za budući razvoj</w:t>
      </w:r>
      <w:r w:rsidR="0084782B">
        <w:rPr>
          <w:szCs w:val="24"/>
        </w:rPr>
        <w:t xml:space="preserve"> i živi je dokument koji tek treba ostvariti kroz rad i angažiranost gradskih tijela i uključenost stanovnika očekuje se da ova pisana riječ postane stvarnost, a zacrtani strateški ciljevi ostvareni projekti. Potrebna je dobra volja, participacija svih sudionika, isključenost političkih interesa i prevladavanje svijesti o općem i dugoročnom dobru čitave lokalne zajednice grada Hvara.</w:t>
      </w:r>
    </w:p>
    <w:p w:rsidR="00367A2E" w:rsidRDefault="00367A2E" w:rsidP="0084782B">
      <w:pPr>
        <w:jc w:val="both"/>
        <w:rPr>
          <w:szCs w:val="24"/>
        </w:rPr>
      </w:pPr>
    </w:p>
    <w:p w:rsidR="00CB2F16" w:rsidRDefault="00CB2F16" w:rsidP="0084782B">
      <w:pPr>
        <w:jc w:val="both"/>
        <w:rPr>
          <w:szCs w:val="24"/>
        </w:rPr>
      </w:pPr>
    </w:p>
    <w:p w:rsidR="00CB2F16" w:rsidRDefault="00CB2F16" w:rsidP="0084782B">
      <w:pPr>
        <w:jc w:val="both"/>
        <w:rPr>
          <w:szCs w:val="24"/>
        </w:rPr>
      </w:pPr>
    </w:p>
    <w:p w:rsidR="00CB2F16" w:rsidRDefault="00CB2F16" w:rsidP="0084782B">
      <w:pPr>
        <w:jc w:val="both"/>
        <w:rPr>
          <w:szCs w:val="24"/>
        </w:rPr>
      </w:pPr>
    </w:p>
    <w:p w:rsidR="00CB2F16" w:rsidRDefault="00CB2F16" w:rsidP="0084782B">
      <w:pPr>
        <w:jc w:val="both"/>
        <w:rPr>
          <w:szCs w:val="24"/>
        </w:rPr>
      </w:pPr>
    </w:p>
    <w:p w:rsidR="00611592" w:rsidRDefault="00611592" w:rsidP="008D14D5">
      <w:pPr>
        <w:pStyle w:val="Naslov1"/>
        <w:numPr>
          <w:ilvl w:val="0"/>
          <w:numId w:val="47"/>
        </w:numPr>
        <w:jc w:val="both"/>
        <w:rPr>
          <w:color w:val="4F81BD"/>
        </w:rPr>
      </w:pPr>
      <w:bookmarkStart w:id="642" w:name="_Toc413029344"/>
      <w:bookmarkStart w:id="643" w:name="_Toc415752756"/>
      <w:r w:rsidRPr="00FA6AC7">
        <w:rPr>
          <w:color w:val="4F81BD"/>
        </w:rPr>
        <w:t>ZAKLJUČAK</w:t>
      </w:r>
      <w:bookmarkEnd w:id="642"/>
      <w:bookmarkEnd w:id="643"/>
    </w:p>
    <w:p w:rsidR="00451522" w:rsidRPr="00451522" w:rsidRDefault="00451522" w:rsidP="00451522">
      <w:pPr>
        <w:rPr>
          <w:lang w:val="en-US"/>
        </w:rPr>
      </w:pPr>
    </w:p>
    <w:p w:rsidR="00B451C9" w:rsidRDefault="00611592" w:rsidP="009F0103">
      <w:pPr>
        <w:jc w:val="both"/>
        <w:rPr>
          <w:szCs w:val="24"/>
          <w:lang w:val="en-US"/>
        </w:rPr>
      </w:pPr>
      <w:r w:rsidRPr="00EB3334">
        <w:rPr>
          <w:szCs w:val="24"/>
          <w:lang w:val="en-US"/>
        </w:rPr>
        <w:t>Grad Hvar</w:t>
      </w:r>
      <w:r>
        <w:rPr>
          <w:szCs w:val="24"/>
          <w:lang w:val="en-US"/>
        </w:rPr>
        <w:t xml:space="preserve"> sinonim je za ljetno turističko odredište za mlade i zabavu, no njegovi su prirodni, gospodarski i društveni razvojni potencijali mnogo veći i nažalost nedovoljno iskorišteni. Naime</w:t>
      </w:r>
      <w:r w:rsidR="007F214C">
        <w:rPr>
          <w:szCs w:val="24"/>
          <w:lang w:val="en-US"/>
        </w:rPr>
        <w:t>,</w:t>
      </w:r>
      <w:r>
        <w:rPr>
          <w:szCs w:val="24"/>
          <w:lang w:val="en-US"/>
        </w:rPr>
        <w:t xml:space="preserve"> geomorfološki, klimatski, hidrogeografski, biogegrafski i pej</w:t>
      </w:r>
      <w:r w:rsidR="00EF61DA">
        <w:rPr>
          <w:szCs w:val="24"/>
          <w:lang w:val="en-US"/>
        </w:rPr>
        <w:t>z</w:t>
      </w:r>
      <w:r>
        <w:rPr>
          <w:szCs w:val="24"/>
          <w:lang w:val="en-US"/>
        </w:rPr>
        <w:t>ažni resursi kao i originalnost kulturno-pov</w:t>
      </w:r>
      <w:r w:rsidR="00EF61DA">
        <w:rPr>
          <w:szCs w:val="24"/>
          <w:lang w:val="en-US"/>
        </w:rPr>
        <w:t>i</w:t>
      </w:r>
      <w:r>
        <w:rPr>
          <w:szCs w:val="24"/>
          <w:lang w:val="en-US"/>
        </w:rPr>
        <w:t xml:space="preserve">jesnih i etnosocijalnih turističkih potencijala grada Hvara čine ga jedinstvenim na Mediteranu pa i </w:t>
      </w:r>
      <w:r w:rsidR="00EF61DA">
        <w:rPr>
          <w:szCs w:val="24"/>
          <w:lang w:val="en-US"/>
        </w:rPr>
        <w:t xml:space="preserve">u </w:t>
      </w:r>
      <w:r>
        <w:rPr>
          <w:szCs w:val="24"/>
          <w:lang w:val="en-US"/>
        </w:rPr>
        <w:t>Europi. Iako je grad Hvar prepoznat kao poželjna i prestižna turistička destinacija Europe, može se uvelike unaprijediti kompletna turistička ponuda kroz cjelogodišnji turizam te osigurati cjelovit i održiv razvoj grada Hvara te razviti nove</w:t>
      </w:r>
      <w:r w:rsidR="007F214C">
        <w:rPr>
          <w:szCs w:val="24"/>
          <w:lang w:val="en-US"/>
        </w:rPr>
        <w:t>/</w:t>
      </w:r>
      <w:r>
        <w:rPr>
          <w:szCs w:val="24"/>
          <w:lang w:val="en-US"/>
        </w:rPr>
        <w:t>stare oblike turizma: avanturistički, kulturni, zdravstveni,</w:t>
      </w:r>
      <w:r w:rsidR="00EF61DA">
        <w:rPr>
          <w:szCs w:val="24"/>
          <w:lang w:val="en-US"/>
        </w:rPr>
        <w:t xml:space="preserve"> </w:t>
      </w:r>
      <w:r>
        <w:rPr>
          <w:szCs w:val="24"/>
          <w:lang w:val="en-US"/>
        </w:rPr>
        <w:t xml:space="preserve">turizam koji zagovaraju stanovnici grada Hvara. Potrebno je unaprijediti učinkovitost gradske uprave, potaknuti suradnju i uključenost svih interesno-utjecajnih skupina u postizanje održivosti lokalne zajednice te osigurati kvalitetniju suradnju između lokalne i regionalne razine upravljanja. Vrijedni stanovnici koji posjeduju raznolika znanja i vještine najveći su razvojni potencijal grada Hvara, no ujedno i najveća zapreka </w:t>
      </w:r>
      <w:r w:rsidRPr="004C733E">
        <w:rPr>
          <w:szCs w:val="24"/>
          <w:lang w:val="en-US"/>
        </w:rPr>
        <w:t xml:space="preserve">jer </w:t>
      </w:r>
      <w:r w:rsidR="007F214C">
        <w:rPr>
          <w:szCs w:val="24"/>
          <w:lang w:val="en-US"/>
        </w:rPr>
        <w:t xml:space="preserve">im </w:t>
      </w:r>
      <w:r w:rsidRPr="004C733E">
        <w:rPr>
          <w:szCs w:val="24"/>
          <w:lang w:val="en-US"/>
        </w:rPr>
        <w:t>pored visokog životnog standarda grad ne osigurava visoku razinu življenja u smislu pružanja svih javnih usluga.</w:t>
      </w:r>
      <w:r>
        <w:rPr>
          <w:szCs w:val="24"/>
          <w:lang w:val="en-US"/>
        </w:rPr>
        <w:t xml:space="preserve"> Naime</w:t>
      </w:r>
      <w:r w:rsidR="00EF61DA">
        <w:rPr>
          <w:szCs w:val="24"/>
          <w:lang w:val="en-US"/>
        </w:rPr>
        <w:t>,</w:t>
      </w:r>
      <w:r>
        <w:rPr>
          <w:szCs w:val="24"/>
          <w:lang w:val="en-US"/>
        </w:rPr>
        <w:t xml:space="preserve"> stanovnici navode da im je potrebno osigurati bolju zdravstvenu skrb, dodatne obrazovne, sportske i kulturne sadržaje te omogućiti bolju infrastrukturu što se poglavito odnosi na pitanje unapređenja prometne povezanosti, dodatne edukacije i mogućnosti daljnjeg obrazovanja na otoku i zapošljavanja, te zadržavanja mladih visokoobrazovanih stručnjaka i njihovo zapošljavanje. </w:t>
      </w:r>
      <w:r w:rsidRPr="004B3CDA">
        <w:rPr>
          <w:szCs w:val="24"/>
          <w:lang w:val="en-US"/>
        </w:rPr>
        <w:t>Zaključno</w:t>
      </w:r>
      <w:r>
        <w:rPr>
          <w:szCs w:val="24"/>
          <w:lang w:val="en-US"/>
        </w:rPr>
        <w:t>,</w:t>
      </w:r>
      <w:r w:rsidRPr="004B3CDA">
        <w:rPr>
          <w:szCs w:val="24"/>
          <w:lang w:val="en-US"/>
        </w:rPr>
        <w:t xml:space="preserve"> mogu se definirati sljedeći strateški prioriteti na kojima treba graditi budućnost</w:t>
      </w:r>
      <w:r>
        <w:rPr>
          <w:szCs w:val="24"/>
          <w:lang w:val="en-US"/>
        </w:rPr>
        <w:t xml:space="preserve"> grad</w:t>
      </w:r>
      <w:r w:rsidR="00EF61DA">
        <w:rPr>
          <w:szCs w:val="24"/>
          <w:lang w:val="en-US"/>
        </w:rPr>
        <w:t>a</w:t>
      </w:r>
      <w:r>
        <w:rPr>
          <w:szCs w:val="24"/>
          <w:lang w:val="en-US"/>
        </w:rPr>
        <w:t xml:space="preserve"> Hvar</w:t>
      </w:r>
      <w:r w:rsidR="00EF61DA">
        <w:rPr>
          <w:szCs w:val="24"/>
          <w:lang w:val="en-US"/>
        </w:rPr>
        <w:t>a</w:t>
      </w:r>
      <w:r>
        <w:rPr>
          <w:szCs w:val="24"/>
          <w:lang w:val="en-US"/>
        </w:rPr>
        <w:t xml:space="preserve"> u narednom razdoblju do 2020. godine</w:t>
      </w:r>
      <w:r w:rsidRPr="004B3CDA">
        <w:rPr>
          <w:szCs w:val="24"/>
          <w:lang w:val="en-US"/>
        </w:rPr>
        <w:t xml:space="preserve">: </w:t>
      </w:r>
    </w:p>
    <w:p w:rsidR="009F0103" w:rsidRDefault="009F0103" w:rsidP="0018545E">
      <w:pPr>
        <w:jc w:val="both"/>
        <w:rPr>
          <w:szCs w:val="24"/>
          <w:lang w:val="en-US"/>
        </w:rPr>
      </w:pPr>
    </w:p>
    <w:p w:rsidR="00B451C9" w:rsidRDefault="00611592" w:rsidP="009F0103">
      <w:pPr>
        <w:jc w:val="both"/>
        <w:rPr>
          <w:b/>
          <w:color w:val="000000"/>
          <w:szCs w:val="24"/>
        </w:rPr>
      </w:pPr>
      <w:r w:rsidRPr="00B451C9">
        <w:rPr>
          <w:b/>
          <w:szCs w:val="24"/>
          <w:lang w:val="en-US"/>
        </w:rPr>
        <w:t>(1)</w:t>
      </w:r>
      <w:r>
        <w:rPr>
          <w:szCs w:val="24"/>
          <w:lang w:val="en-US"/>
        </w:rPr>
        <w:t xml:space="preserve"> </w:t>
      </w:r>
      <w:r w:rsidRPr="004B3CDA">
        <w:rPr>
          <w:b/>
          <w:color w:val="000000"/>
          <w:szCs w:val="24"/>
        </w:rPr>
        <w:t>Jačanje prepoznatljivosti grada Hvara,</w:t>
      </w:r>
    </w:p>
    <w:p w:rsidR="00B451C9" w:rsidRDefault="00611592" w:rsidP="009F0103">
      <w:pPr>
        <w:jc w:val="both"/>
        <w:rPr>
          <w:b/>
          <w:color w:val="000000"/>
          <w:szCs w:val="24"/>
        </w:rPr>
      </w:pPr>
      <w:r w:rsidRPr="004B3CDA">
        <w:rPr>
          <w:b/>
          <w:color w:val="000000"/>
          <w:szCs w:val="24"/>
        </w:rPr>
        <w:t>(2) Razvoj ljudskih resursa i povećanje kvalitete života,</w:t>
      </w:r>
    </w:p>
    <w:p w:rsidR="00B451C9" w:rsidRDefault="00611592" w:rsidP="009F0103">
      <w:pPr>
        <w:jc w:val="both"/>
        <w:rPr>
          <w:b/>
          <w:color w:val="000000"/>
          <w:szCs w:val="24"/>
        </w:rPr>
      </w:pPr>
      <w:r w:rsidRPr="004B3CDA">
        <w:rPr>
          <w:b/>
          <w:color w:val="000000"/>
          <w:szCs w:val="24"/>
        </w:rPr>
        <w:t>(3) Konkurentno gospodarstvo</w:t>
      </w:r>
      <w:r w:rsidR="00EF61DA">
        <w:rPr>
          <w:b/>
          <w:color w:val="000000"/>
          <w:szCs w:val="24"/>
        </w:rPr>
        <w:t>,</w:t>
      </w:r>
      <w:r w:rsidRPr="004B3CDA">
        <w:rPr>
          <w:b/>
          <w:color w:val="000000"/>
          <w:szCs w:val="24"/>
        </w:rPr>
        <w:t xml:space="preserve"> </w:t>
      </w:r>
    </w:p>
    <w:p w:rsidR="00B451C9" w:rsidRDefault="00611592" w:rsidP="009F0103">
      <w:pPr>
        <w:jc w:val="both"/>
        <w:rPr>
          <w:b/>
          <w:color w:val="000000"/>
          <w:szCs w:val="24"/>
        </w:rPr>
      </w:pPr>
      <w:r w:rsidRPr="004B3CDA">
        <w:rPr>
          <w:b/>
          <w:color w:val="000000"/>
          <w:szCs w:val="24"/>
        </w:rPr>
        <w:t>(4) Razvoj infrastrukture, zaštita prirode i okoliša</w:t>
      </w:r>
      <w:r w:rsidR="007F214C">
        <w:rPr>
          <w:b/>
          <w:color w:val="000000"/>
          <w:szCs w:val="24"/>
        </w:rPr>
        <w:t>,</w:t>
      </w:r>
    </w:p>
    <w:p w:rsidR="00611592" w:rsidRDefault="00611592" w:rsidP="009F0103">
      <w:pPr>
        <w:jc w:val="both"/>
        <w:rPr>
          <w:b/>
          <w:color w:val="000000"/>
          <w:szCs w:val="24"/>
        </w:rPr>
      </w:pPr>
      <w:r w:rsidRPr="004B3CDA">
        <w:rPr>
          <w:b/>
          <w:color w:val="000000"/>
          <w:szCs w:val="24"/>
        </w:rPr>
        <w:t>(5) Unapređenje upravljanja razvojem</w:t>
      </w:r>
      <w:r>
        <w:rPr>
          <w:b/>
          <w:color w:val="000000"/>
          <w:szCs w:val="24"/>
        </w:rPr>
        <w:t>.</w:t>
      </w:r>
    </w:p>
    <w:p w:rsidR="009E1AD2" w:rsidRDefault="009E1AD2" w:rsidP="009E1AD2">
      <w:pPr>
        <w:spacing w:line="240" w:lineRule="auto"/>
        <w:jc w:val="both"/>
        <w:rPr>
          <w:b/>
          <w:color w:val="000000"/>
          <w:szCs w:val="24"/>
        </w:rPr>
      </w:pPr>
    </w:p>
    <w:p w:rsidR="003D09BE" w:rsidRPr="00855A4F" w:rsidRDefault="004C733E" w:rsidP="0080699E">
      <w:pPr>
        <w:jc w:val="both"/>
      </w:pPr>
      <w:r w:rsidRPr="00855A4F">
        <w:rPr>
          <w:szCs w:val="24"/>
        </w:rPr>
        <w:t>Konačno, može se zaključiti da su problemi upravljanja lokalnim razvojem zajednički gradovima u Hrvatskoj, a tiču se pitanja predviđanja dinamičnosti i složenosti okoline, političke nestabilnosti i neizvjesnosti te potrebe primjene menadžerskih znanja i vještin</w:t>
      </w:r>
      <w:r w:rsidR="00EF61DA" w:rsidRPr="00855A4F">
        <w:rPr>
          <w:szCs w:val="24"/>
        </w:rPr>
        <w:t>a</w:t>
      </w:r>
      <w:r w:rsidRPr="00855A4F">
        <w:rPr>
          <w:szCs w:val="24"/>
        </w:rPr>
        <w:t xml:space="preserve"> te uključivanje osobne i društvene odgovornosti. Potrebno je preispitati utjecaj lokalne vlasti i njihovih razvojnih politika na lokalni ekonomski razvoj te povećati njihovu učinkovitost, a svakako razmotriti ulogu građana, njihov</w:t>
      </w:r>
      <w:r w:rsidR="00EF61DA" w:rsidRPr="00855A4F">
        <w:rPr>
          <w:szCs w:val="24"/>
        </w:rPr>
        <w:t>u</w:t>
      </w:r>
      <w:r w:rsidRPr="00855A4F">
        <w:rPr>
          <w:szCs w:val="24"/>
        </w:rPr>
        <w:t xml:space="preserve"> uključenost, spremnost</w:t>
      </w:r>
      <w:r w:rsidR="00EF61DA" w:rsidRPr="00855A4F">
        <w:rPr>
          <w:szCs w:val="24"/>
        </w:rPr>
        <w:t xml:space="preserve"> </w:t>
      </w:r>
      <w:r w:rsidRPr="00855A4F">
        <w:rPr>
          <w:szCs w:val="24"/>
        </w:rPr>
        <w:t>na suradnju i sposobnost</w:t>
      </w:r>
      <w:r w:rsidR="00EF61DA" w:rsidRPr="00855A4F">
        <w:rPr>
          <w:szCs w:val="24"/>
        </w:rPr>
        <w:t xml:space="preserve"> </w:t>
      </w:r>
      <w:r w:rsidRPr="00855A4F">
        <w:rPr>
          <w:szCs w:val="24"/>
        </w:rPr>
        <w:t>artikulacije i zastupanja vlastitih interesa</w:t>
      </w:r>
      <w:r w:rsidR="00EF61DA" w:rsidRPr="00855A4F">
        <w:t>.</w:t>
      </w:r>
    </w:p>
    <w:p w:rsidR="0080699E" w:rsidRPr="00855A4F" w:rsidRDefault="0080699E"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834976" w:rsidRPr="00855A4F" w:rsidRDefault="00834976" w:rsidP="0080699E">
      <w:pPr>
        <w:jc w:val="both"/>
      </w:pPr>
    </w:p>
    <w:p w:rsidR="00611592" w:rsidRPr="00521E40" w:rsidRDefault="00611592" w:rsidP="00611592">
      <w:pPr>
        <w:pStyle w:val="Naslov1"/>
        <w:jc w:val="both"/>
        <w:rPr>
          <w:color w:val="4F81BD"/>
        </w:rPr>
      </w:pPr>
      <w:bookmarkStart w:id="644" w:name="_Toc413029346"/>
      <w:bookmarkStart w:id="645" w:name="_Toc415752757"/>
      <w:r w:rsidRPr="00521E40">
        <w:rPr>
          <w:color w:val="4F81BD"/>
        </w:rPr>
        <w:t>POPIS TABLICA, GRAFIKONA I SLIKA</w:t>
      </w:r>
      <w:bookmarkEnd w:id="644"/>
      <w:bookmarkEnd w:id="645"/>
    </w:p>
    <w:p w:rsidR="00611592" w:rsidRDefault="00611592" w:rsidP="00611592">
      <w:pPr>
        <w:rPr>
          <w:lang w:val="en-US"/>
        </w:rPr>
      </w:pPr>
    </w:p>
    <w:p w:rsidR="00611592" w:rsidRPr="00521E40" w:rsidRDefault="00611592" w:rsidP="00611592">
      <w:pPr>
        <w:rPr>
          <w:b/>
          <w:color w:val="4F81BD"/>
          <w:szCs w:val="24"/>
          <w:lang w:val="en-US"/>
        </w:rPr>
      </w:pPr>
      <w:r w:rsidRPr="00521E40">
        <w:rPr>
          <w:b/>
          <w:color w:val="4F81BD"/>
          <w:szCs w:val="24"/>
          <w:lang w:val="en-US"/>
        </w:rPr>
        <w:t>POPIS TABLICA</w:t>
      </w:r>
    </w:p>
    <w:p w:rsidR="00611592" w:rsidRPr="003C6114" w:rsidRDefault="00611592" w:rsidP="00611592">
      <w:pPr>
        <w:rPr>
          <w:szCs w:val="24"/>
          <w:lang w:val="en-US"/>
        </w:rPr>
      </w:pPr>
    </w:p>
    <w:p w:rsidR="00CC6699" w:rsidRPr="006F5004" w:rsidRDefault="00031019">
      <w:pPr>
        <w:pStyle w:val="Tablicaslika"/>
        <w:tabs>
          <w:tab w:val="right" w:leader="dot" w:pos="9062"/>
        </w:tabs>
        <w:rPr>
          <w:rFonts w:ascii="Times New Roman" w:eastAsiaTheme="minorEastAsia" w:hAnsi="Times New Roman"/>
          <w:caps w:val="0"/>
          <w:noProof/>
          <w:sz w:val="22"/>
          <w:szCs w:val="22"/>
          <w:lang w:eastAsia="hr-HR"/>
        </w:rPr>
      </w:pPr>
      <w:r w:rsidRPr="006F5004">
        <w:rPr>
          <w:rFonts w:ascii="Times New Roman" w:hAnsi="Times New Roman"/>
          <w:caps w:val="0"/>
          <w:sz w:val="22"/>
          <w:szCs w:val="22"/>
          <w:lang w:val="en-US"/>
        </w:rPr>
        <w:fldChar w:fldCharType="begin"/>
      </w:r>
      <w:r w:rsidR="00611592" w:rsidRPr="006F5004">
        <w:rPr>
          <w:rFonts w:ascii="Times New Roman" w:hAnsi="Times New Roman"/>
          <w:caps w:val="0"/>
          <w:sz w:val="22"/>
          <w:szCs w:val="22"/>
          <w:lang w:val="en-US"/>
        </w:rPr>
        <w:instrText xml:space="preserve"> TOC \h \z \c "Tablica" </w:instrText>
      </w:r>
      <w:r w:rsidRPr="006F5004">
        <w:rPr>
          <w:rFonts w:ascii="Times New Roman" w:hAnsi="Times New Roman"/>
          <w:caps w:val="0"/>
          <w:sz w:val="22"/>
          <w:szCs w:val="22"/>
          <w:lang w:val="en-US"/>
        </w:rPr>
        <w:fldChar w:fldCharType="separate"/>
      </w:r>
      <w:hyperlink w:anchor="_Toc415744304" w:history="1">
        <w:r w:rsidR="001F24A6" w:rsidRPr="006F5004">
          <w:rPr>
            <w:rStyle w:val="Hiperveza"/>
            <w:rFonts w:ascii="Times New Roman" w:hAnsi="Times New Roman"/>
            <w:caps w:val="0"/>
            <w:noProof/>
            <w:sz w:val="22"/>
            <w:szCs w:val="22"/>
          </w:rPr>
          <w:t>Tablica 1. Tipologija naselja grada Hvara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_Toc415744304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28</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05" w:history="1">
        <w:r w:rsidR="001F24A6" w:rsidRPr="006F5004">
          <w:rPr>
            <w:rStyle w:val="Hiperveza"/>
            <w:rFonts w:ascii="Times New Roman" w:hAnsi="Times New Roman"/>
            <w:caps w:val="0"/>
            <w:noProof/>
            <w:sz w:val="22"/>
            <w:szCs w:val="22"/>
          </w:rPr>
          <w:t>Tablica 2. Površine poljoprivrednog i šumskog zemljišta po kategorijama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_Toc415744305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31</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06" w:history="1">
        <w:r w:rsidR="001F24A6" w:rsidRPr="006F5004">
          <w:rPr>
            <w:rStyle w:val="Hiperveza"/>
            <w:rFonts w:ascii="Times New Roman" w:hAnsi="Times New Roman"/>
            <w:caps w:val="0"/>
            <w:noProof/>
            <w:sz w:val="22"/>
            <w:szCs w:val="22"/>
          </w:rPr>
          <w:t>Tablica 3. Zaštićena područja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_Toc415744306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32</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07" w:history="1">
        <w:r w:rsidR="001F24A6" w:rsidRPr="006F5004">
          <w:rPr>
            <w:rStyle w:val="Hiperveza"/>
            <w:rFonts w:ascii="Times New Roman" w:hAnsi="Times New Roman"/>
            <w:caps w:val="0"/>
            <w:noProof/>
            <w:sz w:val="22"/>
            <w:szCs w:val="22"/>
          </w:rPr>
          <w:t>Tablica 4. Područja ekološke mreže Republike Hrvatske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_Toc415744307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32</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08" w:history="1">
        <w:r w:rsidR="001F24A6" w:rsidRPr="006F5004">
          <w:rPr>
            <w:rStyle w:val="Hiperveza"/>
            <w:rFonts w:ascii="Times New Roman" w:hAnsi="Times New Roman"/>
            <w:caps w:val="0"/>
            <w:noProof/>
            <w:sz w:val="22"/>
            <w:szCs w:val="22"/>
          </w:rPr>
          <w:t>Tablica 5. Kretanje prosječnih temperatura zraka i mora prema mjesecima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_Toc415744308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33</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09" w:history="1">
        <w:r w:rsidR="001F24A6" w:rsidRPr="006F5004">
          <w:rPr>
            <w:rStyle w:val="Hiperveza"/>
            <w:rFonts w:ascii="Times New Roman" w:hAnsi="Times New Roman"/>
            <w:caps w:val="0"/>
            <w:noProof/>
            <w:sz w:val="22"/>
            <w:szCs w:val="22"/>
          </w:rPr>
          <w:t>Tablica 6. SWOT analiza okruženja otoka i grada Hvara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_Toc415744309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38</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0" w:history="1">
        <w:r w:rsidR="001F24A6" w:rsidRPr="006F5004">
          <w:rPr>
            <w:rStyle w:val="Hiperveza"/>
            <w:rFonts w:ascii="Times New Roman" w:hAnsi="Times New Roman"/>
            <w:caps w:val="0"/>
            <w:noProof/>
            <w:sz w:val="22"/>
            <w:szCs w:val="22"/>
          </w:rPr>
          <w:t>Tablica 7. Broj stanovnika prema popisu stanovništva iz 2001. i 2011.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_Toc415744310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52</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1" w:history="1">
        <w:r w:rsidR="001F24A6" w:rsidRPr="006F5004">
          <w:rPr>
            <w:rStyle w:val="Hiperveza"/>
            <w:rFonts w:ascii="Times New Roman" w:hAnsi="Times New Roman"/>
            <w:caps w:val="0"/>
            <w:noProof/>
            <w:sz w:val="22"/>
            <w:szCs w:val="22"/>
          </w:rPr>
          <w:t>Tablica 8. Stanovništvo otoka Hvara po naseljima, prema popisima od 1857. do 2001.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_Toc415744311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55</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2" w:history="1">
        <w:r w:rsidR="001F24A6" w:rsidRPr="006F5004">
          <w:rPr>
            <w:rStyle w:val="Hiperveza"/>
            <w:rFonts w:ascii="Times New Roman" w:hAnsi="Times New Roman"/>
            <w:caps w:val="0"/>
            <w:noProof/>
            <w:sz w:val="22"/>
            <w:szCs w:val="22"/>
          </w:rPr>
          <w:t>Tablica 9. Stanovništvo prema dobi i spolu po naseljima, 2001. i 2011. godina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_Toc415744312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59</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3" w:history="1">
        <w:r w:rsidR="001F24A6" w:rsidRPr="006F5004">
          <w:rPr>
            <w:rStyle w:val="Hiperveza"/>
            <w:rFonts w:ascii="Times New Roman" w:hAnsi="Times New Roman"/>
            <w:caps w:val="0"/>
            <w:noProof/>
            <w:sz w:val="22"/>
            <w:szCs w:val="22"/>
          </w:rPr>
          <w:t>Tablica 10. Stanovništvo staro 15 i više godina prema spolu i završenoj školi, 2</w:t>
        </w:r>
        <w:r w:rsidR="001F24A6" w:rsidRPr="006F5004">
          <w:rPr>
            <w:rStyle w:val="Hiperveza"/>
            <w:rFonts w:ascii="Times New Roman" w:hAnsi="Times New Roman"/>
            <w:noProof/>
            <w:sz w:val="22"/>
            <w:szCs w:val="22"/>
          </w:rPr>
          <w:t xml:space="preserve">001. i </w:t>
        </w:r>
        <w:r w:rsidR="00CC6699" w:rsidRPr="006F5004">
          <w:rPr>
            <w:rStyle w:val="Hiperveza"/>
            <w:rFonts w:ascii="Times New Roman" w:hAnsi="Times New Roman"/>
            <w:noProof/>
            <w:sz w:val="22"/>
            <w:szCs w:val="22"/>
          </w:rPr>
          <w:t>2011.</w:t>
        </w:r>
        <w:r w:rsidR="001F24A6" w:rsidRPr="006F5004">
          <w:rPr>
            <w:rStyle w:val="Hiperveza"/>
            <w:rFonts w:ascii="Times New Roman" w:hAnsi="Times New Roman"/>
            <w:caps w:val="0"/>
            <w:noProof/>
            <w:sz w:val="22"/>
            <w:szCs w:val="22"/>
          </w:rPr>
          <w:t xml:space="preserve"> godina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_Toc415744313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61</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4" w:history="1">
        <w:r w:rsidR="001F24A6" w:rsidRPr="006F5004">
          <w:rPr>
            <w:rStyle w:val="Hiperveza"/>
            <w:rFonts w:ascii="Times New Roman" w:hAnsi="Times New Roman"/>
            <w:caps w:val="0"/>
            <w:noProof/>
            <w:sz w:val="22"/>
            <w:szCs w:val="22"/>
          </w:rPr>
          <w:t xml:space="preserve">Tablica 11. Broj stanovnika i zaposlenih u dobi 20 </w:t>
        </w:r>
        <w:r w:rsidR="00231D6A" w:rsidRPr="006F5004">
          <w:rPr>
            <w:rStyle w:val="Hiperveza"/>
            <w:rFonts w:ascii="Times New Roman" w:hAnsi="Times New Roman"/>
            <w:noProof/>
            <w:sz w:val="22"/>
            <w:szCs w:val="22"/>
          </w:rPr>
          <w:t>–</w:t>
        </w:r>
        <w:r w:rsidR="001F24A6" w:rsidRPr="006F5004">
          <w:rPr>
            <w:rStyle w:val="Hiperveza"/>
            <w:rFonts w:ascii="Times New Roman" w:hAnsi="Times New Roman"/>
            <w:caps w:val="0"/>
            <w:noProof/>
            <w:sz w:val="22"/>
            <w:szCs w:val="22"/>
          </w:rPr>
          <w:t xml:space="preserve"> 64 godine te stopa zaposlenosti po županijama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_Toc415744314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64</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5" w:history="1">
        <w:r w:rsidR="001F24A6" w:rsidRPr="006F5004">
          <w:rPr>
            <w:rStyle w:val="Hiperveza"/>
            <w:rFonts w:ascii="Times New Roman" w:hAnsi="Times New Roman"/>
            <w:caps w:val="0"/>
            <w:noProof/>
            <w:sz w:val="22"/>
            <w:szCs w:val="22"/>
          </w:rPr>
          <w:t>Tablica 12. Broj zaposlenih i nezaposlenih te stopa nezaposlenosti po županijama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_Toc415744315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65</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6" w:history="1">
        <w:r w:rsidR="001F24A6" w:rsidRPr="006F5004">
          <w:rPr>
            <w:rStyle w:val="Hiperveza"/>
            <w:rFonts w:ascii="Times New Roman" w:hAnsi="Times New Roman"/>
            <w:caps w:val="0"/>
            <w:noProof/>
            <w:sz w:val="22"/>
            <w:szCs w:val="22"/>
          </w:rPr>
          <w:t xml:space="preserve">Tablica 13. Struktura aktivnog stanovništva u Splitsko-dalmatinskoj županiji, 31. 12. </w:t>
        </w:r>
        <w:r w:rsidR="00CC6699" w:rsidRPr="006F5004">
          <w:rPr>
            <w:rStyle w:val="Hiperveza"/>
            <w:rFonts w:ascii="Times New Roman" w:hAnsi="Times New Roman"/>
            <w:noProof/>
            <w:sz w:val="22"/>
            <w:szCs w:val="22"/>
          </w:rPr>
          <w:t>2013. i 31. 12. 2012.</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_Toc415744316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66</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7" w:history="1">
        <w:r w:rsidR="001F24A6" w:rsidRPr="006F5004">
          <w:rPr>
            <w:rStyle w:val="Hiperveza"/>
            <w:rFonts w:ascii="Times New Roman" w:hAnsi="Times New Roman"/>
            <w:caps w:val="0"/>
            <w:noProof/>
            <w:sz w:val="22"/>
            <w:szCs w:val="22"/>
          </w:rPr>
          <w:t>Tablica 14. Swot analiza demografske strukture i stanja tržišta rada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_Toc415744317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76</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8" w:history="1">
        <w:r w:rsidR="001F24A6" w:rsidRPr="006F5004">
          <w:rPr>
            <w:rStyle w:val="Hiperveza"/>
            <w:rFonts w:ascii="Times New Roman" w:hAnsi="Times New Roman"/>
            <w:caps w:val="0"/>
            <w:noProof/>
            <w:sz w:val="22"/>
            <w:szCs w:val="22"/>
          </w:rPr>
          <w:t>Tablica 15. Osnovni pokazatelji razvijenosti za grad hvar i usporedba s nacionalnim prosjekom</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_Toc415744318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79</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19" w:history="1">
        <w:r w:rsidR="001F24A6" w:rsidRPr="006F5004">
          <w:rPr>
            <w:rStyle w:val="Hiperveza"/>
            <w:rFonts w:ascii="Times New Roman" w:hAnsi="Times New Roman"/>
            <w:caps w:val="0"/>
            <w:noProof/>
            <w:sz w:val="22"/>
            <w:szCs w:val="22"/>
          </w:rPr>
          <w:t xml:space="preserve">Tablica 16. Prikaz broja i strukture gospodarskih subjekata Splitsko-dalmatinske županije: prosinac 2008. </w:t>
        </w:r>
        <w:r w:rsidR="006123CA" w:rsidRPr="006F5004">
          <w:rPr>
            <w:rStyle w:val="Hiperveza"/>
            <w:rFonts w:ascii="Times New Roman" w:hAnsi="Times New Roman"/>
            <w:noProof/>
            <w:sz w:val="22"/>
            <w:szCs w:val="22"/>
          </w:rPr>
          <w:t>–</w:t>
        </w:r>
        <w:r w:rsidR="001F24A6" w:rsidRPr="006F5004">
          <w:rPr>
            <w:rStyle w:val="Hiperveza"/>
            <w:rFonts w:ascii="Times New Roman" w:hAnsi="Times New Roman"/>
            <w:caps w:val="0"/>
            <w:noProof/>
            <w:sz w:val="22"/>
            <w:szCs w:val="22"/>
          </w:rPr>
          <w:t xml:space="preserve"> ožujak 2013.</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_Toc415744319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80</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0" w:history="1">
        <w:r w:rsidR="001F24A6" w:rsidRPr="006F5004">
          <w:rPr>
            <w:rStyle w:val="Hiperveza"/>
            <w:rFonts w:ascii="Times New Roman" w:hAnsi="Times New Roman"/>
            <w:caps w:val="0"/>
            <w:noProof/>
            <w:sz w:val="22"/>
            <w:szCs w:val="22"/>
          </w:rPr>
          <w:t>Tablica 17. Nezaposlene osobe u gradu Hvaru prema dobi i spolu</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_Toc415744320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83</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1" w:history="1">
        <w:r w:rsidR="001F24A6" w:rsidRPr="006F5004">
          <w:rPr>
            <w:rStyle w:val="Hiperveza"/>
            <w:rFonts w:ascii="Times New Roman" w:hAnsi="Times New Roman"/>
            <w:caps w:val="0"/>
            <w:noProof/>
            <w:sz w:val="22"/>
            <w:szCs w:val="22"/>
          </w:rPr>
          <w:t>Tablica 18. Ukupni prihodi, dobit, gubitak i investicije poduzeća grada Hvara u  razdoblju od 2005. do 2013. godine (u 000 kuna)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_Toc415744321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85</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2" w:history="1">
        <w:r w:rsidR="001F24A6" w:rsidRPr="006F5004">
          <w:rPr>
            <w:rStyle w:val="Hiperveza"/>
            <w:rFonts w:ascii="Times New Roman" w:hAnsi="Times New Roman"/>
            <w:caps w:val="0"/>
            <w:noProof/>
            <w:sz w:val="22"/>
            <w:szCs w:val="22"/>
          </w:rPr>
          <w:t>Tablica 19. Usporedba broja i strukture obrta grada Hvara u odnosu na cijeli otok Hvar u 2013. godini</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_Toc415744322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87</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3" w:history="1">
        <w:r w:rsidR="001F24A6" w:rsidRPr="006F5004">
          <w:rPr>
            <w:rStyle w:val="Hiperveza"/>
            <w:rFonts w:ascii="Times New Roman" w:hAnsi="Times New Roman"/>
            <w:caps w:val="0"/>
            <w:noProof/>
            <w:sz w:val="22"/>
            <w:szCs w:val="22"/>
          </w:rPr>
          <w:t xml:space="preserve">Tablica 20. Pregled poljoprivrednih površina otoka Hvara; stanje na dan 31. 05. </w:t>
        </w:r>
        <w:r w:rsidR="00CC6699" w:rsidRPr="006F5004">
          <w:rPr>
            <w:rStyle w:val="Hiperveza"/>
            <w:rFonts w:ascii="Times New Roman" w:hAnsi="Times New Roman"/>
            <w:noProof/>
            <w:sz w:val="22"/>
            <w:szCs w:val="22"/>
          </w:rPr>
          <w:t>2003.</w:t>
        </w:r>
        <w:r w:rsidR="007F214C" w:rsidRPr="006F5004">
          <w:rPr>
            <w:rStyle w:val="Hiperveza"/>
            <w:rFonts w:ascii="Times New Roman" w:hAnsi="Times New Roman"/>
            <w:noProof/>
            <w:sz w:val="22"/>
            <w:szCs w:val="22"/>
          </w:rPr>
          <w:t xml:space="preserve"> </w:t>
        </w:r>
        <w:r w:rsidR="001F24A6" w:rsidRPr="006F5004">
          <w:rPr>
            <w:rStyle w:val="Hiperveza"/>
            <w:rFonts w:ascii="Times New Roman" w:hAnsi="Times New Roman"/>
            <w:caps w:val="0"/>
            <w:noProof/>
            <w:sz w:val="22"/>
            <w:szCs w:val="22"/>
          </w:rPr>
          <w:t>godine (u ha)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_Toc415744323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89</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4" w:history="1">
        <w:r w:rsidR="001F24A6" w:rsidRPr="006F5004">
          <w:rPr>
            <w:rStyle w:val="Hiperveza"/>
            <w:rFonts w:ascii="Times New Roman" w:hAnsi="Times New Roman"/>
            <w:caps w:val="0"/>
            <w:noProof/>
            <w:sz w:val="22"/>
            <w:szCs w:val="22"/>
          </w:rPr>
          <w:t>Tablica 21. Pregled odnosa ukupnih i rodnih površina masline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_Toc415744324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90</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5" w:history="1">
        <w:r w:rsidR="001F24A6" w:rsidRPr="006F5004">
          <w:rPr>
            <w:rStyle w:val="Hiperveza"/>
            <w:rFonts w:ascii="Times New Roman" w:hAnsi="Times New Roman"/>
            <w:caps w:val="0"/>
            <w:noProof/>
            <w:sz w:val="22"/>
            <w:szCs w:val="22"/>
          </w:rPr>
          <w:t>Tablica 22. Pregled odnosa ukupnih i rodnih površina smokve; stanje na dan 31. 0</w:t>
        </w:r>
        <w:r w:rsidR="00CC6699" w:rsidRPr="006F5004">
          <w:rPr>
            <w:rStyle w:val="Hiperveza"/>
            <w:rFonts w:ascii="Times New Roman" w:hAnsi="Times New Roman"/>
            <w:noProof/>
            <w:sz w:val="22"/>
            <w:szCs w:val="22"/>
          </w:rPr>
          <w:t>5.</w:t>
        </w:r>
        <w:r w:rsidR="007F214C" w:rsidRPr="006F5004">
          <w:rPr>
            <w:rStyle w:val="Hiperveza"/>
            <w:rFonts w:ascii="Times New Roman" w:hAnsi="Times New Roman"/>
            <w:noProof/>
            <w:sz w:val="22"/>
            <w:szCs w:val="22"/>
          </w:rPr>
          <w:t xml:space="preserve"> </w:t>
        </w:r>
        <w:r w:rsidR="001F24A6" w:rsidRPr="006F5004">
          <w:rPr>
            <w:rStyle w:val="Hiperveza"/>
            <w:rFonts w:ascii="Times New Roman" w:hAnsi="Times New Roman"/>
            <w:caps w:val="0"/>
            <w:noProof/>
            <w:sz w:val="22"/>
            <w:szCs w:val="22"/>
          </w:rPr>
          <w:t>2003.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_Toc415744325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91</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6" w:history="1">
        <w:r w:rsidR="001F24A6" w:rsidRPr="006F5004">
          <w:rPr>
            <w:rStyle w:val="Hiperveza"/>
            <w:rFonts w:ascii="Times New Roman" w:hAnsi="Times New Roman"/>
            <w:caps w:val="0"/>
            <w:noProof/>
            <w:sz w:val="22"/>
            <w:szCs w:val="22"/>
          </w:rPr>
          <w:t>Tablica 23. Pregled zasada i količine proizvedene lavande po godinama na otoku Hvaru u razdoblju 193</w:t>
        </w:r>
        <w:r w:rsidR="00CC6699" w:rsidRPr="006F5004">
          <w:rPr>
            <w:rStyle w:val="Hiperveza"/>
            <w:rFonts w:ascii="Times New Roman" w:hAnsi="Times New Roman"/>
            <w:noProof/>
            <w:sz w:val="22"/>
            <w:szCs w:val="22"/>
          </w:rPr>
          <w:t xml:space="preserve">9. </w:t>
        </w:r>
        <w:r w:rsidR="00346688" w:rsidRPr="006F5004">
          <w:rPr>
            <w:rStyle w:val="Hiperveza"/>
            <w:rFonts w:ascii="Times New Roman" w:hAnsi="Times New Roman"/>
            <w:noProof/>
            <w:sz w:val="22"/>
            <w:szCs w:val="22"/>
          </w:rPr>
          <w:t>–</w:t>
        </w:r>
        <w:r w:rsidR="001F24A6" w:rsidRPr="006F5004">
          <w:rPr>
            <w:rStyle w:val="Hiperveza"/>
            <w:rFonts w:ascii="Times New Roman" w:hAnsi="Times New Roman"/>
            <w:caps w:val="0"/>
            <w:noProof/>
            <w:sz w:val="22"/>
            <w:szCs w:val="22"/>
          </w:rPr>
          <w:t xml:space="preserve"> 1978.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_Toc415744326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92</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7" w:history="1">
        <w:r w:rsidR="001F24A6" w:rsidRPr="006F5004">
          <w:rPr>
            <w:rStyle w:val="Hiperveza"/>
            <w:rFonts w:ascii="Times New Roman" w:hAnsi="Times New Roman"/>
            <w:caps w:val="0"/>
            <w:noProof/>
            <w:sz w:val="22"/>
            <w:szCs w:val="22"/>
          </w:rPr>
          <w:t>Tablica 24. SWOT analiza gospodarstva grada Hvara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_Toc415744327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105</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8" w:history="1">
        <w:r w:rsidR="001F24A6" w:rsidRPr="006F5004">
          <w:rPr>
            <w:rStyle w:val="Hiperveza"/>
            <w:rFonts w:ascii="Times New Roman" w:hAnsi="Times New Roman"/>
            <w:caps w:val="0"/>
            <w:noProof/>
            <w:sz w:val="22"/>
            <w:szCs w:val="22"/>
          </w:rPr>
          <w:t xml:space="preserve">Tablica 25. Broj djece u dječjem vrtiću </w:t>
        </w:r>
        <w:r w:rsidR="00346688" w:rsidRPr="006F5004">
          <w:rPr>
            <w:rFonts w:ascii="Times New Roman" w:hAnsi="Times New Roman"/>
            <w:sz w:val="22"/>
            <w:szCs w:val="22"/>
          </w:rPr>
          <w:t>„</w:t>
        </w:r>
        <w:r w:rsidR="001F24A6" w:rsidRPr="006F5004">
          <w:rPr>
            <w:rStyle w:val="Hiperveza"/>
            <w:rFonts w:ascii="Times New Roman" w:hAnsi="Times New Roman"/>
            <w:caps w:val="0"/>
            <w:noProof/>
            <w:sz w:val="22"/>
            <w:szCs w:val="22"/>
          </w:rPr>
          <w:t>Vanđela Božitković</w:t>
        </w:r>
        <w:r w:rsidR="00346688" w:rsidRPr="006F5004">
          <w:rPr>
            <w:rStyle w:val="Hiperveza"/>
            <w:rFonts w:ascii="Times New Roman" w:hAnsi="Times New Roman"/>
            <w:noProof/>
            <w:sz w:val="22"/>
            <w:szCs w:val="22"/>
          </w:rPr>
          <w:t>ˮ</w:t>
        </w:r>
        <w:r w:rsidR="001F24A6" w:rsidRPr="006F5004">
          <w:rPr>
            <w:rStyle w:val="Hiperveza"/>
            <w:rFonts w:ascii="Times New Roman" w:hAnsi="Times New Roman"/>
            <w:caps w:val="0"/>
            <w:noProof/>
            <w:sz w:val="22"/>
            <w:szCs w:val="22"/>
          </w:rPr>
          <w:t xml:space="preserve"> u razdoblju 2009. </w:t>
        </w:r>
        <w:r w:rsidR="00346688" w:rsidRPr="006F5004">
          <w:rPr>
            <w:rStyle w:val="Hiperveza"/>
            <w:rFonts w:ascii="Times New Roman" w:hAnsi="Times New Roman"/>
            <w:noProof/>
            <w:sz w:val="22"/>
            <w:szCs w:val="22"/>
          </w:rPr>
          <w:t>–</w:t>
        </w:r>
        <w:r w:rsidR="001F24A6" w:rsidRPr="006F5004">
          <w:rPr>
            <w:rStyle w:val="Hiperveza"/>
            <w:rFonts w:ascii="Times New Roman" w:hAnsi="Times New Roman"/>
            <w:caps w:val="0"/>
            <w:noProof/>
            <w:sz w:val="22"/>
            <w:szCs w:val="22"/>
          </w:rPr>
          <w:t xml:space="preserve"> 2014.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_Toc415744328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108</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29" w:history="1">
        <w:r w:rsidR="001F24A6" w:rsidRPr="006F5004">
          <w:rPr>
            <w:rStyle w:val="Hiperveza"/>
            <w:rFonts w:ascii="Times New Roman" w:hAnsi="Times New Roman"/>
            <w:caps w:val="0"/>
            <w:noProof/>
            <w:sz w:val="22"/>
            <w:szCs w:val="22"/>
          </w:rPr>
          <w:t xml:space="preserve">Tablica 26. Broj učenika u osnovnoj školi za razdoblje 2009. </w:t>
        </w:r>
        <w:r w:rsidR="006123CA" w:rsidRPr="006F5004">
          <w:rPr>
            <w:rStyle w:val="Hiperveza"/>
            <w:rFonts w:ascii="Times New Roman" w:hAnsi="Times New Roman"/>
            <w:noProof/>
            <w:sz w:val="22"/>
            <w:szCs w:val="22"/>
          </w:rPr>
          <w:t>–</w:t>
        </w:r>
        <w:r w:rsidR="001F24A6" w:rsidRPr="006F5004">
          <w:rPr>
            <w:rStyle w:val="Hiperveza"/>
            <w:rFonts w:ascii="Times New Roman" w:hAnsi="Times New Roman"/>
            <w:caps w:val="0"/>
            <w:noProof/>
            <w:sz w:val="22"/>
            <w:szCs w:val="22"/>
          </w:rPr>
          <w:t xml:space="preserve"> 2014.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_Toc415744329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109</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0" w:history="1">
        <w:r w:rsidR="001F24A6" w:rsidRPr="006F5004">
          <w:rPr>
            <w:rStyle w:val="Hiperveza"/>
            <w:rFonts w:ascii="Times New Roman" w:hAnsi="Times New Roman"/>
            <w:caps w:val="0"/>
            <w:noProof/>
            <w:sz w:val="22"/>
            <w:szCs w:val="22"/>
          </w:rPr>
          <w:t>Tablica 27. Broj učenika u srednjoj školi za razdoblje 2009.</w:t>
        </w:r>
        <w:r w:rsidR="00CC6699" w:rsidRPr="006F5004">
          <w:rPr>
            <w:rStyle w:val="Hiperveza"/>
            <w:rFonts w:ascii="Times New Roman" w:hAnsi="Times New Roman"/>
            <w:noProof/>
            <w:sz w:val="22"/>
            <w:szCs w:val="22"/>
          </w:rPr>
          <w:t xml:space="preserve"> </w:t>
        </w:r>
        <w:r w:rsidR="006123CA" w:rsidRPr="006F5004">
          <w:rPr>
            <w:rStyle w:val="Hiperveza"/>
            <w:rFonts w:ascii="Times New Roman" w:hAnsi="Times New Roman"/>
            <w:noProof/>
            <w:sz w:val="22"/>
            <w:szCs w:val="22"/>
          </w:rPr>
          <w:t>–</w:t>
        </w:r>
        <w:r w:rsidR="001F24A6" w:rsidRPr="006F5004">
          <w:rPr>
            <w:rStyle w:val="Hiperveza"/>
            <w:rFonts w:ascii="Times New Roman" w:hAnsi="Times New Roman"/>
            <w:caps w:val="0"/>
            <w:noProof/>
            <w:sz w:val="22"/>
            <w:szCs w:val="22"/>
          </w:rPr>
          <w:t xml:space="preserve"> 2014.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_Toc415744330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110</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1" w:history="1">
        <w:r w:rsidR="001F24A6" w:rsidRPr="006F5004">
          <w:rPr>
            <w:rStyle w:val="Hiperveza"/>
            <w:rFonts w:ascii="Times New Roman" w:hAnsi="Times New Roman"/>
            <w:caps w:val="0"/>
            <w:noProof/>
            <w:sz w:val="22"/>
            <w:szCs w:val="22"/>
          </w:rPr>
          <w:t>Tablica 28. Popis sportskih udruga u gradu Hvaru</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_Toc415744331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118</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2" w:history="1">
        <w:r w:rsidR="001F24A6" w:rsidRPr="006F5004">
          <w:rPr>
            <w:rStyle w:val="Hiperveza"/>
            <w:rFonts w:ascii="Times New Roman" w:hAnsi="Times New Roman"/>
            <w:caps w:val="0"/>
            <w:noProof/>
            <w:sz w:val="22"/>
            <w:szCs w:val="22"/>
          </w:rPr>
          <w:t>Tablica 29. SWOT analiza društvenih djelatnosti</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_Toc415744332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122</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3" w:history="1">
        <w:r w:rsidR="001F24A6" w:rsidRPr="006F5004">
          <w:rPr>
            <w:rStyle w:val="Hiperveza"/>
            <w:rFonts w:ascii="Times New Roman" w:hAnsi="Times New Roman"/>
            <w:caps w:val="0"/>
            <w:noProof/>
            <w:sz w:val="22"/>
            <w:szCs w:val="22"/>
          </w:rPr>
          <w:t>Tablica 30. Broj turističkih dolazaka i noćenja u Hrvatskoj od 1946. do 2013.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_Toc415744333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124</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4" w:history="1">
        <w:r w:rsidR="001F24A6" w:rsidRPr="006F5004">
          <w:rPr>
            <w:rStyle w:val="Hiperveza"/>
            <w:rFonts w:ascii="Times New Roman" w:hAnsi="Times New Roman"/>
            <w:caps w:val="0"/>
            <w:noProof/>
            <w:sz w:val="22"/>
            <w:szCs w:val="22"/>
          </w:rPr>
          <w:t>Tablica 31. Broj turističkih dolazaka i noćenja prema županijama u Hrvatskoj 2013.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_Toc415744334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127</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5" w:history="1">
        <w:r w:rsidR="001F24A6" w:rsidRPr="006F5004">
          <w:rPr>
            <w:rStyle w:val="Hiperveza"/>
            <w:rFonts w:ascii="Times New Roman" w:hAnsi="Times New Roman"/>
            <w:caps w:val="0"/>
            <w:noProof/>
            <w:sz w:val="22"/>
            <w:szCs w:val="22"/>
          </w:rPr>
          <w:t>Tablica 32. Struktura smještajnih kapaciteta u Hrvatskoj, Splitsko-dalmatinskoj županiji i gradu Hvaru, 2013.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_Toc415744335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132</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6" w:history="1">
        <w:r w:rsidR="001F24A6" w:rsidRPr="006F5004">
          <w:rPr>
            <w:rStyle w:val="Hiperveza"/>
            <w:rFonts w:ascii="Times New Roman" w:hAnsi="Times New Roman"/>
            <w:caps w:val="0"/>
            <w:noProof/>
            <w:sz w:val="22"/>
            <w:szCs w:val="22"/>
          </w:rPr>
          <w:t>Tablica 33. Ostvareni turistički dolasci i noćenja u gradu Hvaru od 1970. do 2013.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_Toc415744336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135</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7" w:history="1">
        <w:r w:rsidR="001F24A6" w:rsidRPr="006F5004">
          <w:rPr>
            <w:rStyle w:val="Hiperveza"/>
            <w:rFonts w:ascii="Times New Roman" w:hAnsi="Times New Roman"/>
            <w:caps w:val="0"/>
            <w:noProof/>
            <w:sz w:val="22"/>
            <w:szCs w:val="22"/>
          </w:rPr>
          <w:t>Tablica 34. Zainteresirane skupine za razvoj održivog turizma u gradu Hvaru</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_Toc415744337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139</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8" w:history="1">
        <w:r w:rsidR="001F24A6" w:rsidRPr="006F5004">
          <w:rPr>
            <w:rStyle w:val="Hiperveza"/>
            <w:rFonts w:ascii="Times New Roman" w:hAnsi="Times New Roman"/>
            <w:caps w:val="0"/>
            <w:noProof/>
            <w:sz w:val="22"/>
            <w:szCs w:val="22"/>
          </w:rPr>
          <w:t>Tablica 35. Prirodni (biotropni) turistički resursi grada Hvara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_Toc415744338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140</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39" w:history="1">
        <w:r w:rsidR="001F24A6" w:rsidRPr="006F5004">
          <w:rPr>
            <w:rStyle w:val="Hiperveza"/>
            <w:rFonts w:ascii="Times New Roman" w:hAnsi="Times New Roman"/>
            <w:caps w:val="0"/>
            <w:noProof/>
            <w:sz w:val="22"/>
            <w:szCs w:val="22"/>
          </w:rPr>
          <w:t>Tablica 36. Društveni turistički resursi grada Hvara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_Toc415744339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141</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0" w:history="1">
        <w:r w:rsidR="001F24A6" w:rsidRPr="006F5004">
          <w:rPr>
            <w:rStyle w:val="Hiperveza"/>
            <w:rFonts w:ascii="Times New Roman" w:hAnsi="Times New Roman"/>
            <w:caps w:val="0"/>
            <w:noProof/>
            <w:sz w:val="22"/>
            <w:szCs w:val="22"/>
          </w:rPr>
          <w:t>Tablica 37. Predviđeni razvoj specifičnih oblika za područja: Dalmacija (Split) i grad Hvar</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_Toc415744340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143</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1" w:history="1">
        <w:r w:rsidR="001F24A6" w:rsidRPr="006F5004">
          <w:rPr>
            <w:rStyle w:val="Hiperveza"/>
            <w:rFonts w:ascii="Times New Roman" w:hAnsi="Times New Roman"/>
            <w:caps w:val="0"/>
            <w:noProof/>
            <w:sz w:val="22"/>
            <w:szCs w:val="22"/>
          </w:rPr>
          <w:t>Tablica 38. SWOT analiza turizma za grad Hvar</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_Toc415744341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145</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2" w:history="1">
        <w:r w:rsidR="001F24A6" w:rsidRPr="006F5004">
          <w:rPr>
            <w:rStyle w:val="Hiperveza"/>
            <w:rFonts w:ascii="Times New Roman" w:hAnsi="Times New Roman"/>
            <w:caps w:val="0"/>
            <w:noProof/>
            <w:sz w:val="22"/>
            <w:szCs w:val="22"/>
          </w:rPr>
          <w:t>Tablica 39.</w:t>
        </w:r>
        <w:r w:rsidR="000D4281" w:rsidRPr="006F5004">
          <w:rPr>
            <w:rStyle w:val="Hiperveza"/>
            <w:rFonts w:ascii="Times New Roman" w:hAnsi="Times New Roman"/>
            <w:noProof/>
            <w:sz w:val="22"/>
            <w:szCs w:val="22"/>
          </w:rPr>
          <w:t xml:space="preserve"> </w:t>
        </w:r>
        <w:r w:rsidR="001F24A6" w:rsidRPr="006F5004">
          <w:rPr>
            <w:rStyle w:val="Hiperveza"/>
            <w:rFonts w:ascii="Times New Roman" w:hAnsi="Times New Roman"/>
            <w:caps w:val="0"/>
            <w:noProof/>
            <w:sz w:val="22"/>
            <w:szCs w:val="22"/>
          </w:rPr>
          <w:t>Županijske ceste na području grada Hvara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_Toc415744342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146</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3" w:history="1">
        <w:r w:rsidR="001F24A6" w:rsidRPr="006F5004">
          <w:rPr>
            <w:rStyle w:val="Hiperveza"/>
            <w:rFonts w:ascii="Times New Roman" w:hAnsi="Times New Roman"/>
            <w:caps w:val="0"/>
            <w:noProof/>
            <w:sz w:val="22"/>
            <w:szCs w:val="22"/>
          </w:rPr>
          <w:t>Tablica 40. Udio pojedinih vrsta cesta i cestovna gustoća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_Toc415744343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147</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4" w:history="1">
        <w:r w:rsidR="001F24A6" w:rsidRPr="006F5004">
          <w:rPr>
            <w:rStyle w:val="Hiperveza"/>
            <w:rFonts w:ascii="Times New Roman" w:hAnsi="Times New Roman"/>
            <w:caps w:val="0"/>
            <w:noProof/>
            <w:sz w:val="22"/>
            <w:szCs w:val="22"/>
          </w:rPr>
          <w:t>Tablica 41. Normativi parkirališnih mjesta u postupku izdavanja lokacijske dozvole prema vrsti namjene građevine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_Toc415744344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148</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5" w:history="1">
        <w:r w:rsidR="001F24A6" w:rsidRPr="006F5004">
          <w:rPr>
            <w:rStyle w:val="Hiperveza"/>
            <w:rFonts w:ascii="Times New Roman" w:hAnsi="Times New Roman"/>
            <w:caps w:val="0"/>
            <w:noProof/>
            <w:sz w:val="22"/>
            <w:szCs w:val="22"/>
          </w:rPr>
          <w:t>Tablica 42. Luke na području grada Hvara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_Toc415744345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150</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6" w:history="1">
        <w:r w:rsidR="001F24A6" w:rsidRPr="006F5004">
          <w:rPr>
            <w:rStyle w:val="Hiperveza"/>
            <w:rFonts w:ascii="Times New Roman" w:hAnsi="Times New Roman"/>
            <w:caps w:val="0"/>
            <w:noProof/>
            <w:sz w:val="22"/>
            <w:szCs w:val="22"/>
          </w:rPr>
          <w:t>Tablica 43. Podaci o poštanskom uredu u gradu Hvaru</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_Toc415744346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151</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7" w:history="1">
        <w:r w:rsidR="001F24A6" w:rsidRPr="006F5004">
          <w:rPr>
            <w:rStyle w:val="Hiperveza"/>
            <w:rFonts w:ascii="Times New Roman" w:hAnsi="Times New Roman"/>
            <w:caps w:val="0"/>
            <w:noProof/>
            <w:sz w:val="22"/>
            <w:szCs w:val="22"/>
          </w:rPr>
          <w:t>Tablica 44. Potrošnja električne energije u gradu Hvaru</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_Toc415744347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152</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8" w:history="1">
        <w:r w:rsidR="001F24A6" w:rsidRPr="006F5004">
          <w:rPr>
            <w:rStyle w:val="Hiperveza"/>
            <w:rFonts w:ascii="Times New Roman" w:hAnsi="Times New Roman"/>
            <w:caps w:val="0"/>
            <w:noProof/>
            <w:sz w:val="22"/>
            <w:szCs w:val="22"/>
          </w:rPr>
          <w:t>Tablica 45. Operativni ciljevi</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_Toc415744348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160</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49" w:history="1">
        <w:r w:rsidR="001F24A6" w:rsidRPr="006F5004">
          <w:rPr>
            <w:rStyle w:val="Hiperveza"/>
            <w:rFonts w:ascii="Times New Roman" w:hAnsi="Times New Roman"/>
            <w:caps w:val="0"/>
            <w:noProof/>
            <w:sz w:val="22"/>
            <w:szCs w:val="22"/>
          </w:rPr>
          <w:t>Tablica 46. Prioritetni projekti za razvoj JLS-a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_Toc415744349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165</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50" w:history="1">
        <w:r w:rsidR="001F24A6" w:rsidRPr="006F5004">
          <w:rPr>
            <w:rStyle w:val="Hiperveza"/>
            <w:rFonts w:ascii="Times New Roman" w:hAnsi="Times New Roman"/>
            <w:caps w:val="0"/>
            <w:noProof/>
            <w:sz w:val="22"/>
            <w:szCs w:val="22"/>
          </w:rPr>
          <w:t>Tablica 47. Tekući projekti grada Hvara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_Toc415744350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166</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51" w:history="1">
        <w:r w:rsidR="001F24A6" w:rsidRPr="006F5004">
          <w:rPr>
            <w:rStyle w:val="Hiperveza"/>
            <w:rFonts w:ascii="Times New Roman" w:hAnsi="Times New Roman"/>
            <w:caps w:val="0"/>
            <w:noProof/>
            <w:sz w:val="22"/>
            <w:szCs w:val="22"/>
          </w:rPr>
          <w:t>Tablica 48. Glavni ciljevi strategije „Europa 2020</w:t>
        </w:r>
        <w:r w:rsidR="0028521D" w:rsidRPr="006F5004">
          <w:rPr>
            <w:rStyle w:val="Hiperveza"/>
            <w:rFonts w:ascii="Times New Roman" w:hAnsi="Times New Roman"/>
            <w:noProof/>
            <w:sz w:val="22"/>
            <w:szCs w:val="22"/>
          </w:rPr>
          <w:t>ˮ</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_Toc415744351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171</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52" w:history="1">
        <w:r w:rsidR="001F24A6" w:rsidRPr="006F5004">
          <w:rPr>
            <w:rStyle w:val="Hiperveza"/>
            <w:rFonts w:ascii="Times New Roman" w:hAnsi="Times New Roman"/>
            <w:caps w:val="0"/>
            <w:noProof/>
            <w:sz w:val="22"/>
            <w:szCs w:val="22"/>
          </w:rPr>
          <w:t>Tablica 49. Detalji o sredstvima dodijeljenima operativnim programima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_Toc415744352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173</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53" w:history="1">
        <w:r w:rsidR="001F24A6" w:rsidRPr="006F5004">
          <w:rPr>
            <w:rStyle w:val="Hiperveza"/>
            <w:rFonts w:ascii="Times New Roman" w:hAnsi="Times New Roman"/>
            <w:caps w:val="0"/>
            <w:noProof/>
            <w:sz w:val="22"/>
            <w:szCs w:val="22"/>
          </w:rPr>
          <w:t>Tablica 50. Usporedba grada Hvara danas i Hvara 2020. godine</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_Toc415744353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176</w:t>
        </w:r>
        <w:r w:rsidR="00CC6699" w:rsidRPr="006F5004">
          <w:rPr>
            <w:rFonts w:ascii="Times New Roman" w:hAnsi="Times New Roman"/>
            <w:noProof/>
            <w:webHidden/>
            <w:sz w:val="22"/>
            <w:szCs w:val="22"/>
          </w:rPr>
          <w:fldChar w:fldCharType="end"/>
        </w:r>
      </w:hyperlink>
    </w:p>
    <w:p w:rsidR="00CC6699"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44354" w:history="1">
        <w:r w:rsidR="001F24A6" w:rsidRPr="006F5004">
          <w:rPr>
            <w:rStyle w:val="Hiperveza"/>
            <w:rFonts w:ascii="Times New Roman" w:hAnsi="Times New Roman"/>
            <w:caps w:val="0"/>
            <w:noProof/>
            <w:sz w:val="22"/>
            <w:szCs w:val="22"/>
          </w:rPr>
          <w:t>Tablica 51. Strateški prioriteti prema razvojnim područjima</w:t>
        </w:r>
        <w:r w:rsidR="00CC6699" w:rsidRPr="006F5004">
          <w:rPr>
            <w:rFonts w:ascii="Times New Roman" w:hAnsi="Times New Roman"/>
            <w:noProof/>
            <w:webHidden/>
            <w:sz w:val="22"/>
            <w:szCs w:val="22"/>
          </w:rPr>
          <w:tab/>
        </w:r>
        <w:r w:rsidR="00CC6699" w:rsidRPr="006F5004">
          <w:rPr>
            <w:rFonts w:ascii="Times New Roman" w:hAnsi="Times New Roman"/>
            <w:noProof/>
            <w:webHidden/>
            <w:sz w:val="22"/>
            <w:szCs w:val="22"/>
          </w:rPr>
          <w:fldChar w:fldCharType="begin"/>
        </w:r>
        <w:r w:rsidR="00CC6699" w:rsidRPr="006F5004">
          <w:rPr>
            <w:rFonts w:ascii="Times New Roman" w:hAnsi="Times New Roman"/>
            <w:noProof/>
            <w:webHidden/>
            <w:sz w:val="22"/>
            <w:szCs w:val="22"/>
          </w:rPr>
          <w:instrText xml:space="preserve"> PAGEREF _Toc415744354 \h </w:instrText>
        </w:r>
        <w:r w:rsidR="00CC6699" w:rsidRPr="006F5004">
          <w:rPr>
            <w:rFonts w:ascii="Times New Roman" w:hAnsi="Times New Roman"/>
            <w:noProof/>
            <w:webHidden/>
            <w:sz w:val="22"/>
            <w:szCs w:val="22"/>
          </w:rPr>
        </w:r>
        <w:r w:rsidR="00CC6699"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179</w:t>
        </w:r>
        <w:r w:rsidR="00CC6699" w:rsidRPr="006F5004">
          <w:rPr>
            <w:rFonts w:ascii="Times New Roman" w:hAnsi="Times New Roman"/>
            <w:noProof/>
            <w:webHidden/>
            <w:sz w:val="22"/>
            <w:szCs w:val="22"/>
          </w:rPr>
          <w:fldChar w:fldCharType="end"/>
        </w:r>
      </w:hyperlink>
    </w:p>
    <w:p w:rsidR="00611592" w:rsidRPr="006F5004" w:rsidRDefault="00031019" w:rsidP="00611592">
      <w:pPr>
        <w:rPr>
          <w:rFonts w:asciiTheme="minorHAnsi" w:hAnsiTheme="minorHAnsi"/>
          <w:caps/>
          <w:sz w:val="22"/>
          <w:lang w:val="en-US"/>
        </w:rPr>
      </w:pPr>
      <w:r w:rsidRPr="006F5004">
        <w:rPr>
          <w:caps/>
          <w:sz w:val="22"/>
          <w:lang w:val="en-US"/>
        </w:rPr>
        <w:fldChar w:fldCharType="end"/>
      </w:r>
    </w:p>
    <w:p w:rsidR="00611592" w:rsidRPr="006F5004" w:rsidRDefault="00611592" w:rsidP="00611592">
      <w:pPr>
        <w:rPr>
          <w:b/>
          <w:color w:val="4F81BD"/>
          <w:sz w:val="22"/>
          <w:lang w:val="en-US"/>
        </w:rPr>
      </w:pPr>
      <w:r w:rsidRPr="006F5004">
        <w:rPr>
          <w:b/>
          <w:color w:val="4F81BD"/>
          <w:sz w:val="22"/>
          <w:lang w:val="en-US"/>
        </w:rPr>
        <w:t>POPIS GRAFIKONA</w:t>
      </w:r>
    </w:p>
    <w:p w:rsidR="005213B3" w:rsidRPr="006F5004" w:rsidRDefault="00031019">
      <w:pPr>
        <w:pStyle w:val="Tablicaslika"/>
        <w:tabs>
          <w:tab w:val="right" w:leader="dot" w:pos="9062"/>
        </w:tabs>
        <w:rPr>
          <w:rFonts w:ascii="Times New Roman" w:eastAsiaTheme="minorEastAsia" w:hAnsi="Times New Roman"/>
          <w:caps w:val="0"/>
          <w:noProof/>
          <w:color w:val="auto"/>
          <w:sz w:val="22"/>
          <w:szCs w:val="22"/>
          <w:lang w:eastAsia="hr-HR"/>
        </w:rPr>
      </w:pPr>
      <w:r w:rsidRPr="006F5004">
        <w:rPr>
          <w:rFonts w:ascii="Times New Roman" w:hAnsi="Times New Roman"/>
          <w:sz w:val="22"/>
          <w:szCs w:val="22"/>
          <w:lang w:val="en-US"/>
        </w:rPr>
        <w:fldChar w:fldCharType="begin"/>
      </w:r>
      <w:r w:rsidR="00611592" w:rsidRPr="006F5004">
        <w:rPr>
          <w:rFonts w:ascii="Times New Roman" w:hAnsi="Times New Roman"/>
          <w:sz w:val="22"/>
          <w:szCs w:val="22"/>
          <w:lang w:val="en-US"/>
        </w:rPr>
        <w:instrText xml:space="preserve"> TOC \h \z \c "Grafikon" </w:instrText>
      </w:r>
      <w:r w:rsidRPr="006F5004">
        <w:rPr>
          <w:rFonts w:ascii="Times New Roman" w:hAnsi="Times New Roman"/>
          <w:sz w:val="22"/>
          <w:szCs w:val="22"/>
          <w:lang w:val="en-US"/>
        </w:rPr>
        <w:fldChar w:fldCharType="separate"/>
      </w:r>
      <w:hyperlink w:anchor="_Toc419895114" w:history="1">
        <w:r w:rsidR="005213B3" w:rsidRPr="006F5004">
          <w:rPr>
            <w:rStyle w:val="Hiperveza"/>
            <w:rFonts w:ascii="Times New Roman" w:hAnsi="Times New Roman"/>
            <w:caps w:val="0"/>
            <w:noProof/>
            <w:sz w:val="22"/>
            <w:szCs w:val="22"/>
          </w:rPr>
          <w:t>Grafikon 1. Kretanje stanovništva od 1857. godine, 1857. = 100 i 1991. = 100</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_Toc419895114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48</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15" w:history="1">
        <w:r w:rsidR="005213B3" w:rsidRPr="006F5004">
          <w:rPr>
            <w:rStyle w:val="Hiperveza"/>
            <w:rFonts w:ascii="Times New Roman" w:hAnsi="Times New Roman"/>
            <w:caps w:val="0"/>
            <w:noProof/>
            <w:sz w:val="22"/>
            <w:szCs w:val="22"/>
          </w:rPr>
          <w:t>Grafikon 2. Stanovništvo gradova Splitsko-dalmatinske županije s promjenama ukupnog broja u međupopisnom razdoblju 2001. – 2011. godine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_Toc419895115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50</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16" w:history="1">
        <w:r w:rsidR="005213B3" w:rsidRPr="006F5004">
          <w:rPr>
            <w:rStyle w:val="Hiperveza"/>
            <w:rFonts w:ascii="Times New Roman" w:hAnsi="Times New Roman"/>
            <w:caps w:val="0"/>
            <w:noProof/>
            <w:sz w:val="22"/>
            <w:szCs w:val="22"/>
          </w:rPr>
          <w:t>Grafikon 3. Ukupno stanovništvo i međupopisne promjene stano</w:t>
        </w:r>
        <w:r w:rsidR="00773A07" w:rsidRPr="006F5004">
          <w:rPr>
            <w:rStyle w:val="Hiperveza"/>
            <w:rFonts w:ascii="Times New Roman" w:hAnsi="Times New Roman"/>
            <w:caps w:val="0"/>
            <w:noProof/>
            <w:sz w:val="22"/>
            <w:szCs w:val="22"/>
          </w:rPr>
          <w:t>vništva gradova i općina otoka H</w:t>
        </w:r>
        <w:r w:rsidR="005213B3" w:rsidRPr="006F5004">
          <w:rPr>
            <w:rStyle w:val="Hiperveza"/>
            <w:rFonts w:ascii="Times New Roman" w:hAnsi="Times New Roman"/>
            <w:caps w:val="0"/>
            <w:noProof/>
            <w:sz w:val="22"/>
            <w:szCs w:val="22"/>
          </w:rPr>
          <w:t>vara, na tem</w:t>
        </w:r>
        <w:r w:rsidR="00773A07" w:rsidRPr="006F5004">
          <w:rPr>
            <w:rStyle w:val="Hiperveza"/>
            <w:rFonts w:ascii="Times New Roman" w:hAnsi="Times New Roman"/>
            <w:caps w:val="0"/>
            <w:noProof/>
            <w:sz w:val="22"/>
            <w:szCs w:val="22"/>
          </w:rPr>
          <w:t>elju popisa stanovništva 2001. i 2011. g</w:t>
        </w:r>
        <w:r w:rsidR="005213B3" w:rsidRPr="006F5004">
          <w:rPr>
            <w:rStyle w:val="Hiperveza"/>
            <w:rFonts w:ascii="Times New Roman" w:hAnsi="Times New Roman"/>
            <w:caps w:val="0"/>
            <w:noProof/>
            <w:sz w:val="22"/>
            <w:szCs w:val="22"/>
          </w:rPr>
          <w:t>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_Toc419895116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51</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17" w:history="1">
        <w:r w:rsidR="00773A07" w:rsidRPr="006F5004">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4. Kre</w:t>
        </w:r>
        <w:r w:rsidR="00773A07" w:rsidRPr="006F5004">
          <w:rPr>
            <w:rStyle w:val="Hiperveza"/>
            <w:rFonts w:ascii="Times New Roman" w:hAnsi="Times New Roman"/>
            <w:caps w:val="0"/>
            <w:noProof/>
            <w:sz w:val="22"/>
            <w:szCs w:val="22"/>
          </w:rPr>
          <w:t>tanje broja stanovnika i grada H</w:t>
        </w:r>
        <w:r w:rsidR="005213B3" w:rsidRPr="006F5004">
          <w:rPr>
            <w:rStyle w:val="Hiperveza"/>
            <w:rFonts w:ascii="Times New Roman" w:hAnsi="Times New Roman"/>
            <w:caps w:val="0"/>
            <w:noProof/>
            <w:sz w:val="22"/>
            <w:szCs w:val="22"/>
          </w:rPr>
          <w:t>vara prema popisima stanovništva</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_Toc419895117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53</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18" w:history="1">
        <w:r w:rsidR="00773A07" w:rsidRPr="006F5004">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5. Spoln</w:t>
        </w:r>
        <w:r w:rsidR="00773A07" w:rsidRPr="006F5004">
          <w:rPr>
            <w:rStyle w:val="Hiperveza"/>
            <w:rFonts w:ascii="Times New Roman" w:hAnsi="Times New Roman"/>
            <w:caps w:val="0"/>
            <w:noProof/>
            <w:sz w:val="22"/>
            <w:szCs w:val="22"/>
          </w:rPr>
          <w:t>a struktura stanovništva grada Hvara, 2011. g</w:t>
        </w:r>
        <w:r w:rsidR="005213B3" w:rsidRPr="006F5004">
          <w:rPr>
            <w:rStyle w:val="Hiperveza"/>
            <w:rFonts w:ascii="Times New Roman" w:hAnsi="Times New Roman"/>
            <w:caps w:val="0"/>
            <w:noProof/>
            <w:sz w:val="22"/>
            <w:szCs w:val="22"/>
          </w:rPr>
          <w:t>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_Toc419895118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57</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19" w:history="1">
        <w:r w:rsidR="00773A07" w:rsidRPr="006F5004">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w:t>
        </w:r>
        <w:r w:rsidR="000A6574" w:rsidRPr="006F5004">
          <w:rPr>
            <w:rStyle w:val="Hiperveza"/>
            <w:rFonts w:ascii="Times New Roman" w:hAnsi="Times New Roman"/>
            <w:caps w:val="0"/>
            <w:noProof/>
            <w:sz w:val="22"/>
            <w:szCs w:val="22"/>
          </w:rPr>
          <w:t>fikon 6. Dobna struktura grada H</w:t>
        </w:r>
        <w:r w:rsidR="005213B3" w:rsidRPr="006F5004">
          <w:rPr>
            <w:rStyle w:val="Hiperveza"/>
            <w:rFonts w:ascii="Times New Roman" w:hAnsi="Times New Roman"/>
            <w:caps w:val="0"/>
            <w:noProof/>
            <w:sz w:val="22"/>
            <w:szCs w:val="22"/>
          </w:rPr>
          <w:t>vara</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_Toc419895119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58</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0" w:history="1">
        <w:r w:rsidR="000A6574" w:rsidRPr="006F5004">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7. Obrazo</w:t>
        </w:r>
        <w:r w:rsidR="000A6574" w:rsidRPr="006F5004">
          <w:rPr>
            <w:rStyle w:val="Hiperveza"/>
            <w:rFonts w:ascii="Times New Roman" w:hAnsi="Times New Roman"/>
            <w:caps w:val="0"/>
            <w:noProof/>
            <w:sz w:val="22"/>
            <w:szCs w:val="22"/>
          </w:rPr>
          <w:t>vna struktura stanovnika otoka H</w:t>
        </w:r>
        <w:r w:rsidR="005213B3" w:rsidRPr="006F5004">
          <w:rPr>
            <w:rStyle w:val="Hiperveza"/>
            <w:rFonts w:ascii="Times New Roman" w:hAnsi="Times New Roman"/>
            <w:caps w:val="0"/>
            <w:noProof/>
            <w:sz w:val="22"/>
            <w:szCs w:val="22"/>
          </w:rPr>
          <w:t>vara prem</w:t>
        </w:r>
        <w:r w:rsidR="000A6574" w:rsidRPr="006F5004">
          <w:rPr>
            <w:rStyle w:val="Hiperveza"/>
            <w:rFonts w:ascii="Times New Roman" w:hAnsi="Times New Roman"/>
            <w:caps w:val="0"/>
            <w:noProof/>
            <w:sz w:val="22"/>
            <w:szCs w:val="22"/>
          </w:rPr>
          <w:t>a popisu stanovništva iz 2011. g</w:t>
        </w:r>
        <w:r w:rsidR="005213B3" w:rsidRPr="006F5004">
          <w:rPr>
            <w:rStyle w:val="Hiperveza"/>
            <w:rFonts w:ascii="Times New Roman" w:hAnsi="Times New Roman"/>
            <w:caps w:val="0"/>
            <w:noProof/>
            <w:sz w:val="22"/>
            <w:szCs w:val="22"/>
          </w:rPr>
          <w:t>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_Toc419895120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60</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1" w:history="1">
        <w:r w:rsidR="000A6574" w:rsidRPr="006F5004">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8. Stope nezaposlenosti po županijama, 31. 12. 2013. Godine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_Toc419895121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67</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2" w:history="1">
        <w:r w:rsidR="006F5004" w:rsidRPr="006F5004">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 xml:space="preserve">rafikon 9. Kretanje broja zaposlenih i stope nezaposlenosti u </w:t>
        </w:r>
        <w:r w:rsidR="006F5004" w:rsidRPr="006F5004">
          <w:rPr>
            <w:rStyle w:val="Hiperveza"/>
            <w:rFonts w:ascii="Times New Roman" w:hAnsi="Times New Roman"/>
            <w:caps w:val="0"/>
            <w:noProof/>
            <w:sz w:val="22"/>
            <w:szCs w:val="22"/>
          </w:rPr>
          <w:t>S</w:t>
        </w:r>
        <w:r w:rsidR="005213B3" w:rsidRPr="006F5004">
          <w:rPr>
            <w:rStyle w:val="Hiperveza"/>
            <w:rFonts w:ascii="Times New Roman" w:hAnsi="Times New Roman"/>
            <w:caps w:val="0"/>
            <w:noProof/>
            <w:sz w:val="22"/>
            <w:szCs w:val="22"/>
          </w:rPr>
          <w:t>plitsko-dalmatinskoj županiji</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_Toc419895122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68</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3" w:history="1">
        <w:r w:rsidR="006F5004" w:rsidRPr="006F5004">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 xml:space="preserve">rafikon 10. Prosječan udio nezaposlenih po ispostavama (u </w:t>
        </w:r>
        <w:r w:rsidR="005213B3" w:rsidRPr="006F5004">
          <w:rPr>
            <w:rStyle w:val="Hiperveza"/>
            <w:rFonts w:ascii="Times New Roman" w:hAnsi="Times New Roman"/>
            <w:noProof/>
            <w:sz w:val="22"/>
            <w:szCs w:val="22"/>
          </w:rPr>
          <w:t>%)</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_Toc419895123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70</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4" w:history="1">
        <w:r w:rsidR="004974CF">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w:t>
        </w:r>
        <w:r w:rsidR="004974CF">
          <w:rPr>
            <w:rStyle w:val="Hiperveza"/>
            <w:rFonts w:ascii="Times New Roman" w:hAnsi="Times New Roman"/>
            <w:caps w:val="0"/>
            <w:noProof/>
            <w:sz w:val="22"/>
            <w:szCs w:val="22"/>
          </w:rPr>
          <w:t xml:space="preserve"> 11. Nezaposlene osobe u gradu H</w:t>
        </w:r>
        <w:r w:rsidR="005213B3" w:rsidRPr="006F5004">
          <w:rPr>
            <w:rStyle w:val="Hiperveza"/>
            <w:rFonts w:ascii="Times New Roman" w:hAnsi="Times New Roman"/>
            <w:caps w:val="0"/>
            <w:noProof/>
            <w:sz w:val="22"/>
            <w:szCs w:val="22"/>
          </w:rPr>
          <w:t>varu p</w:t>
        </w:r>
        <w:r w:rsidR="004974CF">
          <w:rPr>
            <w:rStyle w:val="Hiperveza"/>
            <w:rFonts w:ascii="Times New Roman" w:hAnsi="Times New Roman"/>
            <w:caps w:val="0"/>
            <w:noProof/>
            <w:sz w:val="22"/>
            <w:szCs w:val="22"/>
          </w:rPr>
          <w:t>rema dobi i spolu, stanje 30. travnja 2014. g</w:t>
        </w:r>
        <w:r w:rsidR="005213B3" w:rsidRPr="006F5004">
          <w:rPr>
            <w:rStyle w:val="Hiperveza"/>
            <w:rFonts w:ascii="Times New Roman" w:hAnsi="Times New Roman"/>
            <w:caps w:val="0"/>
            <w:noProof/>
            <w:sz w:val="22"/>
            <w:szCs w:val="22"/>
          </w:rPr>
          <w:t>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_Toc419895124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71</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5" w:history="1">
        <w:r w:rsidR="004974CF">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12. Prosječan udio zaposlenih osoba po ispostavama (u %)</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_Toc419895125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72</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6" w:history="1">
        <w:r w:rsidR="004974CF">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13. Prosječan udio sezonskih zapošljavanja po ispostavama (u %)</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_Toc419895126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73</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7" w:history="1">
        <w:r w:rsidR="004974CF">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14. Zapos</w:t>
        </w:r>
        <w:r w:rsidR="001B06CA">
          <w:rPr>
            <w:rStyle w:val="Hiperveza"/>
            <w:rFonts w:ascii="Times New Roman" w:hAnsi="Times New Roman"/>
            <w:caps w:val="0"/>
            <w:noProof/>
            <w:sz w:val="22"/>
            <w:szCs w:val="22"/>
          </w:rPr>
          <w:t>leni prema djelatnosti u gradu Hvaru u 2013. i u 2014. godini, stanje 30. t</w:t>
        </w:r>
        <w:r w:rsidR="005213B3" w:rsidRPr="006F5004">
          <w:rPr>
            <w:rStyle w:val="Hiperveza"/>
            <w:rFonts w:ascii="Times New Roman" w:hAnsi="Times New Roman"/>
            <w:caps w:val="0"/>
            <w:noProof/>
            <w:sz w:val="22"/>
            <w:szCs w:val="22"/>
          </w:rPr>
          <w:t>ravnja 2014.</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_Toc419895127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74</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8"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15. Broj pod</w:t>
        </w:r>
        <w:r w:rsidR="001B06CA">
          <w:rPr>
            <w:rStyle w:val="Hiperveza"/>
            <w:rFonts w:ascii="Times New Roman" w:hAnsi="Times New Roman"/>
            <w:caps w:val="0"/>
            <w:noProof/>
            <w:sz w:val="22"/>
            <w:szCs w:val="22"/>
          </w:rPr>
          <w:t>uzeća po djelatnostima u gradu Hvaru u 2013. g</w:t>
        </w:r>
        <w:r w:rsidR="005213B3" w:rsidRPr="006F5004">
          <w:rPr>
            <w:rStyle w:val="Hiperveza"/>
            <w:rFonts w:ascii="Times New Roman" w:hAnsi="Times New Roman"/>
            <w:caps w:val="0"/>
            <w:noProof/>
            <w:sz w:val="22"/>
            <w:szCs w:val="22"/>
          </w:rPr>
          <w:t>odini</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_Toc419895128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81</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29"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16. Zaposleni prema dje</w:t>
        </w:r>
        <w:r w:rsidR="001B06CA">
          <w:rPr>
            <w:rStyle w:val="Hiperveza"/>
            <w:rFonts w:ascii="Times New Roman" w:hAnsi="Times New Roman"/>
            <w:caps w:val="0"/>
            <w:noProof/>
            <w:sz w:val="22"/>
            <w:szCs w:val="22"/>
          </w:rPr>
          <w:t>latnosti u gradu Hvaru u 2013. i u 2014. g</w:t>
        </w:r>
        <w:r w:rsidR="005213B3" w:rsidRPr="006F5004">
          <w:rPr>
            <w:rStyle w:val="Hiperveza"/>
            <w:rFonts w:ascii="Times New Roman" w:hAnsi="Times New Roman"/>
            <w:caps w:val="0"/>
            <w:noProof/>
            <w:sz w:val="22"/>
            <w:szCs w:val="22"/>
          </w:rPr>
          <w:t>odini</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_Toc419895129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82</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0"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17. Prosječna mjesečn</w:t>
        </w:r>
        <w:r w:rsidR="001B06CA">
          <w:rPr>
            <w:rStyle w:val="Hiperveza"/>
            <w:rFonts w:ascii="Times New Roman" w:hAnsi="Times New Roman"/>
            <w:caps w:val="0"/>
            <w:noProof/>
            <w:sz w:val="22"/>
            <w:szCs w:val="22"/>
          </w:rPr>
          <w:t>a neto plaća poduzetnika grada Hvara u razdoblju od 1996. do 2013. g</w:t>
        </w:r>
        <w:r w:rsidR="005213B3" w:rsidRPr="006F5004">
          <w:rPr>
            <w:rStyle w:val="Hiperveza"/>
            <w:rFonts w:ascii="Times New Roman" w:hAnsi="Times New Roman"/>
            <w:caps w:val="0"/>
            <w:noProof/>
            <w:sz w:val="22"/>
            <w:szCs w:val="22"/>
          </w:rPr>
          <w:t>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_Toc419895130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83</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1"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w:t>
        </w:r>
        <w:r w:rsidR="001B06CA">
          <w:rPr>
            <w:rStyle w:val="Hiperveza"/>
            <w:rFonts w:ascii="Times New Roman" w:hAnsi="Times New Roman"/>
            <w:caps w:val="0"/>
            <w:noProof/>
            <w:sz w:val="22"/>
            <w:szCs w:val="22"/>
          </w:rPr>
          <w:t xml:space="preserve"> 18. Nezaposlene osobe u gradu H</w:t>
        </w:r>
        <w:r w:rsidR="005213B3" w:rsidRPr="006F5004">
          <w:rPr>
            <w:rStyle w:val="Hiperveza"/>
            <w:rFonts w:ascii="Times New Roman" w:hAnsi="Times New Roman"/>
            <w:caps w:val="0"/>
            <w:noProof/>
            <w:sz w:val="22"/>
            <w:szCs w:val="22"/>
          </w:rPr>
          <w:t>varu prema dobi i spolu</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_Toc419895131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84</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2"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19. Ukupni prihodi, dobit i</w:t>
        </w:r>
        <w:r w:rsidR="001B06CA">
          <w:rPr>
            <w:rStyle w:val="Hiperveza"/>
            <w:rFonts w:ascii="Times New Roman" w:hAnsi="Times New Roman"/>
            <w:caps w:val="0"/>
            <w:noProof/>
            <w:sz w:val="22"/>
            <w:szCs w:val="22"/>
          </w:rPr>
          <w:t xml:space="preserve"> investicije poduzetnika grada Hvara u razdoblju od 2005. do 2013. g</w:t>
        </w:r>
        <w:r w:rsidR="005213B3" w:rsidRPr="006F5004">
          <w:rPr>
            <w:rStyle w:val="Hiperveza"/>
            <w:rFonts w:ascii="Times New Roman" w:hAnsi="Times New Roman"/>
            <w:caps w:val="0"/>
            <w:noProof/>
            <w:sz w:val="22"/>
            <w:szCs w:val="22"/>
          </w:rPr>
          <w:t>odine (u 000 kuna)</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_Toc419895132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85</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3"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w:t>
        </w:r>
        <w:r w:rsidR="001B06CA">
          <w:rPr>
            <w:rStyle w:val="Hiperveza"/>
            <w:rFonts w:ascii="Times New Roman" w:hAnsi="Times New Roman"/>
            <w:caps w:val="0"/>
            <w:noProof/>
            <w:sz w:val="22"/>
            <w:szCs w:val="22"/>
          </w:rPr>
          <w:t>on 20. Struktura obrta u gradu Hvaru u 2013. g</w:t>
        </w:r>
        <w:r w:rsidR="005213B3" w:rsidRPr="006F5004">
          <w:rPr>
            <w:rStyle w:val="Hiperveza"/>
            <w:rFonts w:ascii="Times New Roman" w:hAnsi="Times New Roman"/>
            <w:caps w:val="0"/>
            <w:noProof/>
            <w:sz w:val="22"/>
            <w:szCs w:val="22"/>
          </w:rPr>
          <w:t>odini</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_Toc419895133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86</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4"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21. Usporedba obrt</w:t>
        </w:r>
        <w:r w:rsidR="001B06CA">
          <w:rPr>
            <w:rStyle w:val="Hiperveza"/>
            <w:rFonts w:ascii="Times New Roman" w:hAnsi="Times New Roman"/>
            <w:caps w:val="0"/>
            <w:noProof/>
            <w:sz w:val="22"/>
            <w:szCs w:val="22"/>
          </w:rPr>
          <w:t>a grada i otoka Hvara za 2013. g</w:t>
        </w:r>
        <w:r w:rsidR="005213B3" w:rsidRPr="006F5004">
          <w:rPr>
            <w:rStyle w:val="Hiperveza"/>
            <w:rFonts w:ascii="Times New Roman" w:hAnsi="Times New Roman"/>
            <w:caps w:val="0"/>
            <w:noProof/>
            <w:sz w:val="22"/>
            <w:szCs w:val="22"/>
          </w:rPr>
          <w:t>odinu</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_Toc419895134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88</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5"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22. Prosječ</w:t>
        </w:r>
        <w:r w:rsidR="001B06CA">
          <w:rPr>
            <w:rStyle w:val="Hiperveza"/>
            <w:rFonts w:ascii="Times New Roman" w:hAnsi="Times New Roman"/>
            <w:caps w:val="0"/>
            <w:noProof/>
            <w:sz w:val="22"/>
            <w:szCs w:val="22"/>
          </w:rPr>
          <w:t>an broj dana boravka turista u Hrvatskoj u 2013. godini, po</w:t>
        </w:r>
        <w:r w:rsidR="005213B3" w:rsidRPr="006F5004">
          <w:rPr>
            <w:rStyle w:val="Hiperveza"/>
            <w:rFonts w:ascii="Times New Roman" w:hAnsi="Times New Roman"/>
            <w:caps w:val="0"/>
            <w:noProof/>
            <w:sz w:val="22"/>
            <w:szCs w:val="22"/>
          </w:rPr>
          <w:t xml:space="preserve"> mjesecima</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_Toc419895135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125</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6"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 xml:space="preserve">rafikon 23. Turistički dolasci </w:t>
        </w:r>
        <w:r w:rsidR="001B06CA">
          <w:rPr>
            <w:rStyle w:val="Hiperveza"/>
            <w:rFonts w:ascii="Times New Roman" w:hAnsi="Times New Roman"/>
            <w:caps w:val="0"/>
            <w:noProof/>
            <w:sz w:val="22"/>
            <w:szCs w:val="22"/>
          </w:rPr>
          <w:t>i noćenja na otoku Hvaru od 1970.do 2013. g</w:t>
        </w:r>
        <w:r w:rsidR="005213B3" w:rsidRPr="006F5004">
          <w:rPr>
            <w:rStyle w:val="Hiperveza"/>
            <w:rFonts w:ascii="Times New Roman" w:hAnsi="Times New Roman"/>
            <w:caps w:val="0"/>
            <w:noProof/>
            <w:sz w:val="22"/>
            <w:szCs w:val="22"/>
          </w:rPr>
          <w:t>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_Toc419895136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134</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7"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24. Noćenja</w:t>
        </w:r>
        <w:r w:rsidR="005213B3" w:rsidRPr="006F5004">
          <w:rPr>
            <w:rStyle w:val="Hiperveza"/>
            <w:rFonts w:ascii="Times New Roman" w:hAnsi="Times New Roman"/>
            <w:i/>
            <w:noProof/>
            <w:sz w:val="22"/>
            <w:szCs w:val="22"/>
          </w:rPr>
          <w:t xml:space="preserve"> </w:t>
        </w:r>
        <w:r w:rsidR="005213B3" w:rsidRPr="006F5004">
          <w:rPr>
            <w:rStyle w:val="Hiperveza"/>
            <w:rFonts w:ascii="Times New Roman" w:hAnsi="Times New Roman"/>
            <w:caps w:val="0"/>
            <w:noProof/>
            <w:sz w:val="22"/>
            <w:szCs w:val="22"/>
          </w:rPr>
          <w:t xml:space="preserve">inozemnih turista </w:t>
        </w:r>
        <w:r w:rsidR="001B06CA">
          <w:rPr>
            <w:rStyle w:val="Hiperveza"/>
            <w:rFonts w:ascii="Times New Roman" w:hAnsi="Times New Roman"/>
            <w:caps w:val="0"/>
            <w:noProof/>
            <w:sz w:val="22"/>
            <w:szCs w:val="22"/>
          </w:rPr>
          <w:t>prema zemlji porijekla u gradu Hvaru od 2010. do 2013. g</w:t>
        </w:r>
        <w:r w:rsidR="005213B3" w:rsidRPr="006F5004">
          <w:rPr>
            <w:rStyle w:val="Hiperveza"/>
            <w:rFonts w:ascii="Times New Roman" w:hAnsi="Times New Roman"/>
            <w:caps w:val="0"/>
            <w:noProof/>
            <w:sz w:val="22"/>
            <w:szCs w:val="22"/>
          </w:rPr>
          <w:t>odine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_Toc419895137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135</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8"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2</w:t>
        </w:r>
        <w:r w:rsidR="001B06CA">
          <w:rPr>
            <w:rStyle w:val="Hiperveza"/>
            <w:rFonts w:ascii="Times New Roman" w:hAnsi="Times New Roman"/>
            <w:caps w:val="0"/>
            <w:noProof/>
            <w:sz w:val="22"/>
            <w:szCs w:val="22"/>
          </w:rPr>
          <w:t>5. Udio turističkih dolazaka u Republiku Hrvatsku, S</w:t>
        </w:r>
        <w:r w:rsidR="005213B3" w:rsidRPr="006F5004">
          <w:rPr>
            <w:rStyle w:val="Hiperveza"/>
            <w:rFonts w:ascii="Times New Roman" w:hAnsi="Times New Roman"/>
            <w:caps w:val="0"/>
            <w:noProof/>
            <w:sz w:val="22"/>
            <w:szCs w:val="22"/>
          </w:rPr>
          <w:t>plitsko-dalmatin</w:t>
        </w:r>
        <w:r w:rsidR="001B06CA">
          <w:rPr>
            <w:rStyle w:val="Hiperveza"/>
            <w:rFonts w:ascii="Times New Roman" w:hAnsi="Times New Roman"/>
            <w:caps w:val="0"/>
            <w:noProof/>
            <w:sz w:val="22"/>
            <w:szCs w:val="22"/>
          </w:rPr>
          <w:t>sku županiju i grad Hvar 2013. g</w:t>
        </w:r>
        <w:r w:rsidR="005213B3" w:rsidRPr="006F5004">
          <w:rPr>
            <w:rStyle w:val="Hiperveza"/>
            <w:rFonts w:ascii="Times New Roman" w:hAnsi="Times New Roman"/>
            <w:caps w:val="0"/>
            <w:noProof/>
            <w:sz w:val="22"/>
            <w:szCs w:val="22"/>
          </w:rPr>
          <w:t>odine, po mjesecima</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_Toc419895138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136</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39"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26. Struktura priključaka za opskrbu pitkom vodom</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_Toc419895139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154</w:t>
        </w:r>
        <w:r w:rsidR="005213B3" w:rsidRPr="006F5004">
          <w:rPr>
            <w:rFonts w:ascii="Times New Roman" w:hAnsi="Times New Roman"/>
            <w:noProof/>
            <w:webHidden/>
            <w:sz w:val="22"/>
            <w:szCs w:val="22"/>
          </w:rPr>
          <w:fldChar w:fldCharType="end"/>
        </w:r>
      </w:hyperlink>
    </w:p>
    <w:p w:rsidR="005213B3" w:rsidRPr="006F5004" w:rsidRDefault="00C26F73">
      <w:pPr>
        <w:pStyle w:val="Tablicaslika"/>
        <w:tabs>
          <w:tab w:val="right" w:leader="dot" w:pos="9062"/>
        </w:tabs>
        <w:rPr>
          <w:rFonts w:ascii="Times New Roman" w:eastAsiaTheme="minorEastAsia" w:hAnsi="Times New Roman"/>
          <w:caps w:val="0"/>
          <w:noProof/>
          <w:color w:val="auto"/>
          <w:sz w:val="22"/>
          <w:szCs w:val="22"/>
          <w:lang w:eastAsia="hr-HR"/>
        </w:rPr>
      </w:pPr>
      <w:hyperlink w:anchor="_Toc419895140" w:history="1">
        <w:r w:rsidR="001B06CA">
          <w:rPr>
            <w:rStyle w:val="Hiperveza"/>
            <w:rFonts w:ascii="Times New Roman" w:hAnsi="Times New Roman"/>
            <w:caps w:val="0"/>
            <w:noProof/>
            <w:sz w:val="22"/>
            <w:szCs w:val="22"/>
          </w:rPr>
          <w:t>G</w:t>
        </w:r>
        <w:r w:rsidR="005213B3" w:rsidRPr="006F5004">
          <w:rPr>
            <w:rStyle w:val="Hiperveza"/>
            <w:rFonts w:ascii="Times New Roman" w:hAnsi="Times New Roman"/>
            <w:caps w:val="0"/>
            <w:noProof/>
            <w:sz w:val="22"/>
            <w:szCs w:val="22"/>
          </w:rPr>
          <w:t>rafikon 27. Struktura prosječne godišnje potrošnje pitke vode</w:t>
        </w:r>
        <w:r w:rsidR="005213B3" w:rsidRPr="006F5004">
          <w:rPr>
            <w:rFonts w:ascii="Times New Roman" w:hAnsi="Times New Roman"/>
            <w:noProof/>
            <w:webHidden/>
            <w:sz w:val="22"/>
            <w:szCs w:val="22"/>
          </w:rPr>
          <w:tab/>
        </w:r>
        <w:r w:rsidR="005213B3" w:rsidRPr="006F5004">
          <w:rPr>
            <w:rFonts w:ascii="Times New Roman" w:hAnsi="Times New Roman"/>
            <w:noProof/>
            <w:webHidden/>
            <w:sz w:val="22"/>
            <w:szCs w:val="22"/>
          </w:rPr>
          <w:fldChar w:fldCharType="begin"/>
        </w:r>
        <w:r w:rsidR="005213B3" w:rsidRPr="006F5004">
          <w:rPr>
            <w:rFonts w:ascii="Times New Roman" w:hAnsi="Times New Roman"/>
            <w:noProof/>
            <w:webHidden/>
            <w:sz w:val="22"/>
            <w:szCs w:val="22"/>
          </w:rPr>
          <w:instrText xml:space="preserve"> PAGEREF _Toc419895140 \h </w:instrText>
        </w:r>
        <w:r w:rsidR="005213B3" w:rsidRPr="006F5004">
          <w:rPr>
            <w:rFonts w:ascii="Times New Roman" w:hAnsi="Times New Roman"/>
            <w:noProof/>
            <w:webHidden/>
            <w:sz w:val="22"/>
            <w:szCs w:val="22"/>
          </w:rPr>
        </w:r>
        <w:r w:rsidR="005213B3"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154</w:t>
        </w:r>
        <w:r w:rsidR="005213B3" w:rsidRPr="006F5004">
          <w:rPr>
            <w:rFonts w:ascii="Times New Roman" w:hAnsi="Times New Roman"/>
            <w:noProof/>
            <w:webHidden/>
            <w:sz w:val="22"/>
            <w:szCs w:val="22"/>
          </w:rPr>
          <w:fldChar w:fldCharType="end"/>
        </w:r>
      </w:hyperlink>
    </w:p>
    <w:p w:rsidR="00611592" w:rsidRPr="006F5004" w:rsidRDefault="00031019" w:rsidP="00611592">
      <w:pPr>
        <w:rPr>
          <w:sz w:val="22"/>
          <w:lang w:val="en-US"/>
        </w:rPr>
      </w:pPr>
      <w:r w:rsidRPr="006F5004">
        <w:rPr>
          <w:sz w:val="22"/>
          <w:lang w:val="en-US"/>
        </w:rPr>
        <w:fldChar w:fldCharType="end"/>
      </w:r>
    </w:p>
    <w:p w:rsidR="00611592" w:rsidRPr="006F5004" w:rsidRDefault="00611592" w:rsidP="00611592">
      <w:pPr>
        <w:rPr>
          <w:b/>
          <w:color w:val="4F81BD"/>
          <w:sz w:val="22"/>
          <w:lang w:val="en-US"/>
        </w:rPr>
      </w:pPr>
      <w:r w:rsidRPr="006F5004">
        <w:rPr>
          <w:b/>
          <w:color w:val="4F81BD"/>
          <w:sz w:val="22"/>
          <w:lang w:val="en-US"/>
        </w:rPr>
        <w:t>POPIS SLIKA</w:t>
      </w:r>
    </w:p>
    <w:p w:rsidR="00E24CBE" w:rsidRPr="006F5004" w:rsidRDefault="00E24CBE">
      <w:pPr>
        <w:pStyle w:val="Tablicaslika"/>
        <w:tabs>
          <w:tab w:val="right" w:leader="dot" w:pos="9062"/>
        </w:tabs>
        <w:rPr>
          <w:rFonts w:ascii="Times New Roman" w:eastAsiaTheme="minorEastAsia" w:hAnsi="Times New Roman"/>
          <w:caps w:val="0"/>
          <w:noProof/>
          <w:sz w:val="22"/>
          <w:szCs w:val="22"/>
          <w:lang w:eastAsia="hr-HR"/>
        </w:rPr>
      </w:pPr>
      <w:r w:rsidRPr="006F5004">
        <w:rPr>
          <w:rFonts w:ascii="Times New Roman" w:hAnsi="Times New Roman"/>
          <w:sz w:val="22"/>
          <w:szCs w:val="22"/>
          <w:lang w:val="en-US"/>
        </w:rPr>
        <w:fldChar w:fldCharType="begin"/>
      </w:r>
      <w:r w:rsidRPr="006F5004">
        <w:rPr>
          <w:rFonts w:ascii="Times New Roman" w:hAnsi="Times New Roman"/>
          <w:sz w:val="22"/>
          <w:szCs w:val="22"/>
          <w:lang w:val="en-US"/>
        </w:rPr>
        <w:instrText xml:space="preserve"> TOC \h \z \c "Slika" </w:instrText>
      </w:r>
      <w:r w:rsidRPr="006F5004">
        <w:rPr>
          <w:rFonts w:ascii="Times New Roman" w:hAnsi="Times New Roman"/>
          <w:sz w:val="22"/>
          <w:szCs w:val="22"/>
          <w:lang w:val="en-US"/>
        </w:rPr>
        <w:fldChar w:fldCharType="separate"/>
      </w:r>
      <w:hyperlink w:anchor="_Toc415751673" w:history="1">
        <w:r w:rsidR="00F050A1">
          <w:rPr>
            <w:rStyle w:val="Hiperveza"/>
            <w:rFonts w:ascii="Times New Roman" w:hAnsi="Times New Roman"/>
            <w:caps w:val="0"/>
            <w:noProof/>
            <w:sz w:val="22"/>
            <w:szCs w:val="22"/>
          </w:rPr>
          <w:t>Slika 1. Položaj otoka i grada Hvara u okviru S</w:t>
        </w:r>
        <w:r w:rsidR="00F050A1" w:rsidRPr="006F5004">
          <w:rPr>
            <w:rStyle w:val="Hiperveza"/>
            <w:rFonts w:ascii="Times New Roman" w:hAnsi="Times New Roman"/>
            <w:caps w:val="0"/>
            <w:noProof/>
            <w:sz w:val="22"/>
            <w:szCs w:val="22"/>
          </w:rPr>
          <w:t>plitsko-dalmatinske županije</w:t>
        </w:r>
        <w:r w:rsidRPr="006F5004">
          <w:rPr>
            <w:rFonts w:ascii="Times New Roman" w:hAnsi="Times New Roman"/>
            <w:noProof/>
            <w:webHidden/>
            <w:sz w:val="22"/>
            <w:szCs w:val="22"/>
          </w:rPr>
          <w:tab/>
        </w:r>
        <w:r w:rsidRPr="006F5004">
          <w:rPr>
            <w:rFonts w:ascii="Times New Roman" w:hAnsi="Times New Roman"/>
            <w:noProof/>
            <w:webHidden/>
            <w:sz w:val="22"/>
            <w:szCs w:val="22"/>
          </w:rPr>
          <w:fldChar w:fldCharType="begin"/>
        </w:r>
        <w:r w:rsidRPr="006F5004">
          <w:rPr>
            <w:rFonts w:ascii="Times New Roman" w:hAnsi="Times New Roman"/>
            <w:noProof/>
            <w:webHidden/>
            <w:sz w:val="22"/>
            <w:szCs w:val="22"/>
          </w:rPr>
          <w:instrText xml:space="preserve"> PAGEREF _Toc415751673 \h </w:instrText>
        </w:r>
        <w:r w:rsidRPr="006F5004">
          <w:rPr>
            <w:rFonts w:ascii="Times New Roman" w:hAnsi="Times New Roman"/>
            <w:noProof/>
            <w:webHidden/>
            <w:sz w:val="22"/>
            <w:szCs w:val="22"/>
          </w:rPr>
        </w:r>
        <w:r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27</w:t>
        </w:r>
        <w:r w:rsidRPr="006F5004">
          <w:rPr>
            <w:rFonts w:ascii="Times New Roman" w:hAnsi="Times New Roman"/>
            <w:noProof/>
            <w:webHidden/>
            <w:sz w:val="22"/>
            <w:szCs w:val="22"/>
          </w:rPr>
          <w:fldChar w:fldCharType="end"/>
        </w:r>
      </w:hyperlink>
    </w:p>
    <w:p w:rsidR="00E24CBE"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51674" w:history="1">
        <w:r w:rsidR="00F050A1">
          <w:rPr>
            <w:rStyle w:val="Hiperveza"/>
            <w:rFonts w:ascii="Times New Roman" w:hAnsi="Times New Roman"/>
            <w:caps w:val="0"/>
            <w:noProof/>
            <w:sz w:val="22"/>
            <w:szCs w:val="22"/>
          </w:rPr>
          <w:t>S</w:t>
        </w:r>
        <w:r w:rsidR="00F050A1" w:rsidRPr="006F5004">
          <w:rPr>
            <w:rStyle w:val="Hiperveza"/>
            <w:rFonts w:ascii="Times New Roman" w:hAnsi="Times New Roman"/>
            <w:caps w:val="0"/>
            <w:noProof/>
            <w:sz w:val="22"/>
            <w:szCs w:val="22"/>
          </w:rPr>
          <w:t>lika 2. Sustav upravljanja kvalitetom</w:t>
        </w:r>
        <w:r w:rsidR="00E24CBE" w:rsidRPr="006F5004">
          <w:rPr>
            <w:rFonts w:ascii="Times New Roman" w:hAnsi="Times New Roman"/>
            <w:noProof/>
            <w:webHidden/>
            <w:sz w:val="22"/>
            <w:szCs w:val="22"/>
          </w:rPr>
          <w:tab/>
        </w:r>
        <w:r w:rsidR="00E24CBE" w:rsidRPr="006F5004">
          <w:rPr>
            <w:rFonts w:ascii="Times New Roman" w:hAnsi="Times New Roman"/>
            <w:noProof/>
            <w:webHidden/>
            <w:sz w:val="22"/>
            <w:szCs w:val="22"/>
          </w:rPr>
          <w:fldChar w:fldCharType="begin"/>
        </w:r>
        <w:r w:rsidR="00E24CBE" w:rsidRPr="006F5004">
          <w:rPr>
            <w:rFonts w:ascii="Times New Roman" w:hAnsi="Times New Roman"/>
            <w:noProof/>
            <w:webHidden/>
            <w:sz w:val="22"/>
            <w:szCs w:val="22"/>
          </w:rPr>
          <w:instrText xml:space="preserve"> PAGEREF _Toc415751674 \h </w:instrText>
        </w:r>
        <w:r w:rsidR="00E24CBE" w:rsidRPr="006F5004">
          <w:rPr>
            <w:rFonts w:ascii="Times New Roman" w:hAnsi="Times New Roman"/>
            <w:noProof/>
            <w:webHidden/>
            <w:sz w:val="22"/>
            <w:szCs w:val="22"/>
          </w:rPr>
        </w:r>
        <w:r w:rsidR="00E24CBE"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162</w:t>
        </w:r>
        <w:r w:rsidR="00E24CBE" w:rsidRPr="006F5004">
          <w:rPr>
            <w:rFonts w:ascii="Times New Roman" w:hAnsi="Times New Roman"/>
            <w:noProof/>
            <w:webHidden/>
            <w:sz w:val="22"/>
            <w:szCs w:val="22"/>
          </w:rPr>
          <w:fldChar w:fldCharType="end"/>
        </w:r>
      </w:hyperlink>
    </w:p>
    <w:p w:rsidR="00E24CBE"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51675" w:history="1">
        <w:r w:rsidR="00F050A1">
          <w:rPr>
            <w:rStyle w:val="Hiperveza"/>
            <w:rFonts w:ascii="Times New Roman" w:hAnsi="Times New Roman"/>
            <w:caps w:val="0"/>
            <w:noProof/>
            <w:sz w:val="22"/>
            <w:szCs w:val="22"/>
          </w:rPr>
          <w:t>S</w:t>
        </w:r>
        <w:r w:rsidR="00F050A1" w:rsidRPr="006F5004">
          <w:rPr>
            <w:rStyle w:val="Hiperveza"/>
            <w:rFonts w:ascii="Times New Roman" w:hAnsi="Times New Roman"/>
            <w:caps w:val="0"/>
            <w:noProof/>
            <w:sz w:val="22"/>
            <w:szCs w:val="22"/>
          </w:rPr>
          <w:t>lika 3. Organizacijska struktura gradsk</w:t>
        </w:r>
        <w:r w:rsidR="00F050A1">
          <w:rPr>
            <w:rStyle w:val="Hiperveza"/>
            <w:rFonts w:ascii="Times New Roman" w:hAnsi="Times New Roman"/>
            <w:caps w:val="0"/>
            <w:noProof/>
            <w:sz w:val="22"/>
            <w:szCs w:val="22"/>
          </w:rPr>
          <w:t>e uprave grada H</w:t>
        </w:r>
        <w:r w:rsidR="00F050A1" w:rsidRPr="006F5004">
          <w:rPr>
            <w:rStyle w:val="Hiperveza"/>
            <w:rFonts w:ascii="Times New Roman" w:hAnsi="Times New Roman"/>
            <w:caps w:val="0"/>
            <w:noProof/>
            <w:sz w:val="22"/>
            <w:szCs w:val="22"/>
          </w:rPr>
          <w:t>vara</w:t>
        </w:r>
        <w:r w:rsidR="00E24CBE" w:rsidRPr="006F5004">
          <w:rPr>
            <w:rFonts w:ascii="Times New Roman" w:hAnsi="Times New Roman"/>
            <w:noProof/>
            <w:webHidden/>
            <w:sz w:val="22"/>
            <w:szCs w:val="22"/>
          </w:rPr>
          <w:tab/>
        </w:r>
        <w:r w:rsidR="00E24CBE" w:rsidRPr="006F5004">
          <w:rPr>
            <w:rFonts w:ascii="Times New Roman" w:hAnsi="Times New Roman"/>
            <w:noProof/>
            <w:webHidden/>
            <w:sz w:val="22"/>
            <w:szCs w:val="22"/>
          </w:rPr>
          <w:fldChar w:fldCharType="begin"/>
        </w:r>
        <w:r w:rsidR="00E24CBE" w:rsidRPr="006F5004">
          <w:rPr>
            <w:rFonts w:ascii="Times New Roman" w:hAnsi="Times New Roman"/>
            <w:noProof/>
            <w:webHidden/>
            <w:sz w:val="22"/>
            <w:szCs w:val="22"/>
          </w:rPr>
          <w:instrText xml:space="preserve"> PAGEREF _Toc415751675 \h </w:instrText>
        </w:r>
        <w:r w:rsidR="00E24CBE" w:rsidRPr="006F5004">
          <w:rPr>
            <w:rFonts w:ascii="Times New Roman" w:hAnsi="Times New Roman"/>
            <w:noProof/>
            <w:webHidden/>
            <w:sz w:val="22"/>
            <w:szCs w:val="22"/>
          </w:rPr>
        </w:r>
        <w:r w:rsidR="00E24CBE"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165</w:t>
        </w:r>
        <w:r w:rsidR="00E24CBE" w:rsidRPr="006F5004">
          <w:rPr>
            <w:rFonts w:ascii="Times New Roman" w:hAnsi="Times New Roman"/>
            <w:noProof/>
            <w:webHidden/>
            <w:sz w:val="22"/>
            <w:szCs w:val="22"/>
          </w:rPr>
          <w:fldChar w:fldCharType="end"/>
        </w:r>
      </w:hyperlink>
    </w:p>
    <w:p w:rsidR="00E24CBE"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51676" w:history="1">
        <w:r w:rsidR="00F050A1">
          <w:rPr>
            <w:rStyle w:val="Hiperveza"/>
            <w:rFonts w:ascii="Times New Roman" w:hAnsi="Times New Roman"/>
            <w:caps w:val="0"/>
            <w:noProof/>
            <w:sz w:val="22"/>
            <w:szCs w:val="22"/>
          </w:rPr>
          <w:t>Slika 4. Strateški okvir 2020. g</w:t>
        </w:r>
        <w:r w:rsidR="00F050A1" w:rsidRPr="006F5004">
          <w:rPr>
            <w:rStyle w:val="Hiperveza"/>
            <w:rFonts w:ascii="Times New Roman" w:hAnsi="Times New Roman"/>
            <w:caps w:val="0"/>
            <w:noProof/>
            <w:sz w:val="22"/>
            <w:szCs w:val="22"/>
          </w:rPr>
          <w:t>odine</w:t>
        </w:r>
        <w:r w:rsidR="00E24CBE" w:rsidRPr="006F5004">
          <w:rPr>
            <w:rFonts w:ascii="Times New Roman" w:hAnsi="Times New Roman"/>
            <w:noProof/>
            <w:webHidden/>
            <w:sz w:val="22"/>
            <w:szCs w:val="22"/>
          </w:rPr>
          <w:tab/>
        </w:r>
        <w:r w:rsidR="00E24CBE" w:rsidRPr="006F5004">
          <w:rPr>
            <w:rFonts w:ascii="Times New Roman" w:hAnsi="Times New Roman"/>
            <w:noProof/>
            <w:webHidden/>
            <w:sz w:val="22"/>
            <w:szCs w:val="22"/>
          </w:rPr>
          <w:fldChar w:fldCharType="begin"/>
        </w:r>
        <w:r w:rsidR="00E24CBE" w:rsidRPr="006F5004">
          <w:rPr>
            <w:rFonts w:ascii="Times New Roman" w:hAnsi="Times New Roman"/>
            <w:noProof/>
            <w:webHidden/>
            <w:sz w:val="22"/>
            <w:szCs w:val="22"/>
          </w:rPr>
          <w:instrText xml:space="preserve"> PAGEREF _Toc415751676 \h </w:instrText>
        </w:r>
        <w:r w:rsidR="00E24CBE" w:rsidRPr="006F5004">
          <w:rPr>
            <w:rFonts w:ascii="Times New Roman" w:hAnsi="Times New Roman"/>
            <w:noProof/>
            <w:webHidden/>
            <w:sz w:val="22"/>
            <w:szCs w:val="22"/>
          </w:rPr>
        </w:r>
        <w:r w:rsidR="00E24CBE"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172</w:t>
        </w:r>
        <w:r w:rsidR="00E24CBE" w:rsidRPr="006F5004">
          <w:rPr>
            <w:rFonts w:ascii="Times New Roman" w:hAnsi="Times New Roman"/>
            <w:noProof/>
            <w:webHidden/>
            <w:sz w:val="22"/>
            <w:szCs w:val="22"/>
          </w:rPr>
          <w:fldChar w:fldCharType="end"/>
        </w:r>
      </w:hyperlink>
    </w:p>
    <w:p w:rsidR="00E24CBE" w:rsidRPr="006F5004" w:rsidRDefault="00C26F73">
      <w:pPr>
        <w:pStyle w:val="Tablicaslika"/>
        <w:tabs>
          <w:tab w:val="right" w:leader="dot" w:pos="9062"/>
        </w:tabs>
        <w:rPr>
          <w:rFonts w:ascii="Times New Roman" w:eastAsiaTheme="minorEastAsia" w:hAnsi="Times New Roman"/>
          <w:caps w:val="0"/>
          <w:noProof/>
          <w:sz w:val="22"/>
          <w:szCs w:val="22"/>
          <w:lang w:eastAsia="hr-HR"/>
        </w:rPr>
      </w:pPr>
      <w:hyperlink w:anchor="_Toc415751677" w:history="1">
        <w:r w:rsidR="00F050A1">
          <w:rPr>
            <w:rStyle w:val="Hiperveza"/>
            <w:rFonts w:ascii="Times New Roman" w:hAnsi="Times New Roman"/>
            <w:caps w:val="0"/>
            <w:noProof/>
            <w:sz w:val="22"/>
            <w:szCs w:val="22"/>
          </w:rPr>
          <w:t>S</w:t>
        </w:r>
        <w:r w:rsidR="00F050A1" w:rsidRPr="006F5004">
          <w:rPr>
            <w:rStyle w:val="Hiperveza"/>
            <w:rFonts w:ascii="Times New Roman" w:hAnsi="Times New Roman"/>
            <w:caps w:val="0"/>
            <w:noProof/>
            <w:sz w:val="22"/>
            <w:szCs w:val="22"/>
          </w:rPr>
          <w:t>lika 5. Model sustavnog pristupa razvoju poduzetništva</w:t>
        </w:r>
        <w:r w:rsidR="00E24CBE" w:rsidRPr="006F5004">
          <w:rPr>
            <w:rFonts w:ascii="Times New Roman" w:hAnsi="Times New Roman"/>
            <w:noProof/>
            <w:webHidden/>
            <w:sz w:val="22"/>
            <w:szCs w:val="22"/>
          </w:rPr>
          <w:tab/>
        </w:r>
        <w:r w:rsidR="00E24CBE" w:rsidRPr="006F5004">
          <w:rPr>
            <w:rFonts w:ascii="Times New Roman" w:hAnsi="Times New Roman"/>
            <w:noProof/>
            <w:webHidden/>
            <w:sz w:val="22"/>
            <w:szCs w:val="22"/>
          </w:rPr>
          <w:fldChar w:fldCharType="begin"/>
        </w:r>
        <w:r w:rsidR="00E24CBE" w:rsidRPr="006F5004">
          <w:rPr>
            <w:rFonts w:ascii="Times New Roman" w:hAnsi="Times New Roman"/>
            <w:noProof/>
            <w:webHidden/>
            <w:sz w:val="22"/>
            <w:szCs w:val="22"/>
          </w:rPr>
          <w:instrText xml:space="preserve"> PAGEREF _Toc415751677 \h </w:instrText>
        </w:r>
        <w:r w:rsidR="00E24CBE" w:rsidRPr="006F5004">
          <w:rPr>
            <w:rFonts w:ascii="Times New Roman" w:hAnsi="Times New Roman"/>
            <w:noProof/>
            <w:webHidden/>
            <w:sz w:val="22"/>
            <w:szCs w:val="22"/>
          </w:rPr>
        </w:r>
        <w:r w:rsidR="00E24CBE" w:rsidRPr="006F5004">
          <w:rPr>
            <w:rFonts w:ascii="Times New Roman" w:hAnsi="Times New Roman"/>
            <w:noProof/>
            <w:webHidden/>
            <w:sz w:val="22"/>
            <w:szCs w:val="22"/>
          </w:rPr>
          <w:fldChar w:fldCharType="separate"/>
        </w:r>
        <w:r w:rsidR="00D45F8A">
          <w:rPr>
            <w:rFonts w:ascii="Times New Roman" w:hAnsi="Times New Roman"/>
            <w:noProof/>
            <w:webHidden/>
            <w:sz w:val="22"/>
            <w:szCs w:val="22"/>
          </w:rPr>
          <w:t>190</w:t>
        </w:r>
        <w:r w:rsidR="00E24CBE" w:rsidRPr="006F5004">
          <w:rPr>
            <w:rFonts w:ascii="Times New Roman" w:hAnsi="Times New Roman"/>
            <w:noProof/>
            <w:webHidden/>
            <w:sz w:val="22"/>
            <w:szCs w:val="22"/>
          </w:rPr>
          <w:fldChar w:fldCharType="end"/>
        </w:r>
      </w:hyperlink>
    </w:p>
    <w:p w:rsidR="00611592" w:rsidRPr="00E24CBE" w:rsidRDefault="00E24CBE" w:rsidP="00611592">
      <w:pPr>
        <w:rPr>
          <w:szCs w:val="24"/>
          <w:lang w:val="en-US"/>
        </w:rPr>
      </w:pPr>
      <w:r w:rsidRPr="006F5004">
        <w:rPr>
          <w:sz w:val="22"/>
          <w:lang w:val="en-US"/>
        </w:rPr>
        <w:fldChar w:fldCharType="end"/>
      </w:r>
    </w:p>
    <w:p w:rsidR="00F42713" w:rsidRPr="000A6574" w:rsidRDefault="00F42713" w:rsidP="00F42713">
      <w:pPr>
        <w:pStyle w:val="Naslov1"/>
        <w:jc w:val="both"/>
        <w:rPr>
          <w:b/>
          <w:color w:val="4F81BD"/>
        </w:rPr>
      </w:pPr>
      <w:bookmarkStart w:id="646" w:name="_Toc413029345"/>
      <w:bookmarkStart w:id="647" w:name="_Toc414982822"/>
      <w:bookmarkStart w:id="648" w:name="_Toc415752758"/>
      <w:r w:rsidRPr="000A6574">
        <w:rPr>
          <w:b/>
          <w:color w:val="4F81BD"/>
        </w:rPr>
        <w:t>LITERATURA</w:t>
      </w:r>
      <w:bookmarkEnd w:id="646"/>
      <w:bookmarkEnd w:id="647"/>
      <w:bookmarkEnd w:id="648"/>
    </w:p>
    <w:p w:rsidR="00F42713" w:rsidRPr="00F42713" w:rsidRDefault="00F42713" w:rsidP="00F42713">
      <w:pPr>
        <w:jc w:val="both"/>
        <w:rPr>
          <w:szCs w:val="24"/>
          <w:lang w:val="en-US"/>
        </w:rPr>
      </w:pPr>
    </w:p>
    <w:p w:rsidR="00F42713" w:rsidRPr="00D45F8A" w:rsidRDefault="00F42713" w:rsidP="00F42713">
      <w:pPr>
        <w:numPr>
          <w:ilvl w:val="0"/>
          <w:numId w:val="56"/>
        </w:numPr>
        <w:jc w:val="both"/>
        <w:rPr>
          <w:iCs/>
          <w:sz w:val="22"/>
        </w:rPr>
      </w:pPr>
      <w:r w:rsidRPr="00D45F8A">
        <w:rPr>
          <w:iCs/>
          <w:sz w:val="22"/>
        </w:rPr>
        <w:t xml:space="preserve">Benefo, K., D. (1995), </w:t>
      </w:r>
      <w:r w:rsidRPr="00D45F8A">
        <w:rPr>
          <w:i/>
          <w:iCs/>
          <w:sz w:val="22"/>
        </w:rPr>
        <w:t>Postpartum Sexual Abstinence</w:t>
      </w:r>
      <w:r w:rsidRPr="00D45F8A">
        <w:rPr>
          <w:iCs/>
          <w:sz w:val="22"/>
        </w:rPr>
        <w:t xml:space="preserve">, Demography, 2, </w:t>
      </w:r>
      <w:r w:rsidR="00587F5D" w:rsidRPr="00D45F8A">
        <w:rPr>
          <w:iCs/>
          <w:sz w:val="22"/>
        </w:rPr>
        <w:t xml:space="preserve">str. </w:t>
      </w:r>
      <w:r w:rsidRPr="00D45F8A">
        <w:rPr>
          <w:iCs/>
          <w:sz w:val="22"/>
        </w:rPr>
        <w:t>139</w:t>
      </w:r>
      <w:r w:rsidR="006123CA" w:rsidRPr="00D45F8A">
        <w:rPr>
          <w:iCs/>
          <w:sz w:val="22"/>
        </w:rPr>
        <w:t xml:space="preserve"> – </w:t>
      </w:r>
      <w:r w:rsidRPr="00D45F8A">
        <w:rPr>
          <w:iCs/>
          <w:sz w:val="22"/>
        </w:rPr>
        <w:t>149.</w:t>
      </w:r>
    </w:p>
    <w:p w:rsidR="00F42713" w:rsidRPr="00D45F8A" w:rsidRDefault="00F42713" w:rsidP="00F42713">
      <w:pPr>
        <w:numPr>
          <w:ilvl w:val="0"/>
          <w:numId w:val="56"/>
        </w:numPr>
        <w:jc w:val="both"/>
        <w:rPr>
          <w:iCs/>
          <w:sz w:val="22"/>
        </w:rPr>
      </w:pPr>
      <w:r w:rsidRPr="00D45F8A">
        <w:rPr>
          <w:iCs/>
          <w:sz w:val="22"/>
        </w:rPr>
        <w:t xml:space="preserve">Blakely, E., Bradshaw, T. (2002), </w:t>
      </w:r>
      <w:r w:rsidRPr="00D45F8A">
        <w:rPr>
          <w:i/>
          <w:iCs/>
          <w:sz w:val="22"/>
        </w:rPr>
        <w:t>Planning Local Economic Development: Theory and Practice</w:t>
      </w:r>
      <w:r w:rsidRPr="00D45F8A">
        <w:rPr>
          <w:iCs/>
          <w:sz w:val="22"/>
        </w:rPr>
        <w:t xml:space="preserve">, 3rd ed. SAGE, Incorporated </w:t>
      </w:r>
    </w:p>
    <w:p w:rsidR="00F42713" w:rsidRPr="00D45F8A" w:rsidRDefault="00F42713" w:rsidP="00F42713">
      <w:pPr>
        <w:numPr>
          <w:ilvl w:val="0"/>
          <w:numId w:val="56"/>
        </w:numPr>
        <w:jc w:val="both"/>
        <w:rPr>
          <w:iCs/>
          <w:sz w:val="22"/>
        </w:rPr>
      </w:pPr>
      <w:r w:rsidRPr="00D45F8A">
        <w:rPr>
          <w:iCs/>
          <w:sz w:val="22"/>
        </w:rPr>
        <w:t xml:space="preserve">Bogović, T. (2014), </w:t>
      </w:r>
      <w:r w:rsidRPr="00D45F8A">
        <w:rPr>
          <w:i/>
          <w:iCs/>
          <w:sz w:val="22"/>
        </w:rPr>
        <w:t>Ocjena učinkovitosti upravljanja hrvatskim gradovima metodom omeđivanja podataka</w:t>
      </w:r>
      <w:r w:rsidRPr="00D45F8A">
        <w:rPr>
          <w:iCs/>
          <w:sz w:val="22"/>
        </w:rPr>
        <w:t xml:space="preserve"> </w:t>
      </w:r>
      <w:r w:rsidRPr="00D45F8A">
        <w:rPr>
          <w:i/>
          <w:iCs/>
          <w:sz w:val="22"/>
        </w:rPr>
        <w:t>(AOMP)</w:t>
      </w:r>
      <w:r w:rsidRPr="00D45F8A">
        <w:rPr>
          <w:iCs/>
          <w:sz w:val="22"/>
        </w:rPr>
        <w:t>, Doktorski rad, Fakultet organizacije i informatike, Varaždin</w:t>
      </w:r>
    </w:p>
    <w:p w:rsidR="00F42713" w:rsidRPr="00D45F8A" w:rsidRDefault="00F42713" w:rsidP="00F42713">
      <w:pPr>
        <w:numPr>
          <w:ilvl w:val="0"/>
          <w:numId w:val="56"/>
        </w:numPr>
        <w:jc w:val="both"/>
        <w:rPr>
          <w:sz w:val="22"/>
        </w:rPr>
      </w:pPr>
      <w:r w:rsidRPr="00D45F8A">
        <w:rPr>
          <w:sz w:val="22"/>
        </w:rPr>
        <w:t>Bognar, A. (1990), Geomorfološke i inženjersko-geomorfološke osobine otoka Hvara i ekološko vrednovanje reljefa, Geografski glasnik, Vol 52, str. 50.</w:t>
      </w:r>
    </w:p>
    <w:p w:rsidR="00F42713" w:rsidRPr="00D45F8A" w:rsidRDefault="00F42713" w:rsidP="006123CA">
      <w:pPr>
        <w:numPr>
          <w:ilvl w:val="0"/>
          <w:numId w:val="56"/>
        </w:numPr>
        <w:jc w:val="both"/>
        <w:rPr>
          <w:bCs/>
          <w:sz w:val="22"/>
        </w:rPr>
      </w:pPr>
      <w:r w:rsidRPr="00D45F8A">
        <w:rPr>
          <w:sz w:val="22"/>
        </w:rPr>
        <w:t>Bognar, A. (1990)</w:t>
      </w:r>
      <w:r w:rsidR="00587F5D" w:rsidRPr="00D45F8A">
        <w:rPr>
          <w:sz w:val="22"/>
        </w:rPr>
        <w:t>,</w:t>
      </w:r>
      <w:r w:rsidRPr="00D45F8A">
        <w:rPr>
          <w:sz w:val="22"/>
        </w:rPr>
        <w:t xml:space="preserve"> Geomorfološke i inženjersko-geomorfološke osobine otoka Hvara i ekološko vrednovanje reljefa, Geografski glasnik, Vol 52, str. 49</w:t>
      </w:r>
      <w:r w:rsidR="006123CA" w:rsidRPr="00D45F8A">
        <w:rPr>
          <w:sz w:val="22"/>
        </w:rPr>
        <w:t xml:space="preserve"> –</w:t>
      </w:r>
      <w:r w:rsidR="006123CA" w:rsidRPr="00D45F8A">
        <w:rPr>
          <w:bCs/>
          <w:sz w:val="22"/>
        </w:rPr>
        <w:t xml:space="preserve"> </w:t>
      </w:r>
      <w:r w:rsidRPr="00D45F8A">
        <w:rPr>
          <w:sz w:val="22"/>
        </w:rPr>
        <w:t>65.</w:t>
      </w:r>
    </w:p>
    <w:p w:rsidR="00F42713" w:rsidRPr="00D45F8A" w:rsidRDefault="00F42713" w:rsidP="006123CA">
      <w:pPr>
        <w:numPr>
          <w:ilvl w:val="0"/>
          <w:numId w:val="56"/>
        </w:numPr>
        <w:jc w:val="both"/>
        <w:rPr>
          <w:sz w:val="22"/>
        </w:rPr>
      </w:pPr>
      <w:r w:rsidRPr="00D45F8A">
        <w:rPr>
          <w:sz w:val="22"/>
        </w:rPr>
        <w:t>Bognar, A. (1990)</w:t>
      </w:r>
      <w:r w:rsidR="00587F5D" w:rsidRPr="00D45F8A">
        <w:rPr>
          <w:sz w:val="22"/>
        </w:rPr>
        <w:t>,</w:t>
      </w:r>
      <w:r w:rsidRPr="00D45F8A">
        <w:rPr>
          <w:sz w:val="22"/>
        </w:rPr>
        <w:t xml:space="preserve"> Geomorfološke i inženjersko-geomorfološke osobine otoka Hvara i ekološko vrednovanje reljefa, Geografski glasnik, Vol 52, str. 58 </w:t>
      </w:r>
      <w:r w:rsidR="006123CA" w:rsidRPr="00D45F8A">
        <w:rPr>
          <w:sz w:val="22"/>
        </w:rPr>
        <w:t>–</w:t>
      </w:r>
      <w:r w:rsidRPr="00D45F8A">
        <w:rPr>
          <w:sz w:val="22"/>
        </w:rPr>
        <w:t xml:space="preserve"> 59.</w:t>
      </w:r>
    </w:p>
    <w:p w:rsidR="00F42713" w:rsidRPr="00D45F8A" w:rsidRDefault="00F42713" w:rsidP="00F42713">
      <w:pPr>
        <w:numPr>
          <w:ilvl w:val="0"/>
          <w:numId w:val="56"/>
        </w:numPr>
        <w:jc w:val="both"/>
        <w:rPr>
          <w:iCs/>
          <w:sz w:val="22"/>
        </w:rPr>
      </w:pPr>
      <w:r w:rsidRPr="00D45F8A">
        <w:rPr>
          <w:iCs/>
          <w:sz w:val="22"/>
        </w:rPr>
        <w:t xml:space="preserve">Družić, I. (2004), </w:t>
      </w:r>
      <w:r w:rsidRPr="00D45F8A">
        <w:rPr>
          <w:i/>
          <w:iCs/>
          <w:sz w:val="22"/>
        </w:rPr>
        <w:t>Resursi i tržišta hrvatskog gospodarstva</w:t>
      </w:r>
      <w:r w:rsidRPr="00D45F8A">
        <w:rPr>
          <w:iCs/>
          <w:sz w:val="22"/>
        </w:rPr>
        <w:t>, Politička kultura, Zagreb</w:t>
      </w:r>
    </w:p>
    <w:p w:rsidR="00F42713" w:rsidRPr="00D45F8A" w:rsidRDefault="00F42713" w:rsidP="00F42713">
      <w:pPr>
        <w:numPr>
          <w:ilvl w:val="0"/>
          <w:numId w:val="56"/>
        </w:numPr>
        <w:jc w:val="both"/>
        <w:rPr>
          <w:iCs/>
          <w:sz w:val="22"/>
        </w:rPr>
      </w:pPr>
      <w:r w:rsidRPr="00D45F8A">
        <w:rPr>
          <w:sz w:val="22"/>
        </w:rPr>
        <w:t xml:space="preserve">DZS (2011), </w:t>
      </w:r>
      <w:r w:rsidRPr="00D45F8A">
        <w:rPr>
          <w:i/>
          <w:sz w:val="22"/>
        </w:rPr>
        <w:t>Statistički ljetopis 2011.;</w:t>
      </w:r>
      <w:r w:rsidRPr="00D45F8A">
        <w:rPr>
          <w:sz w:val="22"/>
        </w:rPr>
        <w:t xml:space="preserve"> Državni zavod za statistiku, Zagreb</w:t>
      </w:r>
    </w:p>
    <w:p w:rsidR="00F42713" w:rsidRPr="00D45F8A" w:rsidRDefault="00F42713" w:rsidP="00F42713">
      <w:pPr>
        <w:numPr>
          <w:ilvl w:val="0"/>
          <w:numId w:val="56"/>
        </w:numPr>
        <w:jc w:val="both"/>
        <w:rPr>
          <w:iCs/>
          <w:sz w:val="22"/>
        </w:rPr>
      </w:pPr>
      <w:r w:rsidRPr="00D45F8A">
        <w:rPr>
          <w:sz w:val="22"/>
        </w:rPr>
        <w:t xml:space="preserve">DZS (2013), </w:t>
      </w:r>
      <w:r w:rsidRPr="00D45F8A">
        <w:rPr>
          <w:i/>
          <w:sz w:val="22"/>
        </w:rPr>
        <w:t>Statistički ljetopis 2013.;</w:t>
      </w:r>
      <w:r w:rsidRPr="00D45F8A">
        <w:rPr>
          <w:sz w:val="22"/>
        </w:rPr>
        <w:t xml:space="preserve"> Državni zavod za statistiku, Zagreb</w:t>
      </w:r>
    </w:p>
    <w:p w:rsidR="00F42713" w:rsidRPr="00D45F8A" w:rsidRDefault="00F42713" w:rsidP="006123CA">
      <w:pPr>
        <w:numPr>
          <w:ilvl w:val="0"/>
          <w:numId w:val="56"/>
        </w:numPr>
        <w:jc w:val="both"/>
        <w:rPr>
          <w:iCs/>
          <w:sz w:val="22"/>
        </w:rPr>
      </w:pPr>
      <w:r w:rsidRPr="00D45F8A">
        <w:rPr>
          <w:sz w:val="22"/>
        </w:rPr>
        <w:t xml:space="preserve">DZS </w:t>
      </w:r>
      <w:r w:rsidR="006123CA" w:rsidRPr="00D45F8A">
        <w:rPr>
          <w:sz w:val="22"/>
        </w:rPr>
        <w:t>–</w:t>
      </w:r>
      <w:r w:rsidRPr="00D45F8A">
        <w:rPr>
          <w:sz w:val="22"/>
        </w:rPr>
        <w:t xml:space="preserve"> Naselja i stanovništvo RH </w:t>
      </w:r>
      <w:r w:rsidR="006123CA" w:rsidRPr="00D45F8A">
        <w:rPr>
          <w:sz w:val="22"/>
        </w:rPr>
        <w:t>–</w:t>
      </w:r>
      <w:r w:rsidRPr="00D45F8A">
        <w:rPr>
          <w:sz w:val="22"/>
        </w:rPr>
        <w:t xml:space="preserve"> PC-Axis baze podataka</w:t>
      </w:r>
      <w:r w:rsidRPr="00D45F8A">
        <w:rPr>
          <w:iCs/>
          <w:sz w:val="22"/>
        </w:rPr>
        <w:t xml:space="preserve"> Gelo, J., Akrap, A. (2003), </w:t>
      </w:r>
      <w:r w:rsidRPr="00D45F8A">
        <w:rPr>
          <w:i/>
          <w:iCs/>
          <w:sz w:val="22"/>
        </w:rPr>
        <w:t>Stanovništvo i gospodarski razvoj;</w:t>
      </w:r>
      <w:r w:rsidRPr="00D45F8A">
        <w:rPr>
          <w:iCs/>
          <w:sz w:val="22"/>
        </w:rPr>
        <w:t xml:space="preserve"> u Hrvatski gospodarski razvoj (urednik I. Družić); </w:t>
      </w:r>
      <w:r w:rsidR="00587F5D" w:rsidRPr="00D45F8A">
        <w:rPr>
          <w:iCs/>
          <w:sz w:val="22"/>
        </w:rPr>
        <w:t xml:space="preserve">str. </w:t>
      </w:r>
      <w:r w:rsidRPr="00D45F8A">
        <w:rPr>
          <w:iCs/>
          <w:sz w:val="22"/>
        </w:rPr>
        <w:t>24</w:t>
      </w:r>
      <w:r w:rsidR="006123CA" w:rsidRPr="00D45F8A">
        <w:rPr>
          <w:iCs/>
          <w:sz w:val="22"/>
        </w:rPr>
        <w:t xml:space="preserve"> –</w:t>
      </w:r>
      <w:r w:rsidRPr="00D45F8A">
        <w:rPr>
          <w:iCs/>
          <w:sz w:val="22"/>
        </w:rPr>
        <w:t>55; Politička kultura, Ekonomski fakultet</w:t>
      </w:r>
      <w:r w:rsidR="006123CA" w:rsidRPr="00D45F8A">
        <w:rPr>
          <w:iCs/>
          <w:sz w:val="22"/>
        </w:rPr>
        <w:t xml:space="preserve"> – </w:t>
      </w:r>
      <w:r w:rsidRPr="00D45F8A">
        <w:rPr>
          <w:iCs/>
          <w:sz w:val="22"/>
        </w:rPr>
        <w:t>Zagreb</w:t>
      </w:r>
    </w:p>
    <w:p w:rsidR="00F42713" w:rsidRPr="00D45F8A" w:rsidRDefault="00F42713" w:rsidP="006123CA">
      <w:pPr>
        <w:pStyle w:val="Tekstfusnote"/>
        <w:numPr>
          <w:ilvl w:val="0"/>
          <w:numId w:val="56"/>
        </w:numPr>
        <w:spacing w:line="360" w:lineRule="auto"/>
        <w:jc w:val="both"/>
        <w:rPr>
          <w:sz w:val="22"/>
          <w:szCs w:val="22"/>
        </w:rPr>
      </w:pPr>
      <w:r w:rsidRPr="00D45F8A">
        <w:rPr>
          <w:sz w:val="22"/>
          <w:szCs w:val="22"/>
        </w:rPr>
        <w:t xml:space="preserve">Grad Hvar (2014), </w:t>
      </w:r>
      <w:r w:rsidRPr="00D45F8A">
        <w:rPr>
          <w:i/>
          <w:sz w:val="22"/>
          <w:szCs w:val="22"/>
        </w:rPr>
        <w:t xml:space="preserve">Izvješće o stanju u prostoru Grada Hvara 2007. </w:t>
      </w:r>
      <w:r w:rsidR="006123CA" w:rsidRPr="00D45F8A">
        <w:rPr>
          <w:i/>
          <w:sz w:val="22"/>
          <w:szCs w:val="22"/>
        </w:rPr>
        <w:t>–</w:t>
      </w:r>
      <w:r w:rsidRPr="00D45F8A">
        <w:rPr>
          <w:i/>
          <w:sz w:val="22"/>
          <w:szCs w:val="22"/>
        </w:rPr>
        <w:t xml:space="preserve"> 2014., </w:t>
      </w:r>
      <w:r w:rsidRPr="00D45F8A">
        <w:rPr>
          <w:sz w:val="22"/>
          <w:szCs w:val="22"/>
        </w:rPr>
        <w:t>Republika Hrvatska, Splitsko-dalmatinska županija, Grad Hvar, str. 5.</w:t>
      </w:r>
    </w:p>
    <w:p w:rsidR="00F42713" w:rsidRPr="00D45F8A" w:rsidRDefault="00F42713" w:rsidP="006123CA">
      <w:pPr>
        <w:numPr>
          <w:ilvl w:val="0"/>
          <w:numId w:val="56"/>
        </w:numPr>
        <w:autoSpaceDE w:val="0"/>
        <w:autoSpaceDN w:val="0"/>
        <w:adjustRightInd w:val="0"/>
        <w:jc w:val="both"/>
        <w:rPr>
          <w:bCs/>
          <w:sz w:val="22"/>
        </w:rPr>
      </w:pPr>
      <w:r w:rsidRPr="00D45F8A">
        <w:rPr>
          <w:bCs/>
          <w:sz w:val="22"/>
        </w:rPr>
        <w:t xml:space="preserve">Grad </w:t>
      </w:r>
      <w:r w:rsidRPr="00D45F8A">
        <w:rPr>
          <w:sz w:val="22"/>
        </w:rPr>
        <w:t>Hvar (2014)</w:t>
      </w:r>
      <w:r w:rsidR="00587F5D" w:rsidRPr="00D45F8A">
        <w:rPr>
          <w:sz w:val="22"/>
        </w:rPr>
        <w:t>,</w:t>
      </w:r>
      <w:r w:rsidRPr="00D45F8A">
        <w:rPr>
          <w:sz w:val="22"/>
        </w:rPr>
        <w:t xml:space="preserve"> Izvješće o stanju u prostoru Grada Hvara 2007. </w:t>
      </w:r>
      <w:r w:rsidR="006123CA" w:rsidRPr="00D45F8A">
        <w:rPr>
          <w:sz w:val="22"/>
        </w:rPr>
        <w:t>–</w:t>
      </w:r>
      <w:r w:rsidRPr="00D45F8A">
        <w:rPr>
          <w:sz w:val="22"/>
        </w:rPr>
        <w:t xml:space="preserve"> 2014., Republika Hrvatska</w:t>
      </w:r>
      <w:r w:rsidRPr="00D45F8A">
        <w:rPr>
          <w:bCs/>
          <w:w w:val="93"/>
          <w:sz w:val="22"/>
        </w:rPr>
        <w:t>,</w:t>
      </w:r>
      <w:r w:rsidRPr="00D45F8A">
        <w:rPr>
          <w:b/>
          <w:bCs/>
          <w:w w:val="93"/>
          <w:sz w:val="22"/>
        </w:rPr>
        <w:t xml:space="preserve"> </w:t>
      </w:r>
      <w:r w:rsidRPr="00D45F8A">
        <w:rPr>
          <w:bCs/>
          <w:w w:val="93"/>
          <w:sz w:val="22"/>
        </w:rPr>
        <w:t xml:space="preserve"> </w:t>
      </w:r>
      <w:r w:rsidRPr="00D45F8A">
        <w:rPr>
          <w:bCs/>
          <w:sz w:val="22"/>
        </w:rPr>
        <w:t>Splitsko-dalmatinska županija, Grad Hvar, str. 13.</w:t>
      </w:r>
    </w:p>
    <w:p w:rsidR="00F42713" w:rsidRPr="00D45F8A" w:rsidRDefault="00F42713" w:rsidP="006123CA">
      <w:pPr>
        <w:pStyle w:val="Naslov21"/>
        <w:numPr>
          <w:ilvl w:val="0"/>
          <w:numId w:val="56"/>
        </w:numPr>
        <w:spacing w:before="0" w:line="360" w:lineRule="auto"/>
        <w:jc w:val="both"/>
        <w:rPr>
          <w:rFonts w:ascii="Times New Roman" w:hAnsi="Times New Roman" w:cs="Times New Roman"/>
          <w:b w:val="0"/>
          <w:sz w:val="22"/>
          <w:szCs w:val="22"/>
          <w:lang w:eastAsia="hr-HR"/>
        </w:rPr>
      </w:pPr>
      <w:r w:rsidRPr="00D45F8A">
        <w:rPr>
          <w:rFonts w:ascii="Times New Roman" w:hAnsi="Times New Roman" w:cs="Times New Roman"/>
          <w:b w:val="0"/>
          <w:bCs/>
          <w:sz w:val="22"/>
          <w:szCs w:val="22"/>
        </w:rPr>
        <w:t xml:space="preserve">Grad </w:t>
      </w:r>
      <w:r w:rsidRPr="00D45F8A">
        <w:rPr>
          <w:rFonts w:ascii="Times New Roman" w:hAnsi="Times New Roman" w:cs="Times New Roman"/>
          <w:b w:val="0"/>
          <w:sz w:val="22"/>
          <w:szCs w:val="22"/>
        </w:rPr>
        <w:t>Hvar (2014)</w:t>
      </w:r>
      <w:r w:rsidR="00587F5D" w:rsidRPr="00D45F8A">
        <w:rPr>
          <w:rFonts w:ascii="Times New Roman" w:hAnsi="Times New Roman" w:cs="Times New Roman"/>
          <w:b w:val="0"/>
          <w:sz w:val="22"/>
          <w:szCs w:val="22"/>
        </w:rPr>
        <w:t>,</w:t>
      </w:r>
      <w:r w:rsidRPr="00D45F8A">
        <w:rPr>
          <w:rFonts w:ascii="Times New Roman" w:hAnsi="Times New Roman" w:cs="Times New Roman"/>
          <w:b w:val="0"/>
          <w:sz w:val="22"/>
          <w:szCs w:val="22"/>
        </w:rPr>
        <w:t xml:space="preserve"> Izvješće o stanju u prostoru Grada Hvara 2007. </w:t>
      </w:r>
      <w:r w:rsidR="006123CA" w:rsidRPr="00D45F8A">
        <w:rPr>
          <w:rFonts w:ascii="Times New Roman" w:hAnsi="Times New Roman" w:cs="Times New Roman"/>
          <w:b w:val="0"/>
          <w:sz w:val="22"/>
          <w:szCs w:val="22"/>
        </w:rPr>
        <w:t>–</w:t>
      </w:r>
      <w:r w:rsidRPr="00D45F8A">
        <w:rPr>
          <w:rFonts w:ascii="Times New Roman" w:hAnsi="Times New Roman" w:cs="Times New Roman"/>
          <w:b w:val="0"/>
          <w:sz w:val="22"/>
          <w:szCs w:val="22"/>
        </w:rPr>
        <w:t xml:space="preserve"> 2014., Republika Hrvatska</w:t>
      </w:r>
      <w:r w:rsidRPr="00D45F8A">
        <w:rPr>
          <w:rFonts w:ascii="Times New Roman" w:hAnsi="Times New Roman" w:cs="Times New Roman"/>
          <w:b w:val="0"/>
          <w:bCs/>
          <w:w w:val="93"/>
          <w:sz w:val="22"/>
          <w:szCs w:val="22"/>
        </w:rPr>
        <w:t xml:space="preserve">, </w:t>
      </w:r>
      <w:r w:rsidRPr="00D45F8A">
        <w:rPr>
          <w:rFonts w:ascii="Times New Roman" w:hAnsi="Times New Roman" w:cs="Times New Roman"/>
          <w:b w:val="0"/>
          <w:bCs/>
          <w:sz w:val="22"/>
          <w:szCs w:val="22"/>
        </w:rPr>
        <w:t xml:space="preserve">Splitsko-dalmatinska županija, Grad Hvar, str. 21., prema: </w:t>
      </w:r>
      <w:r w:rsidRPr="00D45F8A">
        <w:rPr>
          <w:rFonts w:ascii="Times New Roman" w:hAnsi="Times New Roman" w:cs="Times New Roman"/>
          <w:b w:val="0"/>
          <w:sz w:val="22"/>
          <w:szCs w:val="22"/>
          <w:lang w:eastAsia="hr-HR"/>
        </w:rPr>
        <w:t>Državni zavod za statistiku (2011)</w:t>
      </w:r>
      <w:r w:rsidR="00587F5D" w:rsidRPr="00D45F8A">
        <w:rPr>
          <w:rFonts w:ascii="Times New Roman" w:hAnsi="Times New Roman" w:cs="Times New Roman"/>
          <w:b w:val="0"/>
          <w:sz w:val="22"/>
          <w:szCs w:val="22"/>
          <w:lang w:eastAsia="hr-HR"/>
        </w:rPr>
        <w:t>,</w:t>
      </w:r>
      <w:r w:rsidRPr="00D45F8A">
        <w:rPr>
          <w:rFonts w:ascii="Times New Roman" w:hAnsi="Times New Roman" w:cs="Times New Roman"/>
          <w:b w:val="0"/>
          <w:sz w:val="22"/>
          <w:szCs w:val="22"/>
          <w:lang w:eastAsia="hr-HR"/>
        </w:rPr>
        <w:t xml:space="preserve"> Popis stanovništva 2011., tipologija prema: Model diferencijacije urbanih, ruralnih i prijelaznih naselja u Republici Hrvatskoj, Metodološke upute 67, DZS, Zagreb.</w:t>
      </w:r>
    </w:p>
    <w:p w:rsidR="00F42713" w:rsidRPr="00D45F8A" w:rsidRDefault="00F42713" w:rsidP="00F42713">
      <w:pPr>
        <w:numPr>
          <w:ilvl w:val="0"/>
          <w:numId w:val="56"/>
        </w:numPr>
        <w:jc w:val="both"/>
        <w:rPr>
          <w:iCs/>
          <w:sz w:val="22"/>
        </w:rPr>
      </w:pPr>
      <w:r w:rsidRPr="00D45F8A">
        <w:rPr>
          <w:iCs/>
          <w:sz w:val="22"/>
        </w:rPr>
        <w:t xml:space="preserve">Hayek, F. (2001), </w:t>
      </w:r>
      <w:r w:rsidRPr="00D45F8A">
        <w:rPr>
          <w:i/>
          <w:iCs/>
          <w:sz w:val="22"/>
        </w:rPr>
        <w:t>Put u ropstvo</w:t>
      </w:r>
      <w:r w:rsidRPr="00D45F8A">
        <w:rPr>
          <w:iCs/>
          <w:sz w:val="22"/>
        </w:rPr>
        <w:t xml:space="preserve">, Kruzak, Zagreb </w:t>
      </w:r>
    </w:p>
    <w:p w:rsidR="00F42713" w:rsidRPr="00D45F8A" w:rsidRDefault="00F42713" w:rsidP="00F42713">
      <w:pPr>
        <w:numPr>
          <w:ilvl w:val="0"/>
          <w:numId w:val="56"/>
        </w:numPr>
        <w:jc w:val="both"/>
        <w:rPr>
          <w:iCs/>
          <w:sz w:val="22"/>
        </w:rPr>
      </w:pPr>
      <w:r w:rsidRPr="00D45F8A">
        <w:rPr>
          <w:iCs/>
          <w:sz w:val="22"/>
        </w:rPr>
        <w:t xml:space="preserve">HZZ (2013), </w:t>
      </w:r>
      <w:r w:rsidRPr="00D45F8A">
        <w:rPr>
          <w:i/>
          <w:iCs/>
          <w:sz w:val="22"/>
        </w:rPr>
        <w:t>Analitički bilten,</w:t>
      </w:r>
      <w:r w:rsidRPr="00D45F8A">
        <w:rPr>
          <w:iCs/>
          <w:sz w:val="22"/>
        </w:rPr>
        <w:t xml:space="preserve"> Godina XV., broj 4., Hrvatski zavod za zapošljavanje, Zagreb.</w:t>
      </w:r>
    </w:p>
    <w:p w:rsidR="00F42713" w:rsidRPr="00D45F8A" w:rsidRDefault="00F42713" w:rsidP="00F42713">
      <w:pPr>
        <w:numPr>
          <w:ilvl w:val="0"/>
          <w:numId w:val="56"/>
        </w:numPr>
        <w:jc w:val="both"/>
        <w:rPr>
          <w:iCs/>
          <w:sz w:val="22"/>
        </w:rPr>
      </w:pPr>
      <w:r w:rsidRPr="00D45F8A">
        <w:rPr>
          <w:iCs/>
          <w:sz w:val="22"/>
        </w:rPr>
        <w:t xml:space="preserve">HZZ (2014), </w:t>
      </w:r>
      <w:r w:rsidRPr="00D45F8A">
        <w:rPr>
          <w:i/>
          <w:iCs/>
          <w:sz w:val="22"/>
        </w:rPr>
        <w:t>Izvješće o nezaposlenosti i zapošljavanju u 2013. godini u Splitsko-dalmatinskoj županiji;</w:t>
      </w:r>
      <w:r w:rsidRPr="00D45F8A">
        <w:rPr>
          <w:iCs/>
          <w:sz w:val="22"/>
        </w:rPr>
        <w:t xml:space="preserve"> Hrvatski zavod za zapošljavanje; Područni ured Split, veljača, 2014.</w:t>
      </w:r>
    </w:p>
    <w:p w:rsidR="00F42713" w:rsidRPr="00D45F8A" w:rsidRDefault="00F42713" w:rsidP="00015534">
      <w:pPr>
        <w:numPr>
          <w:ilvl w:val="0"/>
          <w:numId w:val="56"/>
        </w:numPr>
        <w:jc w:val="both"/>
        <w:rPr>
          <w:iCs/>
          <w:sz w:val="22"/>
        </w:rPr>
      </w:pPr>
      <w:r w:rsidRPr="00D45F8A">
        <w:rPr>
          <w:iCs/>
          <w:sz w:val="22"/>
        </w:rPr>
        <w:t xml:space="preserve">LAG (2013), </w:t>
      </w:r>
      <w:r w:rsidRPr="00D45F8A">
        <w:rPr>
          <w:i/>
          <w:iCs/>
          <w:sz w:val="22"/>
        </w:rPr>
        <w:t>Lokalna razvojna strategija lokalne akcijske grupe „Škoji</w:t>
      </w:r>
      <w:r w:rsidR="0028521D" w:rsidRPr="00D45F8A">
        <w:rPr>
          <w:i/>
          <w:iCs/>
          <w:sz w:val="22"/>
        </w:rPr>
        <w:t>ˮ</w:t>
      </w:r>
      <w:r w:rsidRPr="00D45F8A">
        <w:rPr>
          <w:i/>
          <w:iCs/>
          <w:sz w:val="22"/>
        </w:rPr>
        <w:t xml:space="preserve"> 2012.</w:t>
      </w:r>
      <w:r w:rsidR="0028521D" w:rsidRPr="00D45F8A">
        <w:rPr>
          <w:i/>
          <w:iCs/>
          <w:sz w:val="22"/>
        </w:rPr>
        <w:t xml:space="preserve"> –</w:t>
      </w:r>
      <w:r w:rsidR="0028521D" w:rsidRPr="00D45F8A">
        <w:rPr>
          <w:iCs/>
          <w:sz w:val="22"/>
        </w:rPr>
        <w:t xml:space="preserve"> </w:t>
      </w:r>
      <w:r w:rsidRPr="00D45F8A">
        <w:rPr>
          <w:i/>
          <w:iCs/>
          <w:sz w:val="22"/>
        </w:rPr>
        <w:t>2014.;</w:t>
      </w:r>
      <w:r w:rsidRPr="00D45F8A">
        <w:rPr>
          <w:iCs/>
          <w:sz w:val="22"/>
        </w:rPr>
        <w:t xml:space="preserve"> Lokalna akcijska grupa/LAG Škoji, Nova Riva 4, Stari Grad, veljača 2013.</w:t>
      </w:r>
    </w:p>
    <w:p w:rsidR="00F42713" w:rsidRPr="00D45F8A" w:rsidRDefault="00F42713" w:rsidP="00F42713">
      <w:pPr>
        <w:pStyle w:val="Tekstfusnote"/>
        <w:numPr>
          <w:ilvl w:val="0"/>
          <w:numId w:val="56"/>
        </w:numPr>
        <w:spacing w:line="360" w:lineRule="auto"/>
        <w:jc w:val="both"/>
        <w:rPr>
          <w:sz w:val="22"/>
          <w:szCs w:val="22"/>
        </w:rPr>
      </w:pPr>
      <w:r w:rsidRPr="00D45F8A">
        <w:rPr>
          <w:sz w:val="22"/>
          <w:szCs w:val="22"/>
        </w:rPr>
        <w:t xml:space="preserve">Marković, M. (2004), </w:t>
      </w:r>
      <w:r w:rsidRPr="00D45F8A">
        <w:rPr>
          <w:i/>
          <w:sz w:val="22"/>
          <w:szCs w:val="22"/>
        </w:rPr>
        <w:t>Hrvatski otoci na Jadranu</w:t>
      </w:r>
      <w:r w:rsidRPr="00D45F8A">
        <w:rPr>
          <w:sz w:val="22"/>
          <w:szCs w:val="22"/>
        </w:rPr>
        <w:t>, Naklada Jesenski i Turk, Zagreb, str. 164.</w:t>
      </w:r>
    </w:p>
    <w:p w:rsidR="00F42713" w:rsidRPr="00D45F8A" w:rsidRDefault="00F42713" w:rsidP="00F42713">
      <w:pPr>
        <w:numPr>
          <w:ilvl w:val="0"/>
          <w:numId w:val="56"/>
        </w:numPr>
        <w:jc w:val="both"/>
        <w:rPr>
          <w:iCs/>
          <w:sz w:val="22"/>
        </w:rPr>
      </w:pPr>
      <w:r w:rsidRPr="00D45F8A">
        <w:rPr>
          <w:iCs/>
          <w:sz w:val="22"/>
        </w:rPr>
        <w:t xml:space="preserve">MRRFEU (2014), </w:t>
      </w:r>
      <w:r w:rsidRPr="00D45F8A">
        <w:rPr>
          <w:i/>
          <w:iCs/>
          <w:sz w:val="22"/>
        </w:rPr>
        <w:t>Upitnik o održivom razvoju otoka Republike Hrvatske;</w:t>
      </w:r>
      <w:r w:rsidRPr="00D45F8A">
        <w:rPr>
          <w:iCs/>
          <w:sz w:val="22"/>
        </w:rPr>
        <w:t xml:space="preserve"> Ministarstvo regionalnog razvoja i fondova Europske unije, srpanj 2014.</w:t>
      </w:r>
    </w:p>
    <w:p w:rsidR="00F42713" w:rsidRPr="00D45F8A" w:rsidRDefault="00F42713" w:rsidP="006123CA">
      <w:pPr>
        <w:numPr>
          <w:ilvl w:val="0"/>
          <w:numId w:val="56"/>
        </w:numPr>
        <w:jc w:val="both"/>
        <w:rPr>
          <w:iCs/>
          <w:sz w:val="22"/>
        </w:rPr>
      </w:pPr>
      <w:r w:rsidRPr="00D45F8A">
        <w:rPr>
          <w:iCs/>
          <w:sz w:val="22"/>
        </w:rPr>
        <w:t>MRRFEU – Ocjenjivanje i razvrstavanje jedinica lokalne samouprave prema razvijenosti – Izračun JLS-</w:t>
      </w:r>
      <w:r w:rsidR="006123CA" w:rsidRPr="00D45F8A">
        <w:rPr>
          <w:iCs/>
          <w:sz w:val="22"/>
        </w:rPr>
        <w:t xml:space="preserve">a </w:t>
      </w:r>
      <w:r w:rsidRPr="00D45F8A">
        <w:rPr>
          <w:iCs/>
          <w:sz w:val="22"/>
        </w:rPr>
        <w:t>27.</w:t>
      </w:r>
      <w:r w:rsidR="006123CA" w:rsidRPr="00D45F8A">
        <w:rPr>
          <w:iCs/>
          <w:sz w:val="22"/>
        </w:rPr>
        <w:t xml:space="preserve"> </w:t>
      </w:r>
      <w:r w:rsidRPr="00D45F8A">
        <w:rPr>
          <w:iCs/>
          <w:sz w:val="22"/>
        </w:rPr>
        <w:t>12.</w:t>
      </w:r>
      <w:r w:rsidR="006123CA" w:rsidRPr="00D45F8A">
        <w:rPr>
          <w:iCs/>
          <w:sz w:val="22"/>
        </w:rPr>
        <w:t xml:space="preserve"> </w:t>
      </w:r>
      <w:r w:rsidRPr="00D45F8A">
        <w:rPr>
          <w:iCs/>
          <w:sz w:val="22"/>
        </w:rPr>
        <w:t xml:space="preserve">2013. </w:t>
      </w:r>
      <w:r w:rsidR="006123CA" w:rsidRPr="00D45F8A">
        <w:rPr>
          <w:iCs/>
          <w:sz w:val="22"/>
        </w:rPr>
        <w:t>–</w:t>
      </w:r>
      <w:r w:rsidRPr="00D45F8A">
        <w:rPr>
          <w:iCs/>
          <w:sz w:val="22"/>
        </w:rPr>
        <w:t xml:space="preserve"> Mihovilović, M. A. i sur. (1995), </w:t>
      </w:r>
      <w:r w:rsidRPr="00D45F8A">
        <w:rPr>
          <w:i/>
          <w:iCs/>
          <w:sz w:val="22"/>
        </w:rPr>
        <w:t>Otok Hvar</w:t>
      </w:r>
      <w:r w:rsidRPr="00D45F8A">
        <w:rPr>
          <w:iCs/>
          <w:sz w:val="22"/>
        </w:rPr>
        <w:t>, Matica hrvatska, Zagreb</w:t>
      </w:r>
    </w:p>
    <w:p w:rsidR="00F42713" w:rsidRPr="00D45F8A" w:rsidRDefault="00F42713" w:rsidP="00F42713">
      <w:pPr>
        <w:pStyle w:val="Odlomakpopisa"/>
        <w:numPr>
          <w:ilvl w:val="0"/>
          <w:numId w:val="56"/>
        </w:numPr>
        <w:jc w:val="both"/>
        <w:rPr>
          <w:sz w:val="22"/>
        </w:rPr>
      </w:pPr>
      <w:r w:rsidRPr="00D45F8A">
        <w:rPr>
          <w:sz w:val="22"/>
        </w:rPr>
        <w:t xml:space="preserve">Ministarstvo razvitka i obnove (1997), </w:t>
      </w:r>
      <w:r w:rsidRPr="00D45F8A">
        <w:rPr>
          <w:i/>
          <w:spacing w:val="-3"/>
          <w:sz w:val="22"/>
        </w:rPr>
        <w:t>Nacionalni program razvitka otoka</w:t>
      </w:r>
      <w:r w:rsidRPr="00D45F8A">
        <w:rPr>
          <w:spacing w:val="-3"/>
          <w:sz w:val="22"/>
        </w:rPr>
        <w:t>, Republika Hrvatska, Ministarstvo razvitka i obnove,  str. 5.</w:t>
      </w:r>
    </w:p>
    <w:p w:rsidR="00F42713" w:rsidRPr="00D45F8A" w:rsidRDefault="00F42713" w:rsidP="006123CA">
      <w:pPr>
        <w:pStyle w:val="Tekstfusnote"/>
        <w:numPr>
          <w:ilvl w:val="0"/>
          <w:numId w:val="56"/>
        </w:numPr>
        <w:spacing w:line="360" w:lineRule="auto"/>
        <w:jc w:val="both"/>
        <w:rPr>
          <w:sz w:val="22"/>
          <w:szCs w:val="22"/>
        </w:rPr>
      </w:pPr>
      <w:r w:rsidRPr="00D45F8A">
        <w:rPr>
          <w:sz w:val="22"/>
          <w:szCs w:val="22"/>
        </w:rPr>
        <w:t>Ministarstvo poduzetništva i obrta (2013)</w:t>
      </w:r>
      <w:r w:rsidR="006123CA" w:rsidRPr="00D45F8A">
        <w:rPr>
          <w:sz w:val="22"/>
          <w:szCs w:val="22"/>
        </w:rPr>
        <w:t>,</w:t>
      </w:r>
      <w:r w:rsidRPr="00D45F8A">
        <w:rPr>
          <w:sz w:val="22"/>
          <w:szCs w:val="22"/>
        </w:rPr>
        <w:t xml:space="preserve"> </w:t>
      </w:r>
      <w:r w:rsidRPr="00D45F8A">
        <w:rPr>
          <w:i/>
          <w:sz w:val="22"/>
          <w:szCs w:val="22"/>
        </w:rPr>
        <w:t xml:space="preserve">Strategija razvoja poduzetništva Republike Hrvatske 2013. </w:t>
      </w:r>
      <w:r w:rsidR="006123CA" w:rsidRPr="00D45F8A">
        <w:rPr>
          <w:i/>
          <w:sz w:val="22"/>
          <w:szCs w:val="22"/>
        </w:rPr>
        <w:t>–</w:t>
      </w:r>
      <w:r w:rsidRPr="00D45F8A">
        <w:rPr>
          <w:i/>
          <w:sz w:val="22"/>
          <w:szCs w:val="22"/>
        </w:rPr>
        <w:t xml:space="preserve"> 2014.,</w:t>
      </w:r>
      <w:r w:rsidRPr="00D45F8A">
        <w:rPr>
          <w:sz w:val="22"/>
          <w:szCs w:val="22"/>
        </w:rPr>
        <w:t xml:space="preserve"> str. 22.</w:t>
      </w:r>
    </w:p>
    <w:p w:rsidR="00F42713" w:rsidRPr="00D45F8A" w:rsidRDefault="00F42713" w:rsidP="00F42713">
      <w:pPr>
        <w:numPr>
          <w:ilvl w:val="0"/>
          <w:numId w:val="56"/>
        </w:numPr>
        <w:jc w:val="both"/>
        <w:rPr>
          <w:iCs/>
          <w:sz w:val="22"/>
        </w:rPr>
      </w:pPr>
      <w:r w:rsidRPr="00D45F8A">
        <w:rPr>
          <w:iCs/>
          <w:sz w:val="22"/>
        </w:rPr>
        <w:t xml:space="preserve">Mrnjavac, Ž. (2004), </w:t>
      </w:r>
      <w:r w:rsidRPr="00D45F8A">
        <w:rPr>
          <w:i/>
          <w:iCs/>
          <w:sz w:val="22"/>
        </w:rPr>
        <w:t>Otočka zajednica i društvene djelatnosti –</w:t>
      </w:r>
      <w:r w:rsidR="00587F5D" w:rsidRPr="00D45F8A">
        <w:rPr>
          <w:i/>
          <w:iCs/>
          <w:sz w:val="22"/>
        </w:rPr>
        <w:t xml:space="preserve"> </w:t>
      </w:r>
      <w:r w:rsidRPr="00D45F8A">
        <w:rPr>
          <w:i/>
          <w:iCs/>
          <w:sz w:val="22"/>
        </w:rPr>
        <w:t>ocjena stanja u: „Projekt: Program održivog razvitka otoka Hvara</w:t>
      </w:r>
      <w:r w:rsidR="00587F5D" w:rsidRPr="00D45F8A">
        <w:rPr>
          <w:i/>
          <w:iCs/>
          <w:sz w:val="22"/>
        </w:rPr>
        <w:t>ˮ</w:t>
      </w:r>
      <w:r w:rsidRPr="00D45F8A">
        <w:rPr>
          <w:iCs/>
          <w:sz w:val="22"/>
        </w:rPr>
        <w:t>, Ekonomski fakultet Split, veljača 2004.</w:t>
      </w:r>
    </w:p>
    <w:p w:rsidR="00F42713" w:rsidRPr="00D45F8A" w:rsidRDefault="00F42713" w:rsidP="00F42713">
      <w:pPr>
        <w:numPr>
          <w:ilvl w:val="0"/>
          <w:numId w:val="56"/>
        </w:numPr>
        <w:jc w:val="both"/>
        <w:rPr>
          <w:iCs/>
          <w:sz w:val="22"/>
        </w:rPr>
      </w:pPr>
      <w:r w:rsidRPr="00D45F8A">
        <w:rPr>
          <w:iCs/>
          <w:sz w:val="22"/>
        </w:rPr>
        <w:t>Narodne novine, broj 53-1304/2010</w:t>
      </w:r>
    </w:p>
    <w:p w:rsidR="00F42713" w:rsidRPr="00D45F8A" w:rsidRDefault="00F42713" w:rsidP="00F42713">
      <w:pPr>
        <w:numPr>
          <w:ilvl w:val="0"/>
          <w:numId w:val="56"/>
        </w:numPr>
        <w:jc w:val="both"/>
        <w:rPr>
          <w:iCs/>
          <w:sz w:val="22"/>
        </w:rPr>
      </w:pPr>
      <w:r w:rsidRPr="00D45F8A">
        <w:rPr>
          <w:iCs/>
          <w:sz w:val="22"/>
        </w:rPr>
        <w:t>Narodne novine, broj 153/2009</w:t>
      </w:r>
    </w:p>
    <w:p w:rsidR="00F42713" w:rsidRPr="00D45F8A" w:rsidRDefault="00F42713" w:rsidP="00F42713">
      <w:pPr>
        <w:numPr>
          <w:ilvl w:val="0"/>
          <w:numId w:val="56"/>
        </w:numPr>
        <w:jc w:val="both"/>
        <w:rPr>
          <w:iCs/>
          <w:sz w:val="22"/>
        </w:rPr>
      </w:pPr>
      <w:r w:rsidRPr="00D45F8A">
        <w:rPr>
          <w:iCs/>
          <w:sz w:val="22"/>
        </w:rPr>
        <w:t>Narodne novine, broj  53-1304/2010</w:t>
      </w:r>
    </w:p>
    <w:p w:rsidR="00F42713" w:rsidRPr="00D45F8A" w:rsidRDefault="00F42713" w:rsidP="00F42713">
      <w:pPr>
        <w:pStyle w:val="Tekstfusnote"/>
        <w:numPr>
          <w:ilvl w:val="0"/>
          <w:numId w:val="56"/>
        </w:numPr>
        <w:spacing w:line="360" w:lineRule="auto"/>
        <w:jc w:val="both"/>
        <w:rPr>
          <w:sz w:val="22"/>
          <w:szCs w:val="22"/>
        </w:rPr>
      </w:pPr>
      <w:r w:rsidRPr="00D45F8A">
        <w:rPr>
          <w:sz w:val="22"/>
          <w:szCs w:val="22"/>
        </w:rPr>
        <w:t xml:space="preserve">Novak, G. (1960), </w:t>
      </w:r>
      <w:r w:rsidRPr="00D45F8A">
        <w:rPr>
          <w:i/>
          <w:sz w:val="22"/>
          <w:szCs w:val="22"/>
        </w:rPr>
        <w:t>Hvar kroz stoljeća</w:t>
      </w:r>
      <w:r w:rsidRPr="00D45F8A">
        <w:rPr>
          <w:sz w:val="22"/>
          <w:szCs w:val="22"/>
        </w:rPr>
        <w:t>, Narodni odbor općine Hvar, Hvar, str. 28.</w:t>
      </w:r>
    </w:p>
    <w:p w:rsidR="00F42713" w:rsidRPr="00D45F8A" w:rsidRDefault="00F42713" w:rsidP="00F42713">
      <w:pPr>
        <w:numPr>
          <w:ilvl w:val="0"/>
          <w:numId w:val="56"/>
        </w:numPr>
        <w:jc w:val="both"/>
        <w:rPr>
          <w:iCs/>
          <w:sz w:val="22"/>
        </w:rPr>
      </w:pPr>
      <w:r w:rsidRPr="00D45F8A">
        <w:rPr>
          <w:iCs/>
          <w:sz w:val="22"/>
        </w:rPr>
        <w:t xml:space="preserve">Petrić, K. (2012), </w:t>
      </w:r>
      <w:r w:rsidRPr="00D45F8A">
        <w:rPr>
          <w:i/>
          <w:iCs/>
          <w:sz w:val="22"/>
        </w:rPr>
        <w:t>Hrvatska kolijevka lavande</w:t>
      </w:r>
      <w:r w:rsidRPr="00D45F8A">
        <w:rPr>
          <w:iCs/>
          <w:sz w:val="22"/>
        </w:rPr>
        <w:t>, Zagreb</w:t>
      </w:r>
    </w:p>
    <w:p w:rsidR="00F42713" w:rsidRPr="00D45F8A" w:rsidRDefault="00F42713" w:rsidP="00F42713">
      <w:pPr>
        <w:pStyle w:val="Tekstfusnote"/>
        <w:numPr>
          <w:ilvl w:val="0"/>
          <w:numId w:val="56"/>
        </w:numPr>
        <w:spacing w:line="360" w:lineRule="auto"/>
        <w:jc w:val="both"/>
        <w:rPr>
          <w:sz w:val="22"/>
          <w:szCs w:val="22"/>
        </w:rPr>
      </w:pPr>
      <w:r w:rsidRPr="00D45F8A">
        <w:rPr>
          <w:sz w:val="22"/>
          <w:szCs w:val="22"/>
        </w:rPr>
        <w:t xml:space="preserve">Petrić, M. (2001), </w:t>
      </w:r>
      <w:r w:rsidRPr="00D45F8A">
        <w:rPr>
          <w:i/>
          <w:sz w:val="22"/>
          <w:szCs w:val="22"/>
        </w:rPr>
        <w:t>Hvarski turistički spomenar</w:t>
      </w:r>
      <w:r w:rsidRPr="00D45F8A">
        <w:rPr>
          <w:sz w:val="22"/>
          <w:szCs w:val="22"/>
        </w:rPr>
        <w:t>, Turistička zajednica grada Hvara, Hvar, str. 86.</w:t>
      </w:r>
    </w:p>
    <w:p w:rsidR="00F42713" w:rsidRPr="00D45F8A" w:rsidRDefault="00F42713" w:rsidP="006123CA">
      <w:pPr>
        <w:numPr>
          <w:ilvl w:val="0"/>
          <w:numId w:val="56"/>
        </w:numPr>
        <w:jc w:val="both"/>
        <w:rPr>
          <w:sz w:val="22"/>
        </w:rPr>
      </w:pPr>
      <w:r w:rsidRPr="00D45F8A">
        <w:rPr>
          <w:sz w:val="22"/>
        </w:rPr>
        <w:t xml:space="preserve">Priručnik sustava upravljanja kvalitetom grada Hvara prema zahtjevima norme ISO 9001:2008, str. 7. </w:t>
      </w:r>
      <w:r w:rsidR="006123CA" w:rsidRPr="00D45F8A">
        <w:rPr>
          <w:sz w:val="22"/>
        </w:rPr>
        <w:t>–</w:t>
      </w:r>
      <w:r w:rsidRPr="00D45F8A">
        <w:rPr>
          <w:sz w:val="22"/>
        </w:rPr>
        <w:t xml:space="preserve"> 9.</w:t>
      </w:r>
    </w:p>
    <w:p w:rsidR="00F42713" w:rsidRPr="00D45F8A" w:rsidRDefault="00F42713" w:rsidP="00F42713">
      <w:pPr>
        <w:numPr>
          <w:ilvl w:val="0"/>
          <w:numId w:val="56"/>
        </w:numPr>
        <w:jc w:val="both"/>
        <w:rPr>
          <w:sz w:val="22"/>
        </w:rPr>
      </w:pPr>
      <w:r w:rsidRPr="00D45F8A">
        <w:rPr>
          <w:sz w:val="22"/>
        </w:rPr>
        <w:t xml:space="preserve">Rajčić, A. (2006), </w:t>
      </w:r>
      <w:r w:rsidRPr="00D45F8A">
        <w:rPr>
          <w:i/>
          <w:sz w:val="22"/>
        </w:rPr>
        <w:t>Urbanistički razvoj grada Hvara Pregled osnovnih faza, prostor: Znanstveni časopis za arhitekturu i urbanizam</w:t>
      </w:r>
      <w:r w:rsidRPr="00D45F8A">
        <w:rPr>
          <w:sz w:val="22"/>
        </w:rPr>
        <w:t>, Vol. 14, No. 1, str. 101.</w:t>
      </w:r>
    </w:p>
    <w:p w:rsidR="00F42713" w:rsidRPr="00D45F8A" w:rsidRDefault="00F42713" w:rsidP="006123CA">
      <w:pPr>
        <w:numPr>
          <w:ilvl w:val="0"/>
          <w:numId w:val="56"/>
        </w:numPr>
        <w:jc w:val="both"/>
        <w:rPr>
          <w:iCs/>
          <w:sz w:val="22"/>
        </w:rPr>
      </w:pPr>
      <w:r w:rsidRPr="00D45F8A">
        <w:rPr>
          <w:iCs/>
          <w:sz w:val="22"/>
        </w:rPr>
        <w:t xml:space="preserve">Razović, P. (2012), </w:t>
      </w:r>
      <w:r w:rsidRPr="00D45F8A">
        <w:rPr>
          <w:i/>
          <w:iCs/>
          <w:sz w:val="22"/>
        </w:rPr>
        <w:t>Strategija razvoja otoka Hvara;</w:t>
      </w:r>
      <w:r w:rsidRPr="00D45F8A">
        <w:rPr>
          <w:iCs/>
          <w:sz w:val="22"/>
        </w:rPr>
        <w:t xml:space="preserve"> diplomski rad (mentor: prof. dr. sc. Želimir Dulčić); Sveučilište u Splitu, Ekonomski fakultet, Split, siječanj 2012.: </w:t>
      </w:r>
      <w:r w:rsidR="00587F5D" w:rsidRPr="00D45F8A">
        <w:rPr>
          <w:iCs/>
          <w:sz w:val="22"/>
        </w:rPr>
        <w:t xml:space="preserve">str. </w:t>
      </w:r>
      <w:r w:rsidRPr="00D45F8A">
        <w:rPr>
          <w:iCs/>
          <w:sz w:val="22"/>
        </w:rPr>
        <w:t>1</w:t>
      </w:r>
      <w:r w:rsidR="006123CA" w:rsidRPr="00D45F8A">
        <w:rPr>
          <w:iCs/>
          <w:sz w:val="22"/>
        </w:rPr>
        <w:t xml:space="preserve"> – </w:t>
      </w:r>
      <w:r w:rsidRPr="00D45F8A">
        <w:rPr>
          <w:iCs/>
          <w:sz w:val="22"/>
        </w:rPr>
        <w:t>64.</w:t>
      </w:r>
    </w:p>
    <w:p w:rsidR="00F42713" w:rsidRPr="00D45F8A" w:rsidRDefault="00F42713" w:rsidP="00F42713">
      <w:pPr>
        <w:numPr>
          <w:ilvl w:val="0"/>
          <w:numId w:val="56"/>
        </w:numPr>
        <w:jc w:val="both"/>
        <w:rPr>
          <w:iCs/>
          <w:sz w:val="22"/>
        </w:rPr>
      </w:pPr>
      <w:r w:rsidRPr="00D45F8A">
        <w:rPr>
          <w:iCs/>
          <w:sz w:val="22"/>
        </w:rPr>
        <w:t xml:space="preserve">Smoljanović, A., Smoljanović, M. prema Popis 2011., Splitsko-dalmatinska županija, http://www.nzjz-split.hr/userfiles/popis2011.pdf </w:t>
      </w:r>
      <w:r w:rsidR="00235361" w:rsidRPr="00D45F8A">
        <w:rPr>
          <w:sz w:val="22"/>
        </w:rPr>
        <w:t xml:space="preserve">(pristupljeno </w:t>
      </w:r>
      <w:r w:rsidRPr="00D45F8A">
        <w:rPr>
          <w:sz w:val="22"/>
        </w:rPr>
        <w:t>5.</w:t>
      </w:r>
      <w:r w:rsidR="006123CA" w:rsidRPr="00D45F8A">
        <w:rPr>
          <w:sz w:val="22"/>
        </w:rPr>
        <w:t xml:space="preserve"> </w:t>
      </w:r>
      <w:r w:rsidRPr="00D45F8A">
        <w:rPr>
          <w:sz w:val="22"/>
        </w:rPr>
        <w:t>12.</w:t>
      </w:r>
      <w:r w:rsidR="006123CA" w:rsidRPr="00D45F8A">
        <w:rPr>
          <w:sz w:val="22"/>
        </w:rPr>
        <w:t xml:space="preserve"> </w:t>
      </w:r>
      <w:r w:rsidRPr="00D45F8A">
        <w:rPr>
          <w:sz w:val="22"/>
        </w:rPr>
        <w:t>2014.)</w:t>
      </w:r>
    </w:p>
    <w:p w:rsidR="00F42713" w:rsidRPr="00D45F8A" w:rsidRDefault="00F42713" w:rsidP="00F42713">
      <w:pPr>
        <w:numPr>
          <w:ilvl w:val="0"/>
          <w:numId w:val="56"/>
        </w:numPr>
        <w:jc w:val="both"/>
        <w:rPr>
          <w:iCs/>
          <w:sz w:val="22"/>
        </w:rPr>
      </w:pPr>
      <w:r w:rsidRPr="00D45F8A">
        <w:rPr>
          <w:sz w:val="22"/>
        </w:rPr>
        <w:t xml:space="preserve">Splitsko-dalmatinska županija, Upravni odjel za gospodarstvo, razvitak i europske integracije (2014),  </w:t>
      </w:r>
      <w:r w:rsidRPr="00D45F8A">
        <w:rPr>
          <w:i/>
          <w:sz w:val="22"/>
        </w:rPr>
        <w:t xml:space="preserve">Izvješće o stanju u gospodarstvu Splitsko-dalmatinske županije s prikazom financijskih kretanja u 2013. godini, </w:t>
      </w:r>
      <w:r w:rsidRPr="00D45F8A">
        <w:rPr>
          <w:sz w:val="22"/>
        </w:rPr>
        <w:t>Split</w:t>
      </w:r>
    </w:p>
    <w:p w:rsidR="00F42713" w:rsidRPr="00D45F8A" w:rsidRDefault="00F42713" w:rsidP="00F42713">
      <w:pPr>
        <w:numPr>
          <w:ilvl w:val="0"/>
          <w:numId w:val="56"/>
        </w:numPr>
        <w:jc w:val="both"/>
        <w:rPr>
          <w:iCs/>
          <w:sz w:val="22"/>
        </w:rPr>
      </w:pPr>
      <w:r w:rsidRPr="00D45F8A">
        <w:rPr>
          <w:iCs/>
          <w:sz w:val="22"/>
        </w:rPr>
        <w:t xml:space="preserve">Stevens, M., McGowan R. (1987), </w:t>
      </w:r>
      <w:r w:rsidRPr="00D45F8A">
        <w:rPr>
          <w:i/>
          <w:iCs/>
          <w:sz w:val="22"/>
        </w:rPr>
        <w:t>Patterns and Predictors of Economic Development Power in Local Government: A Policy Perspective on Issues in one State</w:t>
      </w:r>
      <w:r w:rsidRPr="00D45F8A">
        <w:rPr>
          <w:iCs/>
          <w:sz w:val="22"/>
        </w:rPr>
        <w:t xml:space="preserve">, Policy Studies Review, 6 (3), </w:t>
      </w:r>
      <w:r w:rsidR="00587F5D" w:rsidRPr="00D45F8A">
        <w:rPr>
          <w:iCs/>
          <w:sz w:val="22"/>
        </w:rPr>
        <w:t xml:space="preserve">str. </w:t>
      </w:r>
      <w:r w:rsidRPr="00D45F8A">
        <w:rPr>
          <w:iCs/>
          <w:sz w:val="22"/>
        </w:rPr>
        <w:t>554 – 568</w:t>
      </w:r>
      <w:r w:rsidR="00587F5D" w:rsidRPr="00D45F8A">
        <w:rPr>
          <w:iCs/>
          <w:sz w:val="22"/>
        </w:rPr>
        <w:t>.</w:t>
      </w:r>
    </w:p>
    <w:p w:rsidR="00F42713" w:rsidRPr="00D45F8A" w:rsidRDefault="00F42713" w:rsidP="006123CA">
      <w:pPr>
        <w:pStyle w:val="Tekstfusnote"/>
        <w:numPr>
          <w:ilvl w:val="0"/>
          <w:numId w:val="56"/>
        </w:numPr>
        <w:spacing w:line="360" w:lineRule="auto"/>
        <w:rPr>
          <w:sz w:val="22"/>
          <w:szCs w:val="22"/>
        </w:rPr>
      </w:pPr>
      <w:r w:rsidRPr="00D45F8A">
        <w:rPr>
          <w:sz w:val="22"/>
          <w:szCs w:val="22"/>
        </w:rPr>
        <w:t xml:space="preserve">Tipurić, D. (ur.) (1998), </w:t>
      </w:r>
      <w:r w:rsidRPr="00D45F8A">
        <w:rPr>
          <w:i/>
          <w:sz w:val="22"/>
          <w:szCs w:val="22"/>
        </w:rPr>
        <w:t>Povratak na hrvatske otoke</w:t>
      </w:r>
      <w:r w:rsidRPr="00D45F8A">
        <w:rPr>
          <w:sz w:val="22"/>
          <w:szCs w:val="22"/>
        </w:rPr>
        <w:t>, Ministarstvo povratnika i useljenika, Zagreb, str.</w:t>
      </w:r>
      <w:r w:rsidR="00587F5D" w:rsidRPr="00D45F8A">
        <w:rPr>
          <w:sz w:val="22"/>
          <w:szCs w:val="22"/>
        </w:rPr>
        <w:t xml:space="preserve"> </w:t>
      </w:r>
      <w:r w:rsidRPr="00D45F8A">
        <w:rPr>
          <w:sz w:val="22"/>
          <w:szCs w:val="22"/>
        </w:rPr>
        <w:t>457</w:t>
      </w:r>
      <w:r w:rsidR="006123CA" w:rsidRPr="00D45F8A">
        <w:rPr>
          <w:sz w:val="22"/>
          <w:szCs w:val="22"/>
        </w:rPr>
        <w:t xml:space="preserve"> –</w:t>
      </w:r>
      <w:r w:rsidRPr="00D45F8A">
        <w:rPr>
          <w:sz w:val="22"/>
          <w:szCs w:val="22"/>
        </w:rPr>
        <w:t xml:space="preserve"> 463.</w:t>
      </w:r>
    </w:p>
    <w:p w:rsidR="00F42713" w:rsidRPr="00D45F8A" w:rsidRDefault="00F42713" w:rsidP="00587F5D">
      <w:pPr>
        <w:pStyle w:val="Tekstfusnote"/>
        <w:numPr>
          <w:ilvl w:val="0"/>
          <w:numId w:val="56"/>
        </w:numPr>
        <w:spacing w:line="360" w:lineRule="auto"/>
        <w:jc w:val="both"/>
        <w:rPr>
          <w:sz w:val="22"/>
          <w:szCs w:val="22"/>
        </w:rPr>
      </w:pPr>
      <w:r w:rsidRPr="00D45F8A">
        <w:rPr>
          <w:sz w:val="22"/>
          <w:szCs w:val="22"/>
        </w:rPr>
        <w:t xml:space="preserve">Turčić, I. (2002), </w:t>
      </w:r>
      <w:r w:rsidRPr="00D45F8A">
        <w:rPr>
          <w:i/>
          <w:sz w:val="22"/>
          <w:szCs w:val="22"/>
        </w:rPr>
        <w:t>Makroekonomski razvoj Županija u Republici Hrvatskoj kroz tri desetljeća (1961/61</w:t>
      </w:r>
      <w:r w:rsidR="00587F5D" w:rsidRPr="00D45F8A">
        <w:rPr>
          <w:i/>
          <w:sz w:val="22"/>
          <w:szCs w:val="22"/>
        </w:rPr>
        <w:t xml:space="preserve"> – </w:t>
      </w:r>
      <w:r w:rsidRPr="00D45F8A">
        <w:rPr>
          <w:i/>
          <w:sz w:val="22"/>
          <w:szCs w:val="22"/>
        </w:rPr>
        <w:t>1991/92.)</w:t>
      </w:r>
      <w:r w:rsidRPr="00D45F8A">
        <w:rPr>
          <w:sz w:val="22"/>
          <w:szCs w:val="22"/>
        </w:rPr>
        <w:t>, Ekonomski institut, Zagreb, str. 146.</w:t>
      </w:r>
    </w:p>
    <w:p w:rsidR="00F42713" w:rsidRPr="00D45F8A" w:rsidRDefault="00F42713" w:rsidP="00F42713">
      <w:pPr>
        <w:numPr>
          <w:ilvl w:val="0"/>
          <w:numId w:val="56"/>
        </w:numPr>
        <w:contextualSpacing/>
        <w:jc w:val="both"/>
        <w:rPr>
          <w:sz w:val="22"/>
        </w:rPr>
      </w:pPr>
      <w:r w:rsidRPr="00D45F8A">
        <w:rPr>
          <w:i/>
          <w:sz w:val="22"/>
        </w:rPr>
        <w:t>Uredba o sadržaju i metodologiji izrade programa održivog razvitka otoka, sa sadržajem i metodologijom izrade programa održivog razvitka otoka</w:t>
      </w:r>
      <w:r w:rsidRPr="00D45F8A">
        <w:rPr>
          <w:sz w:val="22"/>
        </w:rPr>
        <w:t xml:space="preserve"> (NN 94/02)</w:t>
      </w:r>
    </w:p>
    <w:p w:rsidR="00F42713" w:rsidRPr="00D45F8A" w:rsidRDefault="00F42713" w:rsidP="00F42713">
      <w:pPr>
        <w:numPr>
          <w:ilvl w:val="0"/>
          <w:numId w:val="56"/>
        </w:numPr>
        <w:jc w:val="both"/>
        <w:rPr>
          <w:iCs/>
          <w:sz w:val="22"/>
        </w:rPr>
      </w:pPr>
      <w:r w:rsidRPr="00D45F8A">
        <w:rPr>
          <w:iCs/>
          <w:sz w:val="22"/>
        </w:rPr>
        <w:t xml:space="preserve">Vidovic, H. (2006), </w:t>
      </w:r>
      <w:r w:rsidRPr="00D45F8A">
        <w:rPr>
          <w:i/>
          <w:iCs/>
          <w:sz w:val="22"/>
        </w:rPr>
        <w:t>The Labour Market in Croatia;</w:t>
      </w:r>
      <w:r w:rsidRPr="00D45F8A">
        <w:rPr>
          <w:iCs/>
          <w:sz w:val="22"/>
        </w:rPr>
        <w:t xml:space="preserve"> Report for the President of the Republic of Croatia; Vienna, September</w:t>
      </w:r>
    </w:p>
    <w:p w:rsidR="00F42713" w:rsidRPr="00D45F8A" w:rsidRDefault="00F42713" w:rsidP="00F42713">
      <w:pPr>
        <w:pStyle w:val="Tekstfusnote"/>
        <w:numPr>
          <w:ilvl w:val="0"/>
          <w:numId w:val="56"/>
        </w:numPr>
        <w:spacing w:line="360" w:lineRule="auto"/>
        <w:jc w:val="both"/>
        <w:rPr>
          <w:sz w:val="22"/>
          <w:szCs w:val="22"/>
        </w:rPr>
      </w:pPr>
      <w:r w:rsidRPr="00D45F8A">
        <w:rPr>
          <w:sz w:val="22"/>
          <w:szCs w:val="22"/>
        </w:rPr>
        <w:t xml:space="preserve">Vučetić, M., Karlić, B. (2005), </w:t>
      </w:r>
      <w:r w:rsidRPr="00D45F8A">
        <w:rPr>
          <w:i/>
          <w:sz w:val="22"/>
          <w:szCs w:val="22"/>
        </w:rPr>
        <w:t>Otok Hvar biseri Jadrana</w:t>
      </w:r>
      <w:r w:rsidRPr="00D45F8A">
        <w:rPr>
          <w:sz w:val="22"/>
          <w:szCs w:val="22"/>
        </w:rPr>
        <w:t>, Fabra, Zagreb, str. 68.</w:t>
      </w:r>
    </w:p>
    <w:p w:rsidR="00F42713" w:rsidRPr="00D45F8A" w:rsidRDefault="00F42713" w:rsidP="00F42713">
      <w:pPr>
        <w:pStyle w:val="Tekstfusnote"/>
        <w:numPr>
          <w:ilvl w:val="0"/>
          <w:numId w:val="56"/>
        </w:numPr>
        <w:spacing w:line="360" w:lineRule="auto"/>
        <w:jc w:val="both"/>
        <w:rPr>
          <w:sz w:val="22"/>
          <w:szCs w:val="22"/>
        </w:rPr>
      </w:pPr>
      <w:r w:rsidRPr="00D45F8A">
        <w:rPr>
          <w:sz w:val="22"/>
          <w:szCs w:val="22"/>
        </w:rPr>
        <w:t xml:space="preserve">Vukonić, B. (2005), </w:t>
      </w:r>
      <w:r w:rsidRPr="00D45F8A">
        <w:rPr>
          <w:i/>
          <w:sz w:val="22"/>
          <w:szCs w:val="22"/>
        </w:rPr>
        <w:t>Povijest hrvatskog turizma</w:t>
      </w:r>
      <w:r w:rsidRPr="00D45F8A">
        <w:rPr>
          <w:sz w:val="22"/>
          <w:szCs w:val="22"/>
        </w:rPr>
        <w:t>, Prometej, Zagreb, str. 27</w:t>
      </w:r>
      <w:r w:rsidR="00587F5D" w:rsidRPr="00D45F8A">
        <w:rPr>
          <w:sz w:val="22"/>
          <w:szCs w:val="22"/>
        </w:rPr>
        <w:t>.</w:t>
      </w:r>
    </w:p>
    <w:p w:rsidR="00F42713" w:rsidRPr="00D45F8A" w:rsidRDefault="00F42713" w:rsidP="00F42713">
      <w:pPr>
        <w:numPr>
          <w:ilvl w:val="0"/>
          <w:numId w:val="56"/>
        </w:numPr>
        <w:jc w:val="both"/>
        <w:rPr>
          <w:iCs/>
          <w:sz w:val="22"/>
        </w:rPr>
      </w:pPr>
      <w:r w:rsidRPr="00D45F8A">
        <w:rPr>
          <w:iCs/>
          <w:sz w:val="22"/>
        </w:rPr>
        <w:t xml:space="preserve">Wertheimer-Baletić, A. (1999), </w:t>
      </w:r>
      <w:r w:rsidRPr="00D45F8A">
        <w:rPr>
          <w:i/>
          <w:iCs/>
          <w:sz w:val="22"/>
        </w:rPr>
        <w:t>Stanovništvo i razvoj,</w:t>
      </w:r>
      <w:r w:rsidRPr="00D45F8A">
        <w:rPr>
          <w:iCs/>
          <w:sz w:val="22"/>
        </w:rPr>
        <w:t xml:space="preserve"> Mate, Zagreb</w:t>
      </w:r>
    </w:p>
    <w:p w:rsidR="00F42713" w:rsidRPr="00D45F8A" w:rsidRDefault="00F42713" w:rsidP="00F42713">
      <w:pPr>
        <w:jc w:val="both"/>
        <w:rPr>
          <w:sz w:val="22"/>
          <w:lang w:val="en-US"/>
        </w:rPr>
      </w:pPr>
    </w:p>
    <w:p w:rsidR="002163A6" w:rsidRPr="00D45F8A" w:rsidRDefault="002163A6" w:rsidP="00F42713">
      <w:pPr>
        <w:jc w:val="both"/>
        <w:rPr>
          <w:sz w:val="22"/>
          <w:lang w:val="en-US"/>
        </w:rPr>
      </w:pPr>
    </w:p>
    <w:p w:rsidR="00F42713" w:rsidRPr="00D45F8A" w:rsidRDefault="00F42713" w:rsidP="00F42713">
      <w:pPr>
        <w:jc w:val="both"/>
        <w:rPr>
          <w:b/>
          <w:color w:val="4F81BD"/>
          <w:sz w:val="22"/>
          <w:lang w:val="en-US"/>
        </w:rPr>
      </w:pPr>
      <w:r w:rsidRPr="00D45F8A">
        <w:rPr>
          <w:b/>
          <w:color w:val="4F81BD"/>
          <w:sz w:val="22"/>
          <w:lang w:val="en-US"/>
        </w:rPr>
        <w:t>INTERNET STRANICE</w:t>
      </w:r>
    </w:p>
    <w:p w:rsidR="00F42713" w:rsidRPr="00D45F8A" w:rsidRDefault="00F42713" w:rsidP="00855A4F">
      <w:pPr>
        <w:rPr>
          <w:sz w:val="22"/>
          <w:lang w:val="en-US"/>
        </w:rPr>
      </w:pPr>
    </w:p>
    <w:p w:rsidR="00F42713" w:rsidRPr="00D45F8A" w:rsidRDefault="00C26F73" w:rsidP="00855A4F">
      <w:pPr>
        <w:pStyle w:val="Tekstfusnote"/>
        <w:numPr>
          <w:ilvl w:val="0"/>
          <w:numId w:val="48"/>
        </w:numPr>
        <w:spacing w:line="360" w:lineRule="auto"/>
        <w:ind w:left="0"/>
        <w:rPr>
          <w:sz w:val="22"/>
          <w:szCs w:val="22"/>
        </w:rPr>
      </w:pPr>
      <w:hyperlink r:id="rId87" w:history="1">
        <w:r w:rsidR="00587F5D" w:rsidRPr="00D45F8A">
          <w:rPr>
            <w:rStyle w:val="Hiperveza"/>
            <w:color w:val="000000" w:themeColor="text1"/>
            <w:sz w:val="22"/>
            <w:szCs w:val="22"/>
            <w:u w:val="none"/>
          </w:rPr>
          <w:t>http://www.dalmacija.hr/sluzbeni-glasnik/sluzbeni-8glasnik-izdanje/xmlsourcetype/internal?xmlsource=glasnik/2013/11/clanci.xml</w:t>
        </w:r>
      </w:hyperlink>
      <w:r w:rsidR="00587F5D" w:rsidRPr="00D45F8A">
        <w:rPr>
          <w:sz w:val="22"/>
          <w:szCs w:val="22"/>
        </w:rPr>
        <w:t xml:space="preserve">, </w:t>
      </w:r>
      <w:r w:rsidR="00F42713" w:rsidRPr="00D45F8A">
        <w:rPr>
          <w:sz w:val="22"/>
          <w:szCs w:val="22"/>
        </w:rPr>
        <w:t>(pristupljeno 1. 12. 2014.)</w:t>
      </w:r>
    </w:p>
    <w:p w:rsidR="00F42713" w:rsidRPr="00D45F8A" w:rsidRDefault="00C26F73" w:rsidP="00855A4F">
      <w:pPr>
        <w:numPr>
          <w:ilvl w:val="0"/>
          <w:numId w:val="48"/>
        </w:numPr>
        <w:ind w:left="0"/>
        <w:rPr>
          <w:sz w:val="22"/>
        </w:rPr>
      </w:pPr>
      <w:hyperlink r:id="rId88" w:history="1">
        <w:r w:rsidR="00587F5D" w:rsidRPr="00D45F8A">
          <w:rPr>
            <w:rStyle w:val="Hiperveza"/>
            <w:color w:val="000000" w:themeColor="text1"/>
            <w:sz w:val="22"/>
            <w:u w:val="none"/>
          </w:rPr>
          <w:t>http://www.dzs.hr/App/PXWeb/PXWebHrv/Menu.aspx?px_type=PX&amp;px_db=Naselja+i+stanovni%u0161tvo+Republike+Hrvatske&amp;px_language=hr&amp;rxid=fc9d580f-2229-4982-a72c-cdd3e96307d3</w:t>
        </w:r>
      </w:hyperlink>
      <w:r w:rsidR="00587F5D" w:rsidRPr="00D45F8A">
        <w:rPr>
          <w:sz w:val="22"/>
        </w:rPr>
        <w:t xml:space="preserve">, (pristupljeno </w:t>
      </w:r>
      <w:r w:rsidR="009F0103" w:rsidRPr="00D45F8A">
        <w:rPr>
          <w:sz w:val="22"/>
        </w:rPr>
        <w:t>16. 12. 2014.</w:t>
      </w:r>
      <w:r w:rsidR="00587F5D" w:rsidRPr="00D45F8A">
        <w:rPr>
          <w:sz w:val="22"/>
        </w:rPr>
        <w:t>)</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http://ec.europa.eu/contracts_grants/agreements/index_hr.htm</w:t>
      </w:r>
      <w:r w:rsidR="00587F5D" w:rsidRPr="00D45F8A">
        <w:rPr>
          <w:sz w:val="22"/>
          <w:szCs w:val="22"/>
        </w:rPr>
        <w:t>,</w:t>
      </w:r>
      <w:r w:rsidRPr="00D45F8A">
        <w:rPr>
          <w:sz w:val="22"/>
          <w:szCs w:val="22"/>
        </w:rPr>
        <w:t xml:space="preserve"> (pristupljeno 14. 12. 2014.)</w:t>
      </w:r>
    </w:p>
    <w:p w:rsidR="00F42713" w:rsidRPr="00D45F8A" w:rsidRDefault="00F42713" w:rsidP="00587F5D">
      <w:pPr>
        <w:pStyle w:val="Tekstfusnote"/>
        <w:numPr>
          <w:ilvl w:val="0"/>
          <w:numId w:val="48"/>
        </w:numPr>
        <w:spacing w:line="360" w:lineRule="auto"/>
        <w:ind w:left="0"/>
        <w:rPr>
          <w:sz w:val="22"/>
          <w:szCs w:val="22"/>
        </w:rPr>
      </w:pPr>
      <w:r w:rsidRPr="00D45F8A">
        <w:rPr>
          <w:sz w:val="22"/>
          <w:szCs w:val="22"/>
        </w:rPr>
        <w:t>http://www.europski-fondovi.eu/program/europski-fo</w:t>
      </w:r>
      <w:r w:rsidR="00FA14C9" w:rsidRPr="00D45F8A">
        <w:rPr>
          <w:sz w:val="22"/>
          <w:szCs w:val="22"/>
        </w:rPr>
        <w:t xml:space="preserve">nd-za-regionalni-razvoj, </w:t>
      </w:r>
      <w:r w:rsidRPr="00D45F8A">
        <w:rPr>
          <w:sz w:val="22"/>
          <w:szCs w:val="22"/>
        </w:rPr>
        <w:t>(pristupljeno 21. 12. 2014.)</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http://www.hvarinfo.com/hr/klima-otoka-hvara.htm</w:t>
      </w:r>
      <w:r w:rsidR="00587F5D" w:rsidRPr="00D45F8A">
        <w:rPr>
          <w:sz w:val="22"/>
          <w:szCs w:val="22"/>
        </w:rPr>
        <w:t>,</w:t>
      </w:r>
      <w:r w:rsidRPr="00D45F8A">
        <w:rPr>
          <w:sz w:val="22"/>
          <w:szCs w:val="22"/>
        </w:rPr>
        <w:t xml:space="preserve"> (pristupljeno</w:t>
      </w:r>
      <w:r w:rsidR="009F0103" w:rsidRPr="00D45F8A">
        <w:rPr>
          <w:sz w:val="22"/>
          <w:szCs w:val="22"/>
        </w:rPr>
        <w:t xml:space="preserve"> 10.12.2014.</w:t>
      </w:r>
      <w:r w:rsidRPr="00D45F8A">
        <w:rPr>
          <w:sz w:val="22"/>
          <w:szCs w:val="22"/>
        </w:rPr>
        <w:t xml:space="preserve"> )</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http://www.lag-skoji.hr/lokalna-razvojna-strategija/</w:t>
      </w:r>
      <w:r w:rsidR="00587F5D" w:rsidRPr="00D45F8A">
        <w:rPr>
          <w:sz w:val="22"/>
          <w:szCs w:val="22"/>
        </w:rPr>
        <w:t>,</w:t>
      </w:r>
      <w:r w:rsidRPr="00D45F8A">
        <w:rPr>
          <w:sz w:val="22"/>
          <w:szCs w:val="22"/>
        </w:rPr>
        <w:t xml:space="preserve"> (pristupljeno 10. 12. 2014.)</w:t>
      </w:r>
    </w:p>
    <w:p w:rsidR="00F42713" w:rsidRPr="00D45F8A" w:rsidRDefault="00F42713" w:rsidP="00587F5D">
      <w:pPr>
        <w:pStyle w:val="Tekstfusnote"/>
        <w:numPr>
          <w:ilvl w:val="0"/>
          <w:numId w:val="48"/>
        </w:numPr>
        <w:spacing w:line="360" w:lineRule="auto"/>
        <w:ind w:left="0"/>
        <w:rPr>
          <w:sz w:val="22"/>
          <w:szCs w:val="22"/>
        </w:rPr>
      </w:pPr>
      <w:r w:rsidRPr="00D45F8A">
        <w:rPr>
          <w:sz w:val="22"/>
          <w:szCs w:val="22"/>
        </w:rPr>
        <w:t>http://mps.hr/ribarstvo/default.aspx?id=551, (pristupljeno 21. 12. 2014.)</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http://www.mint.hr/default.aspx?id=7973</w:t>
      </w:r>
      <w:r w:rsidR="00587F5D" w:rsidRPr="00D45F8A">
        <w:rPr>
          <w:sz w:val="22"/>
          <w:szCs w:val="22"/>
        </w:rPr>
        <w:t>,</w:t>
      </w:r>
      <w:r w:rsidRPr="00D45F8A">
        <w:rPr>
          <w:sz w:val="22"/>
          <w:szCs w:val="22"/>
        </w:rPr>
        <w:t xml:space="preserve"> (pristupljeno 15. 12. 2014.)</w:t>
      </w:r>
    </w:p>
    <w:p w:rsidR="00F42713" w:rsidRPr="00D45F8A" w:rsidRDefault="00C26F73" w:rsidP="00587F5D">
      <w:pPr>
        <w:pStyle w:val="Tekstfusnote"/>
        <w:numPr>
          <w:ilvl w:val="0"/>
          <w:numId w:val="48"/>
        </w:numPr>
        <w:spacing w:line="360" w:lineRule="auto"/>
        <w:ind w:left="0"/>
        <w:rPr>
          <w:sz w:val="22"/>
          <w:szCs w:val="22"/>
        </w:rPr>
      </w:pPr>
      <w:hyperlink r:id="rId89" w:history="1">
        <w:r w:rsidR="00587F5D" w:rsidRPr="00D45F8A">
          <w:rPr>
            <w:rStyle w:val="Hiperveza"/>
            <w:color w:val="000000" w:themeColor="text1"/>
            <w:sz w:val="22"/>
            <w:szCs w:val="22"/>
            <w:u w:val="none"/>
          </w:rPr>
          <w:t>http://www.minpo.hr/default.aspx?id=79</w:t>
        </w:r>
      </w:hyperlink>
      <w:r w:rsidR="00587F5D" w:rsidRPr="00D45F8A">
        <w:rPr>
          <w:sz w:val="22"/>
          <w:szCs w:val="22"/>
        </w:rPr>
        <w:t xml:space="preserve">, </w:t>
      </w:r>
      <w:r w:rsidR="00F42713" w:rsidRPr="00D45F8A">
        <w:rPr>
          <w:sz w:val="22"/>
          <w:szCs w:val="22"/>
        </w:rPr>
        <w:t>(pristupljeno 16. 12. 2014.)</w:t>
      </w:r>
    </w:p>
    <w:p w:rsidR="00F42713" w:rsidRPr="00D45F8A" w:rsidRDefault="00F42713" w:rsidP="00855A4F">
      <w:pPr>
        <w:numPr>
          <w:ilvl w:val="0"/>
          <w:numId w:val="48"/>
        </w:numPr>
        <w:ind w:left="0"/>
        <w:rPr>
          <w:sz w:val="22"/>
        </w:rPr>
      </w:pPr>
      <w:r w:rsidRPr="00D45F8A">
        <w:rPr>
          <w:sz w:val="22"/>
        </w:rPr>
        <w:t>http://www.mrrfeu.hr/default.aspx?id=642</w:t>
      </w:r>
      <w:r w:rsidR="00587F5D" w:rsidRPr="00D45F8A">
        <w:rPr>
          <w:sz w:val="22"/>
        </w:rPr>
        <w:t>,</w:t>
      </w:r>
      <w:r w:rsidRPr="00D45F8A">
        <w:rPr>
          <w:sz w:val="22"/>
        </w:rPr>
        <w:t xml:space="preserve"> </w:t>
      </w:r>
      <w:r w:rsidR="00587F5D" w:rsidRPr="00D45F8A">
        <w:rPr>
          <w:sz w:val="22"/>
        </w:rPr>
        <w:t>(</w:t>
      </w:r>
      <w:r w:rsidR="009F0103" w:rsidRPr="00D45F8A">
        <w:rPr>
          <w:sz w:val="22"/>
        </w:rPr>
        <w:t>16. 12. 2014.</w:t>
      </w:r>
      <w:r w:rsidR="00587F5D" w:rsidRPr="00D45F8A">
        <w:rPr>
          <w:sz w:val="22"/>
        </w:rPr>
        <w:t>)</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http://www.mrrfeu.hr/default.aspx?id=655</w:t>
      </w:r>
      <w:r w:rsidR="00587F5D" w:rsidRPr="00D45F8A">
        <w:rPr>
          <w:sz w:val="22"/>
          <w:szCs w:val="22"/>
        </w:rPr>
        <w:t>,</w:t>
      </w:r>
      <w:r w:rsidRPr="00D45F8A">
        <w:rPr>
          <w:sz w:val="22"/>
          <w:szCs w:val="22"/>
        </w:rPr>
        <w:t xml:space="preserve"> (pristupljeno 14. 12. 2014.)</w:t>
      </w:r>
    </w:p>
    <w:p w:rsidR="00F42713" w:rsidRPr="00D45F8A" w:rsidRDefault="00F42713" w:rsidP="00587F5D">
      <w:pPr>
        <w:pStyle w:val="Tekstfusnote"/>
        <w:numPr>
          <w:ilvl w:val="0"/>
          <w:numId w:val="48"/>
        </w:numPr>
        <w:spacing w:line="360" w:lineRule="auto"/>
        <w:ind w:left="0"/>
        <w:rPr>
          <w:sz w:val="22"/>
          <w:szCs w:val="22"/>
        </w:rPr>
      </w:pPr>
      <w:r w:rsidRPr="00D45F8A">
        <w:rPr>
          <w:sz w:val="22"/>
          <w:szCs w:val="22"/>
        </w:rPr>
        <w:t>http://www.mrrfeu.hr/default.aspx?id=464, (pristupljeno 21. 12. 2014.)</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http://www.mrrfeu.hr/default.aspx?id=404</w:t>
      </w:r>
      <w:r w:rsidR="00587F5D" w:rsidRPr="00D45F8A">
        <w:rPr>
          <w:sz w:val="22"/>
          <w:szCs w:val="22"/>
        </w:rPr>
        <w:t>,</w:t>
      </w:r>
      <w:r w:rsidRPr="00D45F8A">
        <w:rPr>
          <w:sz w:val="22"/>
          <w:szCs w:val="22"/>
        </w:rPr>
        <w:t xml:space="preserve"> (pristupljeno 1. 10. 2014.)</w:t>
      </w:r>
    </w:p>
    <w:p w:rsidR="00F42713" w:rsidRPr="00D45F8A" w:rsidRDefault="00F42713" w:rsidP="00587F5D">
      <w:pPr>
        <w:pStyle w:val="Tekstfusnote"/>
        <w:numPr>
          <w:ilvl w:val="0"/>
          <w:numId w:val="48"/>
        </w:numPr>
        <w:spacing w:line="360" w:lineRule="auto"/>
        <w:ind w:left="0"/>
        <w:rPr>
          <w:sz w:val="22"/>
          <w:szCs w:val="22"/>
        </w:rPr>
      </w:pPr>
      <w:r w:rsidRPr="00D45F8A">
        <w:rPr>
          <w:sz w:val="22"/>
          <w:szCs w:val="22"/>
        </w:rPr>
        <w:t>http://narodne-novine.nn.hr/clanci/sluzbeni/2010_04_53_1304.html</w:t>
      </w:r>
      <w:r w:rsidR="00587F5D" w:rsidRPr="00D45F8A">
        <w:rPr>
          <w:sz w:val="22"/>
          <w:szCs w:val="22"/>
        </w:rPr>
        <w:t>,</w:t>
      </w:r>
      <w:r w:rsidRPr="00D45F8A">
        <w:rPr>
          <w:sz w:val="22"/>
          <w:szCs w:val="22"/>
        </w:rPr>
        <w:t xml:space="preserve"> (pristupljeno 1. 12. 2014.)</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http://www.rera.hr/IZBORNIKLIJEVO/REGIONALNIRAZVOJ/C5%BDupanijskarazvojnastrategija/%C5%BDupanijskarazvojnastrategija/tabid/135/Default.aspx</w:t>
      </w:r>
      <w:r w:rsidR="00587F5D" w:rsidRPr="00D45F8A">
        <w:rPr>
          <w:sz w:val="22"/>
          <w:szCs w:val="22"/>
        </w:rPr>
        <w:t>,</w:t>
      </w:r>
      <w:r w:rsidRPr="00D45F8A">
        <w:rPr>
          <w:sz w:val="22"/>
          <w:szCs w:val="22"/>
        </w:rPr>
        <w:t xml:space="preserve">  (pristupljeno 10. 6. 2014.)</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http://www.strukturnifondovi.hr/strukturni-fondovi-2014-2020, (pristupljeno 20. 12. 2014.)</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http://www.zakon.hr/z/239/Zakon-o-regionalnom-razvoju-Republike- Hrvatske</w:t>
      </w:r>
      <w:r w:rsidR="00587F5D" w:rsidRPr="00D45F8A">
        <w:rPr>
          <w:sz w:val="22"/>
          <w:szCs w:val="22"/>
        </w:rPr>
        <w:t>,</w:t>
      </w:r>
      <w:r w:rsidRPr="00D45F8A">
        <w:rPr>
          <w:sz w:val="22"/>
          <w:szCs w:val="22"/>
        </w:rPr>
        <w:t xml:space="preserve"> (pristupljeno 1. 12. 2014.)</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http://www.rera.hr/IZBORNIKLIJEVO/REGIONALNIRAZVOJ/%C5%BDupanijskarazvojnastrategija/Procesizrade%C5%BDRS/DjelovanjeisastavRSe/tabid/138/Default.aspx</w:t>
      </w:r>
      <w:r w:rsidR="00587F5D" w:rsidRPr="00D45F8A">
        <w:rPr>
          <w:sz w:val="22"/>
          <w:szCs w:val="22"/>
        </w:rPr>
        <w:t>,</w:t>
      </w:r>
      <w:r w:rsidRPr="00D45F8A">
        <w:rPr>
          <w:sz w:val="22"/>
          <w:szCs w:val="22"/>
        </w:rPr>
        <w:t xml:space="preserve"> (pristupljeno 10. 6. 2014.)</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http://www.rera.hr/IZBORNIKLIJEVO/REGIONALNIRAZVOJ/%C5%BDupanijskarazvojnastrategija/Procesizrade%C5%BDRS/DjelovanjeisastavRSe/tabid/138/Default.aspx</w:t>
      </w:r>
      <w:r w:rsidR="00587F5D" w:rsidRPr="00D45F8A">
        <w:rPr>
          <w:sz w:val="22"/>
          <w:szCs w:val="22"/>
        </w:rPr>
        <w:t>,</w:t>
      </w:r>
      <w:r w:rsidRPr="00D45F8A">
        <w:rPr>
          <w:sz w:val="22"/>
          <w:szCs w:val="22"/>
        </w:rPr>
        <w:t xml:space="preserve">  (pristupljeno 10. 6. 2014.)</w:t>
      </w:r>
    </w:p>
    <w:p w:rsidR="00F42713" w:rsidRPr="00D45F8A" w:rsidRDefault="00C26F73" w:rsidP="00855A4F">
      <w:pPr>
        <w:pStyle w:val="Tekstfusnote"/>
        <w:numPr>
          <w:ilvl w:val="0"/>
          <w:numId w:val="48"/>
        </w:numPr>
        <w:spacing w:line="360" w:lineRule="auto"/>
        <w:ind w:left="0"/>
        <w:rPr>
          <w:sz w:val="22"/>
          <w:szCs w:val="22"/>
        </w:rPr>
      </w:pPr>
      <w:hyperlink r:id="rId90" w:history="1">
        <w:r w:rsidR="00587F5D" w:rsidRPr="00D45F8A">
          <w:rPr>
            <w:rStyle w:val="Hiperveza"/>
            <w:color w:val="000000" w:themeColor="text1"/>
            <w:sz w:val="22"/>
            <w:szCs w:val="22"/>
            <w:u w:val="none"/>
          </w:rPr>
          <w:t>http://www.lag-skoji.hr/leader/</w:t>
        </w:r>
      </w:hyperlink>
      <w:r w:rsidR="00587F5D" w:rsidRPr="00D45F8A">
        <w:rPr>
          <w:sz w:val="22"/>
          <w:szCs w:val="22"/>
        </w:rPr>
        <w:t xml:space="preserve">, (pristupljeno </w:t>
      </w:r>
      <w:r w:rsidR="00E24B60" w:rsidRPr="00D45F8A">
        <w:rPr>
          <w:sz w:val="22"/>
          <w:szCs w:val="22"/>
        </w:rPr>
        <w:t>10. 6. 2014.</w:t>
      </w:r>
      <w:r w:rsidR="00587F5D" w:rsidRPr="00D45F8A">
        <w:rPr>
          <w:sz w:val="22"/>
          <w:szCs w:val="22"/>
        </w:rPr>
        <w:t>)</w:t>
      </w:r>
      <w:r w:rsidR="00F42713" w:rsidRPr="00D45F8A">
        <w:rPr>
          <w:sz w:val="22"/>
          <w:szCs w:val="22"/>
        </w:rPr>
        <w:t xml:space="preserve"> </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http://www.poslovniturizam.com/destinacije/hvar/37/klima/ + LAG</w:t>
      </w:r>
      <w:r w:rsidR="00587F5D" w:rsidRPr="00D45F8A">
        <w:rPr>
          <w:sz w:val="22"/>
          <w:szCs w:val="22"/>
        </w:rPr>
        <w:t>,</w:t>
      </w:r>
      <w:r w:rsidRPr="00D45F8A">
        <w:rPr>
          <w:sz w:val="22"/>
          <w:szCs w:val="22"/>
        </w:rPr>
        <w:t xml:space="preserve"> (pristupljeno </w:t>
      </w:r>
      <w:r w:rsidR="00E24B60" w:rsidRPr="00D45F8A">
        <w:rPr>
          <w:sz w:val="22"/>
          <w:szCs w:val="22"/>
        </w:rPr>
        <w:t>10. 6. 2014.</w:t>
      </w:r>
      <w:r w:rsidRPr="00D45F8A">
        <w:rPr>
          <w:sz w:val="22"/>
          <w:szCs w:val="22"/>
        </w:rPr>
        <w:t>)</w:t>
      </w:r>
    </w:p>
    <w:p w:rsidR="00F42713" w:rsidRPr="00D45F8A" w:rsidRDefault="00C26F73" w:rsidP="00855A4F">
      <w:pPr>
        <w:pStyle w:val="Tekstfusnote"/>
        <w:numPr>
          <w:ilvl w:val="0"/>
          <w:numId w:val="48"/>
        </w:numPr>
        <w:spacing w:line="360" w:lineRule="auto"/>
        <w:ind w:left="0"/>
        <w:rPr>
          <w:sz w:val="22"/>
          <w:szCs w:val="22"/>
        </w:rPr>
      </w:pPr>
      <w:hyperlink r:id="rId91" w:history="1">
        <w:r w:rsidR="00587F5D" w:rsidRPr="00D45F8A">
          <w:rPr>
            <w:rStyle w:val="Hiperveza"/>
            <w:color w:val="000000" w:themeColor="text1"/>
            <w:sz w:val="22"/>
            <w:szCs w:val="22"/>
            <w:u w:val="none"/>
          </w:rPr>
          <w:t>http://www.tzhvar.hr/hr/hvar/klima/</w:t>
        </w:r>
      </w:hyperlink>
      <w:r w:rsidR="00587F5D" w:rsidRPr="00D45F8A">
        <w:rPr>
          <w:sz w:val="22"/>
          <w:szCs w:val="22"/>
        </w:rPr>
        <w:t>, (prist</w:t>
      </w:r>
      <w:r w:rsidR="00E24B60" w:rsidRPr="00D45F8A">
        <w:rPr>
          <w:sz w:val="22"/>
          <w:szCs w:val="22"/>
        </w:rPr>
        <w:t>upljeno 10. 6. 2014.</w:t>
      </w:r>
      <w:r w:rsidR="00587F5D" w:rsidRPr="00D45F8A">
        <w:rPr>
          <w:sz w:val="22"/>
          <w:szCs w:val="22"/>
        </w:rPr>
        <w:t>)</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http://poduzetnistvo.org/news/sest-tisuca-tona-meda-hrvatskih-pcelara-tisucu-na-trzista-zemalja-eu</w:t>
      </w:r>
      <w:r w:rsidR="00587F5D" w:rsidRPr="00D45F8A">
        <w:rPr>
          <w:sz w:val="22"/>
          <w:szCs w:val="22"/>
        </w:rPr>
        <w:t>,</w:t>
      </w:r>
      <w:r w:rsidRPr="00D45F8A">
        <w:rPr>
          <w:sz w:val="22"/>
          <w:szCs w:val="22"/>
        </w:rPr>
        <w:t xml:space="preserve"> (pristupljeno 18</w:t>
      </w:r>
      <w:r w:rsidR="00587F5D" w:rsidRPr="00D45F8A">
        <w:rPr>
          <w:sz w:val="22"/>
          <w:szCs w:val="22"/>
        </w:rPr>
        <w:t xml:space="preserve">. </w:t>
      </w:r>
      <w:r w:rsidRPr="00D45F8A">
        <w:rPr>
          <w:sz w:val="22"/>
          <w:szCs w:val="22"/>
        </w:rPr>
        <w:t>02</w:t>
      </w:r>
      <w:r w:rsidR="00587F5D" w:rsidRPr="00D45F8A">
        <w:rPr>
          <w:sz w:val="22"/>
          <w:szCs w:val="22"/>
        </w:rPr>
        <w:t xml:space="preserve">. </w:t>
      </w:r>
      <w:r w:rsidRPr="00D45F8A">
        <w:rPr>
          <w:sz w:val="22"/>
          <w:szCs w:val="22"/>
        </w:rPr>
        <w:t>2015.)</w:t>
      </w:r>
    </w:p>
    <w:p w:rsidR="00F42713" w:rsidRPr="00D45F8A" w:rsidRDefault="00F42713" w:rsidP="00855A4F">
      <w:pPr>
        <w:pStyle w:val="Tekstfusnote"/>
        <w:numPr>
          <w:ilvl w:val="0"/>
          <w:numId w:val="48"/>
        </w:numPr>
        <w:spacing w:line="360" w:lineRule="auto"/>
        <w:ind w:left="0"/>
        <w:rPr>
          <w:sz w:val="22"/>
          <w:szCs w:val="22"/>
        </w:rPr>
      </w:pPr>
      <w:r w:rsidRPr="00D45F8A">
        <w:rPr>
          <w:sz w:val="22"/>
          <w:szCs w:val="22"/>
        </w:rPr>
        <w:t>http://www.hvarinfo.com</w:t>
      </w:r>
      <w:r w:rsidR="00587F5D" w:rsidRPr="00D45F8A">
        <w:rPr>
          <w:sz w:val="22"/>
          <w:szCs w:val="22"/>
        </w:rPr>
        <w:t>,</w:t>
      </w:r>
      <w:r w:rsidRPr="00D45F8A">
        <w:rPr>
          <w:sz w:val="22"/>
          <w:szCs w:val="22"/>
        </w:rPr>
        <w:t xml:space="preserve"> </w:t>
      </w:r>
      <w:r w:rsidR="00587F5D" w:rsidRPr="00D45F8A">
        <w:rPr>
          <w:sz w:val="22"/>
          <w:szCs w:val="22"/>
        </w:rPr>
        <w:t>(pristupljeno</w:t>
      </w:r>
      <w:r w:rsidR="00E24B60" w:rsidRPr="00D45F8A">
        <w:rPr>
          <w:sz w:val="22"/>
          <w:szCs w:val="22"/>
        </w:rPr>
        <w:t xml:space="preserve"> 18. 02. 2015.</w:t>
      </w:r>
      <w:r w:rsidR="00587F5D" w:rsidRPr="00D45F8A">
        <w:rPr>
          <w:sz w:val="22"/>
          <w:szCs w:val="22"/>
        </w:rPr>
        <w:t>)</w:t>
      </w:r>
    </w:p>
    <w:p w:rsidR="00F42713" w:rsidRPr="00D45F8A" w:rsidRDefault="00F42713" w:rsidP="00855A4F">
      <w:pPr>
        <w:pStyle w:val="Tekstfusnote"/>
        <w:spacing w:line="360" w:lineRule="auto"/>
        <w:rPr>
          <w:sz w:val="22"/>
          <w:szCs w:val="22"/>
        </w:rPr>
      </w:pPr>
    </w:p>
    <w:p w:rsidR="007F32D8" w:rsidRPr="00D45F8A" w:rsidRDefault="007F32D8" w:rsidP="00587F5D">
      <w:pPr>
        <w:rPr>
          <w:sz w:val="22"/>
          <w:lang w:val="es-ES"/>
        </w:rPr>
      </w:pPr>
    </w:p>
    <w:sectPr w:rsidR="007F32D8" w:rsidRPr="00D45F8A" w:rsidSect="00E90E37">
      <w:headerReference w:type="default" r:id="rId92"/>
      <w:footerReference w:type="default" r:id="rId93"/>
      <w:headerReference w:type="first" r:id="rId94"/>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6F73" w:rsidRDefault="00C26F73" w:rsidP="003C42BE">
      <w:pPr>
        <w:spacing w:line="240" w:lineRule="auto"/>
      </w:pPr>
      <w:r>
        <w:separator/>
      </w:r>
    </w:p>
  </w:endnote>
  <w:endnote w:type="continuationSeparator" w:id="0">
    <w:p w:rsidR="00C26F73" w:rsidRDefault="00C26F73" w:rsidP="003C42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EE"/>
    <w:family w:val="roman"/>
    <w:pitch w:val="variable"/>
    <w:sig w:usb0="E0002AFF" w:usb1="C0007841" w:usb2="00000009" w:usb3="00000000" w:csb0="000001FF" w:csb1="00000000"/>
  </w:font>
  <w:font w:name="Latha">
    <w:panose1 w:val="020B0604020202020204"/>
    <w:charset w:val="01"/>
    <w:family w:val="roman"/>
    <w:notTrueType/>
    <w:pitch w:val="variable"/>
    <w:sig w:usb0="0004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3B3" w:rsidRDefault="005213B3" w:rsidP="009F5662">
    <w:pPr>
      <w:pStyle w:val="Podnoje"/>
      <w:spacing w:line="240" w:lineRule="auto"/>
      <w:jc w:val="both"/>
      <w:rPr>
        <w:color w:val="FF0000"/>
        <w:szCs w:val="24"/>
        <w:vertAlign w:val="superscript"/>
      </w:rPr>
    </w:pPr>
    <w:r w:rsidRPr="00980973">
      <w:rPr>
        <w:color w:val="FF0000"/>
        <w:szCs w:val="24"/>
        <w:vertAlign w:val="superscript"/>
      </w:rPr>
      <w:t>_______________________________________________________________________________________________________________</w:t>
    </w:r>
  </w:p>
  <w:p w:rsidR="005213B3" w:rsidRPr="009F5662" w:rsidRDefault="005213B3" w:rsidP="009F5662">
    <w:pPr>
      <w:pStyle w:val="Podnoje"/>
      <w:spacing w:line="240" w:lineRule="auto"/>
      <w:jc w:val="center"/>
      <w:rPr>
        <w:szCs w:val="24"/>
      </w:rPr>
    </w:pPr>
    <w:r w:rsidRPr="00F209A0">
      <w:rPr>
        <w:szCs w:val="24"/>
      </w:rPr>
      <w:t>Ekonomski fakultet Zagreb</w:t>
    </w:r>
  </w:p>
  <w:p w:rsidR="005213B3" w:rsidRPr="004B69BC" w:rsidRDefault="005213B3" w:rsidP="009F5662">
    <w:pPr>
      <w:pStyle w:val="Podnoje"/>
      <w:spacing w:line="240" w:lineRule="auto"/>
      <w:jc w:val="right"/>
    </w:pPr>
    <w:r w:rsidRPr="004B69BC">
      <w:fldChar w:fldCharType="begin"/>
    </w:r>
    <w:r w:rsidRPr="004B69BC">
      <w:instrText xml:space="preserve"> PAGE   \* MERGEFORMAT </w:instrText>
    </w:r>
    <w:r w:rsidRPr="004B69BC">
      <w:fldChar w:fldCharType="separate"/>
    </w:r>
    <w:r w:rsidR="00861DD3">
      <w:rPr>
        <w:noProof/>
      </w:rPr>
      <w:t>3</w:t>
    </w:r>
    <w:r w:rsidRPr="004B69BC">
      <w:fldChar w:fldCharType="end"/>
    </w:r>
  </w:p>
  <w:p w:rsidR="005213B3" w:rsidRPr="00F209A0" w:rsidRDefault="005213B3" w:rsidP="009F5662">
    <w:pPr>
      <w:pStyle w:val="Podnoje"/>
      <w:spacing w:line="240" w:lineRule="auto"/>
      <w:jc w:val="right"/>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6F73" w:rsidRDefault="00C26F73" w:rsidP="003C42BE">
      <w:pPr>
        <w:spacing w:line="240" w:lineRule="auto"/>
      </w:pPr>
      <w:r>
        <w:separator/>
      </w:r>
    </w:p>
  </w:footnote>
  <w:footnote w:type="continuationSeparator" w:id="0">
    <w:p w:rsidR="00C26F73" w:rsidRDefault="00C26F73" w:rsidP="003C42BE">
      <w:pPr>
        <w:spacing w:line="240" w:lineRule="auto"/>
      </w:pPr>
      <w:r>
        <w:continuationSeparator/>
      </w:r>
    </w:p>
  </w:footnote>
  <w:footnote w:id="1">
    <w:p w:rsidR="005213B3" w:rsidRPr="00864988" w:rsidRDefault="005213B3" w:rsidP="003C42BE">
      <w:pPr>
        <w:pStyle w:val="Tekstfusnote"/>
      </w:pPr>
      <w:r w:rsidRPr="009004B7">
        <w:rPr>
          <w:rStyle w:val="Referencafusnote"/>
        </w:rPr>
        <w:footnoteRef/>
      </w:r>
      <w:r w:rsidRPr="009004B7">
        <w:t xml:space="preserve"> Državni zavod za statistiku</w:t>
      </w:r>
      <w:r>
        <w:t xml:space="preserve"> (DZS) (</w:t>
      </w:r>
      <w:r w:rsidRPr="009004B7">
        <w:t>2011</w:t>
      </w:r>
      <w:r>
        <w:t>)</w:t>
      </w:r>
    </w:p>
  </w:footnote>
  <w:footnote w:id="2">
    <w:p w:rsidR="005213B3" w:rsidRPr="001B5791" w:rsidRDefault="005213B3" w:rsidP="00855A4F">
      <w:pPr>
        <w:pStyle w:val="Tekstfusnote"/>
      </w:pPr>
      <w:r w:rsidRPr="001B5791">
        <w:rPr>
          <w:rStyle w:val="Referencafusnote"/>
        </w:rPr>
        <w:footnoteRef/>
      </w:r>
      <w:r>
        <w:t xml:space="preserve"> Narodne novine, broj </w:t>
      </w:r>
      <w:r w:rsidRPr="001B5791">
        <w:t xml:space="preserve">53-1304/2010, </w:t>
      </w:r>
      <w:hyperlink r:id="rId1" w:history="1">
        <w:r w:rsidRPr="001B5791">
          <w:rPr>
            <w:rStyle w:val="Hiperveza"/>
            <w:color w:val="auto"/>
            <w:u w:val="none"/>
          </w:rPr>
          <w:t>http://narodne-novine.nn.hr/clanci/sluzbeni/2010_04_53_1304.html</w:t>
        </w:r>
      </w:hyperlink>
      <w:r>
        <w:t xml:space="preserve">. (pristupljeno </w:t>
      </w:r>
      <w:r w:rsidRPr="001B5791">
        <w:t>1. 12. 2014.)</w:t>
      </w:r>
    </w:p>
  </w:footnote>
  <w:footnote w:id="3">
    <w:p w:rsidR="005213B3" w:rsidRPr="001B5791" w:rsidRDefault="005213B3" w:rsidP="00855A4F">
      <w:pPr>
        <w:pStyle w:val="Tekstfusnote"/>
      </w:pPr>
      <w:r w:rsidRPr="001B5791">
        <w:rPr>
          <w:rStyle w:val="Referencafusnote"/>
        </w:rPr>
        <w:footnoteRef/>
      </w:r>
      <w:r>
        <w:t xml:space="preserve"> </w:t>
      </w:r>
      <w:r w:rsidRPr="001B5791">
        <w:t xml:space="preserve">Narodne novine, broj 153/2009, </w:t>
      </w:r>
      <w:hyperlink r:id="rId2" w:history="1">
        <w:r w:rsidRPr="001B5791">
          <w:rPr>
            <w:rStyle w:val="Hiperveza"/>
            <w:color w:val="auto"/>
            <w:u w:val="none"/>
          </w:rPr>
          <w:t>http://www.zakon.hr/z/239/Zakon-o-regionalnom-razvoju-Republike- Hrvatske</w:t>
        </w:r>
      </w:hyperlink>
      <w:r>
        <w:t xml:space="preserve"> (pristupljeno </w:t>
      </w:r>
      <w:r w:rsidRPr="001B5791">
        <w:t>1. 12. 2014.)</w:t>
      </w:r>
    </w:p>
    <w:p w:rsidR="005213B3" w:rsidRPr="009F6E7F" w:rsidRDefault="005213B3" w:rsidP="00121E9F">
      <w:pPr>
        <w:pStyle w:val="Tekstfusnote"/>
      </w:pPr>
    </w:p>
    <w:p w:rsidR="005213B3" w:rsidRPr="00E30A03" w:rsidRDefault="005213B3" w:rsidP="00121E9F">
      <w:pPr>
        <w:pStyle w:val="Tekstfusnote"/>
      </w:pPr>
    </w:p>
  </w:footnote>
  <w:footnote w:id="4">
    <w:p w:rsidR="005213B3" w:rsidRPr="00DB0C04" w:rsidRDefault="005213B3" w:rsidP="00855A4F">
      <w:pPr>
        <w:pStyle w:val="Tekstfusnote"/>
      </w:pPr>
      <w:r w:rsidRPr="00DB0C04">
        <w:rPr>
          <w:rStyle w:val="Referencafusnote"/>
        </w:rPr>
        <w:footnoteRef/>
      </w:r>
      <w:r w:rsidRPr="00DB0C04">
        <w:t xml:space="preserve"> Kuštrak, Za promjene je dosta jedan mandat, Poslovni dnevnik (</w:t>
      </w:r>
      <w:r>
        <w:t xml:space="preserve">pristupljeno </w:t>
      </w:r>
      <w:r w:rsidRPr="00DB0C04">
        <w:t xml:space="preserve">19. 2. 2015.), str. 4. </w:t>
      </w:r>
    </w:p>
  </w:footnote>
  <w:footnote w:id="5">
    <w:p w:rsidR="005213B3" w:rsidRPr="005478F3" w:rsidRDefault="005213B3" w:rsidP="00855A4F">
      <w:pPr>
        <w:pStyle w:val="Tekstfusnote"/>
      </w:pPr>
      <w:r w:rsidRPr="00DB0C04">
        <w:rPr>
          <w:rStyle w:val="Referencafusnote"/>
        </w:rPr>
        <w:footnoteRef/>
      </w:r>
      <w:r w:rsidRPr="00DB0C04">
        <w:t>http://www.rera.hr/IZBORNIKLIJEVO/REGIONALNIRAZVOJ/C5%BDupanijskarazvojnastrategija/%C5%BDupanijskarazvojnastrategija/tabid/135/Default.aspx</w:t>
      </w:r>
      <w:r>
        <w:t xml:space="preserve"> (pristupljeno 10. 6. </w:t>
      </w:r>
      <w:r w:rsidRPr="005478F3">
        <w:t>2014.)</w:t>
      </w:r>
    </w:p>
    <w:p w:rsidR="005213B3" w:rsidRPr="00605EF5" w:rsidRDefault="005213B3" w:rsidP="00121E9F">
      <w:pPr>
        <w:pStyle w:val="Tekstfusnote"/>
      </w:pPr>
    </w:p>
  </w:footnote>
  <w:footnote w:id="6">
    <w:p w:rsidR="005213B3" w:rsidRDefault="005213B3">
      <w:pPr>
        <w:pStyle w:val="Tekstfusnote"/>
        <w:jc w:val="both"/>
      </w:pPr>
      <w:r w:rsidRPr="00BD331F">
        <w:rPr>
          <w:rStyle w:val="Referencafusnote"/>
        </w:rPr>
        <w:footnoteRef/>
      </w:r>
      <w:r w:rsidRPr="00BD331F">
        <w:t xml:space="preserve"> </w:t>
      </w:r>
      <w:hyperlink r:id="rId3" w:history="1">
        <w:r w:rsidRPr="00BD331F">
          <w:rPr>
            <w:rStyle w:val="Hiperveza"/>
            <w:color w:val="auto"/>
            <w:u w:val="none"/>
          </w:rPr>
          <w:t>http://ec.europa.eu/contracts_grants/agreements/index_hr.htm</w:t>
        </w:r>
      </w:hyperlink>
      <w:r w:rsidRPr="00BD331F">
        <w:t xml:space="preserve"> (pristupljeno 14. 12. 2014.)</w:t>
      </w:r>
    </w:p>
  </w:footnote>
  <w:footnote w:id="7">
    <w:p w:rsidR="005213B3" w:rsidRDefault="005213B3">
      <w:pPr>
        <w:pStyle w:val="Tekstfusnote"/>
        <w:jc w:val="both"/>
      </w:pPr>
      <w:r w:rsidRPr="00BD331F">
        <w:rPr>
          <w:rStyle w:val="Referencafusnote"/>
        </w:rPr>
        <w:footnoteRef/>
      </w:r>
      <w:r w:rsidRPr="00BD331F">
        <w:t xml:space="preserve"> Republika Hrvatska, </w:t>
      </w:r>
      <w:r w:rsidRPr="00AE6477">
        <w:t>„</w:t>
      </w:r>
      <w:r w:rsidRPr="00BD331F">
        <w:t>Ministarstvo regionalnog razvoja, šumarstva i vodnog gospodarstva</w:t>
      </w:r>
      <w:r>
        <w:t>ˮ</w:t>
      </w:r>
      <w:r w:rsidRPr="00BD331F">
        <w:t>,</w:t>
      </w:r>
      <w:r>
        <w:t xml:space="preserve"> </w:t>
      </w:r>
      <w:r w:rsidRPr="00BD331F">
        <w:t xml:space="preserve">od 2011. </w:t>
      </w:r>
      <w:r>
        <w:t>godine</w:t>
      </w:r>
    </w:p>
    <w:p w:rsidR="005213B3" w:rsidRDefault="005213B3">
      <w:pPr>
        <w:pStyle w:val="Tekstfusnote"/>
        <w:jc w:val="both"/>
      </w:pPr>
      <w:r w:rsidRPr="00BD331F">
        <w:t xml:space="preserve">   ministarstvo</w:t>
      </w:r>
      <w:r>
        <w:t xml:space="preserve"> je</w:t>
      </w:r>
      <w:r w:rsidRPr="00BD331F">
        <w:t xml:space="preserve"> promijenilo ustrojstvo, djelokrug rada i naziv u </w:t>
      </w:r>
      <w:r w:rsidRPr="00AE6477">
        <w:t>„</w:t>
      </w:r>
      <w:r w:rsidRPr="00BD331F">
        <w:t xml:space="preserve">Ministarstvo regionalnog razvoja i fondova </w:t>
      </w:r>
    </w:p>
    <w:p w:rsidR="005213B3" w:rsidRDefault="005213B3">
      <w:pPr>
        <w:pStyle w:val="Tekstfusnote"/>
        <w:jc w:val="both"/>
      </w:pPr>
      <w:r w:rsidRPr="00BD331F">
        <w:t xml:space="preserve">   Europske unije</w:t>
      </w:r>
      <w:r>
        <w:t>ˮ</w:t>
      </w:r>
      <w:r w:rsidRPr="00BD331F">
        <w:t xml:space="preserve"> (</w:t>
      </w:r>
      <w:hyperlink r:id="rId4" w:history="1">
        <w:r w:rsidRPr="00367A2E">
          <w:rPr>
            <w:rStyle w:val="Hiperveza"/>
            <w:color w:val="auto"/>
            <w:u w:val="none"/>
          </w:rPr>
          <w:t>http://www.mrrfeu.hr/</w:t>
        </w:r>
      </w:hyperlink>
      <w:r w:rsidRPr="00367A2E">
        <w:t>) (pristupljeno 6.</w:t>
      </w:r>
      <w:r>
        <w:t xml:space="preserve"> 10. 2014.)</w:t>
      </w:r>
    </w:p>
  </w:footnote>
  <w:footnote w:id="8">
    <w:p w:rsidR="005213B3" w:rsidRDefault="005213B3">
      <w:pPr>
        <w:pStyle w:val="Tekstfusnote"/>
        <w:jc w:val="both"/>
      </w:pPr>
      <w:r w:rsidRPr="00BD331F">
        <w:rPr>
          <w:rStyle w:val="Referencafusnote"/>
        </w:rPr>
        <w:footnoteRef/>
      </w:r>
      <w:r w:rsidRPr="00BD331F">
        <w:t xml:space="preserve"> </w:t>
      </w:r>
      <w:hyperlink r:id="rId5" w:history="1">
        <w:r w:rsidRPr="00BD331F">
          <w:rPr>
            <w:rStyle w:val="Hiperveza"/>
            <w:color w:val="auto"/>
            <w:u w:val="none"/>
          </w:rPr>
          <w:t>http://www.mrrfeu.hr/default.aspx?id=404</w:t>
        </w:r>
      </w:hyperlink>
      <w:r w:rsidRPr="00BD331F">
        <w:t xml:space="preserve"> (pristupljeno 1. 10. 2014.)</w:t>
      </w:r>
    </w:p>
  </w:footnote>
  <w:footnote w:id="9">
    <w:p w:rsidR="005213B3" w:rsidRDefault="005213B3" w:rsidP="00855A4F">
      <w:pPr>
        <w:pStyle w:val="Tekstfusnote"/>
      </w:pPr>
      <w:r w:rsidRPr="007B73E7">
        <w:rPr>
          <w:rStyle w:val="Referencafusnote"/>
        </w:rPr>
        <w:footnoteRef/>
      </w:r>
      <w:r w:rsidRPr="007B73E7">
        <w:t xml:space="preserve"> Narodne novine, broj 53-1304/2010, </w:t>
      </w:r>
      <w:hyperlink r:id="rId6" w:history="1">
        <w:r w:rsidRPr="007B73E7">
          <w:rPr>
            <w:rStyle w:val="Hiperveza"/>
            <w:color w:val="auto"/>
            <w:u w:val="none"/>
          </w:rPr>
          <w:t>http://narodne-novine.nn.hr/clanci/sluzbeni/2010_04_53_1304.html</w:t>
        </w:r>
      </w:hyperlink>
    </w:p>
    <w:p w:rsidR="005213B3" w:rsidRDefault="005213B3" w:rsidP="00855A4F">
      <w:pPr>
        <w:pStyle w:val="Tekstfusnote"/>
      </w:pPr>
      <w:r w:rsidRPr="007B73E7">
        <w:t xml:space="preserve">   (pristupljeno 1. 12. 2014.)</w:t>
      </w:r>
    </w:p>
  </w:footnote>
  <w:footnote w:id="10">
    <w:p w:rsidR="005213B3" w:rsidRPr="00245038" w:rsidRDefault="005213B3" w:rsidP="00855A4F">
      <w:pPr>
        <w:pStyle w:val="Tekstfusnote"/>
      </w:pPr>
      <w:r w:rsidRPr="007B73E7">
        <w:rPr>
          <w:rStyle w:val="Referencafusnote"/>
        </w:rPr>
        <w:footnoteRef/>
      </w:r>
      <w:r w:rsidRPr="00EE7790">
        <w:t>http://www.rera.hr/IZBORNIKLIJEVO/REGIONALNIRAZVOJ/%C5%BDupanijskarazvojnastrategija/Procesizrade%C5%BDRS/DjelovanjeisastavRSe/tabid/138/Default.aspx</w:t>
      </w:r>
      <w:r w:rsidRPr="007B73E7">
        <w:t xml:space="preserve"> (pristupljeno 10. 6. 2014.)</w:t>
      </w:r>
    </w:p>
  </w:footnote>
  <w:footnote w:id="11">
    <w:p w:rsidR="005213B3" w:rsidRPr="00D765E0" w:rsidRDefault="005213B3" w:rsidP="00855A4F">
      <w:pPr>
        <w:pStyle w:val="Tekstfusnote"/>
      </w:pPr>
      <w:r w:rsidRPr="00D765E0">
        <w:rPr>
          <w:rStyle w:val="Referencafusnote"/>
        </w:rPr>
        <w:footnoteRef/>
      </w:r>
      <w:hyperlink r:id="rId7" w:history="1">
        <w:r w:rsidRPr="00D765E0">
          <w:rPr>
            <w:rStyle w:val="Hiperveza"/>
            <w:color w:val="auto"/>
            <w:u w:val="none"/>
          </w:rPr>
          <w:t>http://www.rera.hr/IZBORNIKLIJEVO/REGIONALNIRAZVOJ/%C5%BDupanijskarazvojnastrategija/Procesizrade%C5%BDRS/DjelovanjeisastavRSe/tabid/138/Default.aspx</w:t>
        </w:r>
      </w:hyperlink>
      <w:r>
        <w:t xml:space="preserve"> </w:t>
      </w:r>
      <w:r w:rsidRPr="00D765E0">
        <w:t>(pristupljeno 10. 6. 2014.)</w:t>
      </w:r>
    </w:p>
  </w:footnote>
  <w:footnote w:id="12">
    <w:p w:rsidR="005213B3" w:rsidRPr="00DE7D3B" w:rsidRDefault="005213B3" w:rsidP="00855A4F">
      <w:pPr>
        <w:pStyle w:val="Tekstfusnote"/>
      </w:pPr>
      <w:r w:rsidRPr="00D765E0">
        <w:rPr>
          <w:rStyle w:val="Referencafusnote"/>
        </w:rPr>
        <w:footnoteRef/>
      </w:r>
      <w:r w:rsidRPr="00D765E0">
        <w:t xml:space="preserve"> </w:t>
      </w:r>
      <w:r w:rsidRPr="001C45B7">
        <w:t>Županijska skupština Splitsko-dalmatinske županije na 5. sjednici, održanoj 11. prosinca 2013. Službeni glasnik Splitsko-dalmatinske županije (2013), broj 11. Datum objave: 11. prosinca 2013.</w:t>
      </w:r>
      <w:r>
        <w:t xml:space="preserve">, </w:t>
      </w:r>
      <w:hyperlink r:id="rId8" w:history="1">
        <w:r w:rsidRPr="00DE7D3B">
          <w:rPr>
            <w:rStyle w:val="Hiperveza"/>
            <w:color w:val="000000" w:themeColor="text1"/>
            <w:u w:val="none"/>
          </w:rPr>
          <w:t>http://www.dalmacija.hr/sluzbeni-glasnik/sluzbeni-8glasnik-izdanje/xmlsourcetype/internal?xmlsource=glasnik/2013/11/clanci.xml</w:t>
        </w:r>
      </w:hyperlink>
      <w:r w:rsidRPr="00DE7D3B">
        <w:t xml:space="preserve">  (pristupljeno 1. 12. 2014.)</w:t>
      </w:r>
    </w:p>
  </w:footnote>
  <w:footnote w:id="13">
    <w:p w:rsidR="005213B3" w:rsidRPr="00EE7790" w:rsidRDefault="005213B3">
      <w:pPr>
        <w:pStyle w:val="Tekstfusnote"/>
        <w:jc w:val="both"/>
      </w:pPr>
      <w:r w:rsidRPr="00EE7790">
        <w:rPr>
          <w:rStyle w:val="Referencafusnote"/>
        </w:rPr>
        <w:footnoteRef/>
      </w:r>
      <w:r w:rsidRPr="00EE7790">
        <w:t xml:space="preserve"> </w:t>
      </w:r>
      <w:hyperlink r:id="rId9" w:history="1">
        <w:r w:rsidRPr="00EE7790">
          <w:rPr>
            <w:rStyle w:val="Hiperveza"/>
            <w:color w:val="auto"/>
            <w:u w:val="none"/>
          </w:rPr>
          <w:t>www.rera.hr</w:t>
        </w:r>
      </w:hyperlink>
      <w:r w:rsidRPr="00EE7790">
        <w:t xml:space="preserve"> (pristupljeno 14. 12. 2014.)</w:t>
      </w:r>
    </w:p>
  </w:footnote>
  <w:footnote w:id="14">
    <w:p w:rsidR="005213B3" w:rsidRPr="00FA06B5" w:rsidRDefault="005213B3" w:rsidP="00FA06B5">
      <w:pPr>
        <w:pStyle w:val="Tekstfusnote"/>
        <w:jc w:val="both"/>
      </w:pPr>
      <w:r w:rsidRPr="00671676">
        <w:rPr>
          <w:rStyle w:val="Referencafusnote"/>
        </w:rPr>
        <w:footnoteRef/>
      </w:r>
      <w:hyperlink r:id="rId10" w:history="1">
        <w:r w:rsidRPr="00671676">
          <w:rPr>
            <w:rStyle w:val="Hiperveza"/>
            <w:color w:val="auto"/>
            <w:u w:val="none"/>
          </w:rPr>
          <w:t>file:///C:/Users/Zrinka/Desktop/HVAR/OTOCI%20%20Strate%C5%A1ki%20dokumenti%20i%20propisi.htm</w:t>
        </w:r>
      </w:hyperlink>
      <w:r w:rsidRPr="00671676">
        <w:t>. (</w:t>
      </w:r>
      <w:r>
        <w:t xml:space="preserve">pristupljeno </w:t>
      </w:r>
      <w:r w:rsidRPr="00671676">
        <w:t>14. 12. 2014.)</w:t>
      </w:r>
    </w:p>
  </w:footnote>
  <w:footnote w:id="15">
    <w:p w:rsidR="005213B3" w:rsidRPr="00FA06B5" w:rsidRDefault="005213B3" w:rsidP="00FA06B5">
      <w:pPr>
        <w:spacing w:line="240" w:lineRule="auto"/>
        <w:contextualSpacing/>
        <w:jc w:val="both"/>
        <w:rPr>
          <w:sz w:val="20"/>
          <w:szCs w:val="20"/>
        </w:rPr>
      </w:pPr>
      <w:r w:rsidRPr="00FA06B5">
        <w:rPr>
          <w:rStyle w:val="Referencafusnote"/>
          <w:sz w:val="20"/>
          <w:szCs w:val="20"/>
        </w:rPr>
        <w:footnoteRef/>
      </w:r>
      <w:r w:rsidRPr="00FA06B5">
        <w:rPr>
          <w:sz w:val="20"/>
          <w:szCs w:val="20"/>
        </w:rPr>
        <w:t xml:space="preserve"> </w:t>
      </w:r>
      <w:r w:rsidRPr="00FA06B5">
        <w:rPr>
          <w:i/>
          <w:sz w:val="20"/>
          <w:szCs w:val="20"/>
        </w:rPr>
        <w:t>Uredba o sadržaju i metodologiji izrade programa održivog razvitka otoka, sa sadržajem i metodologijom izrade programa održivog razvitka otoka</w:t>
      </w:r>
      <w:r>
        <w:rPr>
          <w:sz w:val="20"/>
          <w:szCs w:val="20"/>
        </w:rPr>
        <w:t xml:space="preserve"> (NN 94/02), </w:t>
      </w:r>
      <w:hyperlink r:id="rId11" w:history="1">
        <w:r w:rsidRPr="00FA06B5">
          <w:rPr>
            <w:rStyle w:val="Hiperveza"/>
            <w:color w:val="auto"/>
            <w:sz w:val="20"/>
            <w:szCs w:val="20"/>
            <w:u w:val="none"/>
          </w:rPr>
          <w:t>http://www.mrrfeu.hr/default.aspx?id=655</w:t>
        </w:r>
      </w:hyperlink>
      <w:r>
        <w:rPr>
          <w:sz w:val="20"/>
          <w:szCs w:val="20"/>
        </w:rPr>
        <w:t xml:space="preserve"> </w:t>
      </w:r>
      <w:r w:rsidRPr="00FA06B5">
        <w:rPr>
          <w:sz w:val="20"/>
          <w:szCs w:val="20"/>
        </w:rPr>
        <w:t>(</w:t>
      </w:r>
      <w:r>
        <w:rPr>
          <w:sz w:val="20"/>
          <w:szCs w:val="20"/>
        </w:rPr>
        <w:t xml:space="preserve">pristupljeno </w:t>
      </w:r>
      <w:r w:rsidRPr="00FA06B5">
        <w:rPr>
          <w:sz w:val="20"/>
          <w:szCs w:val="20"/>
        </w:rPr>
        <w:t>14. 12. 2014.)</w:t>
      </w:r>
    </w:p>
    <w:p w:rsidR="005213B3" w:rsidRPr="00F70E3B" w:rsidRDefault="005213B3" w:rsidP="00465B0D">
      <w:pPr>
        <w:pStyle w:val="Tekstfusnote"/>
      </w:pPr>
    </w:p>
  </w:footnote>
  <w:footnote w:id="16">
    <w:p w:rsidR="005213B3" w:rsidRPr="00860762" w:rsidRDefault="005213B3" w:rsidP="00860762">
      <w:pPr>
        <w:pStyle w:val="Tekstfusnote"/>
        <w:jc w:val="both"/>
      </w:pPr>
      <w:r w:rsidRPr="00860762">
        <w:rPr>
          <w:rStyle w:val="Referencafusnote"/>
        </w:rPr>
        <w:footnoteRef/>
      </w:r>
      <w:r w:rsidRPr="00860762">
        <w:t xml:space="preserve"> Skraćenica LEADER dolazi iz francuskog izraza „</w:t>
      </w:r>
      <w:r w:rsidRPr="00860762">
        <w:rPr>
          <w:i/>
        </w:rPr>
        <w:t>Liaison Entre Actions de Développement de l’Économie Ruraleˮ</w:t>
      </w:r>
      <w:r w:rsidRPr="00860762">
        <w:t xml:space="preserve"> što prevodimo kao „</w:t>
      </w:r>
      <w:r w:rsidRPr="00C67A2E">
        <w:rPr>
          <w:i/>
        </w:rPr>
        <w:t>veza među aktivnostima razvoja ruralnog gospodarstva.ˮ</w:t>
      </w:r>
      <w:r w:rsidRPr="00C67A2E">
        <w:t xml:space="preserve"> LEADER predstavlja princip provedbe mjera politike ruralnog razvoja EU kojim se mobiliziraju dionici određenih područja da zajednički  izrade i provedu  lokalnu razvojnu  strategiju specifičnu i </w:t>
      </w:r>
      <w:r w:rsidRPr="00640B01">
        <w:t>primjenjivu upravo na</w:t>
      </w:r>
      <w:r w:rsidRPr="00860762">
        <w:t xml:space="preserve"> njihovo područje.</w:t>
      </w:r>
    </w:p>
    <w:p w:rsidR="005213B3" w:rsidRPr="00860762" w:rsidRDefault="005213B3" w:rsidP="00860762">
      <w:pPr>
        <w:pStyle w:val="Tekstfusnote"/>
        <w:jc w:val="both"/>
      </w:pPr>
      <w:r w:rsidRPr="00860762">
        <w:t xml:space="preserve">LEADER pristup temelji se na sedam osnovnih načela: 1) pristup baziran na području, 2) pristup baziran „odozdo prema gore, 3) partnerstvo, 4) inovativnost, 5) integrirani pristup, 6) mreža suradnje, 7) lokalno financiranje i menadžment,  </w:t>
      </w:r>
      <w:hyperlink r:id="rId12" w:history="1">
        <w:r w:rsidRPr="00860762">
          <w:rPr>
            <w:rStyle w:val="Hiperveza"/>
            <w:color w:val="auto"/>
            <w:u w:val="none"/>
          </w:rPr>
          <w:t>http://www.lag-skoji.hr/leader/</w:t>
        </w:r>
      </w:hyperlink>
      <w:r w:rsidRPr="00860762">
        <w:rPr>
          <w:rStyle w:val="Hiperveza"/>
          <w:color w:val="auto"/>
          <w:u w:val="none"/>
        </w:rPr>
        <w:t xml:space="preserve"> (pristupljeno 10. 12. 2014.)</w:t>
      </w:r>
    </w:p>
  </w:footnote>
  <w:footnote w:id="17">
    <w:p w:rsidR="005213B3" w:rsidRPr="00860762" w:rsidRDefault="005213B3" w:rsidP="00860762">
      <w:pPr>
        <w:pStyle w:val="Tekstfusnote"/>
        <w:jc w:val="both"/>
      </w:pPr>
      <w:r w:rsidRPr="00860762">
        <w:rPr>
          <w:rStyle w:val="Referencafusnote"/>
        </w:rPr>
        <w:footnoteRef/>
      </w:r>
      <w:r w:rsidRPr="00860762">
        <w:t xml:space="preserve"> </w:t>
      </w:r>
      <w:hyperlink r:id="rId13" w:history="1">
        <w:r w:rsidRPr="00860762">
          <w:rPr>
            <w:rStyle w:val="Hiperveza"/>
            <w:color w:val="auto"/>
            <w:u w:val="none"/>
          </w:rPr>
          <w:t>http://www.lag-skoji.hr/lokalna-razvojna-strategija/</w:t>
        </w:r>
      </w:hyperlink>
      <w:r w:rsidRPr="00860762">
        <w:t xml:space="preserve"> (pristupljeno 10. 12. 2014.)</w:t>
      </w:r>
    </w:p>
    <w:p w:rsidR="005213B3" w:rsidRPr="00826D36" w:rsidRDefault="005213B3" w:rsidP="00826D36">
      <w:pPr>
        <w:pStyle w:val="Tekstfusnote"/>
        <w:jc w:val="both"/>
      </w:pPr>
    </w:p>
  </w:footnote>
  <w:footnote w:id="18">
    <w:p w:rsidR="005213B3" w:rsidRDefault="005213B3">
      <w:pPr>
        <w:pStyle w:val="Tekstfusnote"/>
        <w:jc w:val="both"/>
      </w:pPr>
      <w:r w:rsidRPr="00BE388E">
        <w:rPr>
          <w:rStyle w:val="Referencafusnote"/>
        </w:rPr>
        <w:footnoteRef/>
      </w:r>
      <w:r w:rsidRPr="00BE388E">
        <w:t xml:space="preserve"> </w:t>
      </w:r>
      <w:hyperlink r:id="rId14" w:history="1">
        <w:r w:rsidRPr="00BE388E">
          <w:rPr>
            <w:rStyle w:val="Hiperveza"/>
            <w:color w:val="auto"/>
            <w:u w:val="none"/>
          </w:rPr>
          <w:t>http://www.mint.hr/default.aspx?id=7973</w:t>
        </w:r>
      </w:hyperlink>
      <w:r w:rsidRPr="00BE388E">
        <w:t xml:space="preserve"> (</w:t>
      </w:r>
      <w:r>
        <w:t xml:space="preserve">pristupljeno </w:t>
      </w:r>
      <w:r w:rsidRPr="00BE388E">
        <w:t>15. 12. 2014.)</w:t>
      </w:r>
    </w:p>
    <w:p w:rsidR="005213B3" w:rsidRDefault="005213B3" w:rsidP="00465B0D">
      <w:pPr>
        <w:pStyle w:val="Tekstfusnote"/>
      </w:pPr>
    </w:p>
  </w:footnote>
  <w:footnote w:id="19">
    <w:p w:rsidR="005213B3" w:rsidRPr="00245038" w:rsidRDefault="005213B3" w:rsidP="00CB775A">
      <w:pPr>
        <w:pStyle w:val="Tekstfusnote"/>
        <w:jc w:val="both"/>
      </w:pPr>
      <w:r w:rsidRPr="00245038">
        <w:rPr>
          <w:rStyle w:val="Referencafusnote"/>
        </w:rPr>
        <w:footnoteRef/>
      </w:r>
      <w:r w:rsidRPr="00245038">
        <w:t xml:space="preserve"> </w:t>
      </w:r>
      <w:hyperlink r:id="rId15" w:history="1">
        <w:r w:rsidRPr="00245038">
          <w:rPr>
            <w:rStyle w:val="Hiperveza"/>
            <w:color w:val="auto"/>
            <w:u w:val="none"/>
          </w:rPr>
          <w:t>http://www.minpo.hr/default.aspx?id=79</w:t>
        </w:r>
      </w:hyperlink>
      <w:r>
        <w:t xml:space="preserve"> </w:t>
      </w:r>
      <w:r w:rsidRPr="00245038">
        <w:t xml:space="preserve"> (</w:t>
      </w:r>
      <w:r>
        <w:t xml:space="preserve">pristupljeno </w:t>
      </w:r>
      <w:r w:rsidRPr="00245038">
        <w:t>16. 12. 2014.)</w:t>
      </w:r>
    </w:p>
  </w:footnote>
  <w:footnote w:id="20">
    <w:p w:rsidR="005213B3" w:rsidRPr="00245038" w:rsidRDefault="005213B3" w:rsidP="00CB775A">
      <w:pPr>
        <w:autoSpaceDE w:val="0"/>
        <w:autoSpaceDN w:val="0"/>
        <w:adjustRightInd w:val="0"/>
        <w:spacing w:line="240" w:lineRule="auto"/>
        <w:jc w:val="both"/>
        <w:rPr>
          <w:sz w:val="28"/>
        </w:rPr>
      </w:pPr>
      <w:r w:rsidRPr="00245038">
        <w:rPr>
          <w:rStyle w:val="Referencafusnote"/>
          <w:sz w:val="20"/>
          <w:szCs w:val="20"/>
        </w:rPr>
        <w:footnoteRef/>
      </w:r>
      <w:r w:rsidRPr="00245038">
        <w:rPr>
          <w:sz w:val="20"/>
          <w:szCs w:val="20"/>
        </w:rPr>
        <w:t xml:space="preserve"> Malo gospodarstvo, u skladu sa Zakonom o poticanju razvoja malog gospodarstva (NN 29/02, NN 63/07, NN 53/12), obuhvaća mikro, male i srednje gospodarske subjekte (obrte, trgovačka društva i zadruge). Koristi se još i izraz „mala i srednja poduzeća</w:t>
      </w:r>
      <w:r>
        <w:rPr>
          <w:sz w:val="20"/>
          <w:szCs w:val="20"/>
        </w:rPr>
        <w:t>ˮ</w:t>
      </w:r>
      <w:r w:rsidRPr="00245038">
        <w:rPr>
          <w:sz w:val="20"/>
          <w:szCs w:val="20"/>
        </w:rPr>
        <w:t xml:space="preserve"> – MSP (engl. </w:t>
      </w:r>
      <w:r w:rsidRPr="00245038">
        <w:rPr>
          <w:i/>
          <w:sz w:val="20"/>
          <w:szCs w:val="20"/>
        </w:rPr>
        <w:t>Small and Medium Enterprises</w:t>
      </w:r>
      <w:r w:rsidRPr="00245038">
        <w:rPr>
          <w:sz w:val="20"/>
          <w:szCs w:val="20"/>
        </w:rPr>
        <w:t xml:space="preserve"> – SME)</w:t>
      </w:r>
    </w:p>
  </w:footnote>
  <w:footnote w:id="21">
    <w:p w:rsidR="005213B3" w:rsidRPr="00A03C5A" w:rsidRDefault="005213B3" w:rsidP="00CB2A0F">
      <w:pPr>
        <w:spacing w:line="240" w:lineRule="auto"/>
        <w:jc w:val="both"/>
        <w:rPr>
          <w:sz w:val="20"/>
          <w:szCs w:val="20"/>
        </w:rPr>
      </w:pPr>
      <w:r w:rsidRPr="00A03C5A">
        <w:rPr>
          <w:rStyle w:val="Referencafusnote"/>
          <w:sz w:val="20"/>
          <w:szCs w:val="20"/>
        </w:rPr>
        <w:footnoteRef/>
      </w:r>
      <w:r w:rsidRPr="00A03C5A">
        <w:rPr>
          <w:sz w:val="20"/>
          <w:szCs w:val="20"/>
        </w:rPr>
        <w:t xml:space="preserve"> http://www.mrrfeu.hr/default.aspx?id=642</w:t>
      </w:r>
      <w:r>
        <w:rPr>
          <w:sz w:val="20"/>
          <w:szCs w:val="20"/>
        </w:rPr>
        <w:t xml:space="preserve"> (pristupljeno 15. 10. 2014.) </w:t>
      </w:r>
    </w:p>
  </w:footnote>
  <w:footnote w:id="22">
    <w:p w:rsidR="005213B3" w:rsidRPr="00A03C5A" w:rsidRDefault="005213B3" w:rsidP="00CB2A0F">
      <w:pPr>
        <w:spacing w:line="240" w:lineRule="auto"/>
        <w:jc w:val="both"/>
        <w:rPr>
          <w:sz w:val="20"/>
          <w:szCs w:val="20"/>
        </w:rPr>
      </w:pPr>
      <w:r w:rsidRPr="00A03C5A">
        <w:rPr>
          <w:rStyle w:val="Referencafusnote"/>
          <w:sz w:val="20"/>
          <w:szCs w:val="20"/>
        </w:rPr>
        <w:footnoteRef/>
      </w:r>
      <w:r w:rsidRPr="00A03C5A">
        <w:rPr>
          <w:sz w:val="20"/>
          <w:szCs w:val="20"/>
        </w:rPr>
        <w:t xml:space="preserve"> Ministarstvo razvitka i obnove (1997)</w:t>
      </w:r>
      <w:r>
        <w:rPr>
          <w:sz w:val="20"/>
          <w:szCs w:val="20"/>
        </w:rPr>
        <w:t>,</w:t>
      </w:r>
      <w:r w:rsidRPr="00A03C5A">
        <w:rPr>
          <w:sz w:val="20"/>
          <w:szCs w:val="20"/>
        </w:rPr>
        <w:t xml:space="preserve"> </w:t>
      </w:r>
      <w:r w:rsidRPr="00A03C5A">
        <w:rPr>
          <w:spacing w:val="-3"/>
          <w:sz w:val="20"/>
          <w:szCs w:val="20"/>
        </w:rPr>
        <w:t>Nacionalni program razvitka otoka, Republika Hrvatska, Ministarstvo razvitka i obnove,  str. 5.</w:t>
      </w:r>
    </w:p>
  </w:footnote>
  <w:footnote w:id="23">
    <w:p w:rsidR="005213B3" w:rsidRPr="00A03C5A" w:rsidRDefault="005213B3" w:rsidP="00981DF5">
      <w:pPr>
        <w:spacing w:line="240" w:lineRule="auto"/>
        <w:jc w:val="both"/>
        <w:rPr>
          <w:sz w:val="20"/>
          <w:szCs w:val="20"/>
        </w:rPr>
      </w:pPr>
      <w:r w:rsidRPr="00A03C5A">
        <w:rPr>
          <w:rStyle w:val="Referencafusnote"/>
          <w:sz w:val="20"/>
          <w:szCs w:val="20"/>
        </w:rPr>
        <w:footnoteRef/>
      </w:r>
      <w:r w:rsidRPr="00A03C5A">
        <w:rPr>
          <w:sz w:val="20"/>
          <w:szCs w:val="20"/>
        </w:rPr>
        <w:t xml:space="preserve"> Statistički ljetopis </w:t>
      </w:r>
      <w:r>
        <w:rPr>
          <w:sz w:val="20"/>
          <w:szCs w:val="20"/>
        </w:rPr>
        <w:t>(</w:t>
      </w:r>
      <w:r w:rsidRPr="00A03C5A">
        <w:rPr>
          <w:sz w:val="20"/>
          <w:szCs w:val="20"/>
        </w:rPr>
        <w:t>2013</w:t>
      </w:r>
      <w:r>
        <w:rPr>
          <w:sz w:val="20"/>
          <w:szCs w:val="20"/>
        </w:rPr>
        <w:t xml:space="preserve">), </w:t>
      </w:r>
      <w:r w:rsidRPr="00A03C5A">
        <w:rPr>
          <w:sz w:val="20"/>
          <w:szCs w:val="20"/>
        </w:rPr>
        <w:t>http://www.dzs.hr/Hrv_Eng/ljetopis/2013/sljh2013.pdf</w:t>
      </w:r>
      <w:r>
        <w:rPr>
          <w:sz w:val="20"/>
          <w:szCs w:val="20"/>
        </w:rPr>
        <w:t xml:space="preserve"> (pristupljeno 15. 10. 2014.) </w:t>
      </w:r>
    </w:p>
    <w:p w:rsidR="005213B3" w:rsidRPr="00A03C5A" w:rsidRDefault="005213B3" w:rsidP="00CB2A0F">
      <w:pPr>
        <w:spacing w:line="240" w:lineRule="auto"/>
        <w:jc w:val="both"/>
        <w:rPr>
          <w:sz w:val="20"/>
          <w:szCs w:val="20"/>
        </w:rPr>
      </w:pPr>
    </w:p>
  </w:footnote>
  <w:footnote w:id="24">
    <w:p w:rsidR="005213B3" w:rsidRPr="00A03C5A" w:rsidRDefault="005213B3" w:rsidP="00CB2A0F">
      <w:pPr>
        <w:spacing w:line="240" w:lineRule="auto"/>
        <w:jc w:val="both"/>
        <w:rPr>
          <w:sz w:val="20"/>
          <w:szCs w:val="20"/>
        </w:rPr>
      </w:pPr>
      <w:r w:rsidRPr="00A03C5A">
        <w:rPr>
          <w:rStyle w:val="Referencafusnote"/>
          <w:sz w:val="20"/>
          <w:szCs w:val="20"/>
        </w:rPr>
        <w:footnoteRef/>
      </w:r>
      <w:r w:rsidRPr="00A03C5A">
        <w:rPr>
          <w:sz w:val="20"/>
          <w:szCs w:val="20"/>
        </w:rPr>
        <w:t xml:space="preserve"> http://www.mrrfeu.hr/default.aspx?id=642</w:t>
      </w:r>
      <w:r>
        <w:rPr>
          <w:sz w:val="20"/>
          <w:szCs w:val="20"/>
        </w:rPr>
        <w:t xml:space="preserve"> (pristupljeno 15. 10. 2014.) </w:t>
      </w:r>
    </w:p>
  </w:footnote>
  <w:footnote w:id="25">
    <w:p w:rsidR="005213B3" w:rsidRPr="00245038" w:rsidRDefault="005213B3" w:rsidP="005200D9">
      <w:pPr>
        <w:spacing w:line="240" w:lineRule="auto"/>
        <w:jc w:val="both"/>
        <w:rPr>
          <w:sz w:val="20"/>
          <w:szCs w:val="20"/>
        </w:rPr>
      </w:pPr>
      <w:r w:rsidRPr="00245038">
        <w:rPr>
          <w:rStyle w:val="Referencafusnote"/>
          <w:sz w:val="20"/>
          <w:szCs w:val="20"/>
        </w:rPr>
        <w:footnoteRef/>
      </w:r>
      <w:r w:rsidRPr="00245038">
        <w:rPr>
          <w:sz w:val="20"/>
          <w:szCs w:val="20"/>
        </w:rPr>
        <w:t xml:space="preserve"> http://www.mrrfeu.hr/default.aspx?id=642</w:t>
      </w:r>
      <w:r>
        <w:rPr>
          <w:sz w:val="20"/>
          <w:szCs w:val="20"/>
        </w:rPr>
        <w:t xml:space="preserve"> (pristupljeno 16. 10. 2014.) </w:t>
      </w:r>
    </w:p>
  </w:footnote>
  <w:footnote w:id="26">
    <w:p w:rsidR="005213B3" w:rsidRPr="00245038" w:rsidRDefault="005213B3" w:rsidP="005200D9">
      <w:pPr>
        <w:spacing w:line="240" w:lineRule="auto"/>
        <w:jc w:val="both"/>
        <w:rPr>
          <w:sz w:val="20"/>
          <w:szCs w:val="20"/>
        </w:rPr>
      </w:pPr>
      <w:r w:rsidRPr="00245038">
        <w:rPr>
          <w:rStyle w:val="Referencafusnote"/>
          <w:sz w:val="20"/>
          <w:szCs w:val="20"/>
        </w:rPr>
        <w:footnoteRef/>
      </w:r>
      <w:r w:rsidRPr="00245038">
        <w:rPr>
          <w:sz w:val="20"/>
          <w:szCs w:val="20"/>
        </w:rPr>
        <w:t xml:space="preserve"> Ministarstvo razvitka i obnove (1997)</w:t>
      </w:r>
      <w:r>
        <w:rPr>
          <w:sz w:val="20"/>
          <w:szCs w:val="20"/>
        </w:rPr>
        <w:t>,</w:t>
      </w:r>
      <w:r w:rsidRPr="00245038">
        <w:rPr>
          <w:sz w:val="20"/>
          <w:szCs w:val="20"/>
        </w:rPr>
        <w:t xml:space="preserve"> </w:t>
      </w:r>
      <w:r w:rsidRPr="00245038">
        <w:rPr>
          <w:spacing w:val="-3"/>
          <w:sz w:val="20"/>
          <w:szCs w:val="20"/>
        </w:rPr>
        <w:t>Nacionalni program razvitka otoka, Republika Hrvatska, Ministarstvo razvitka i obnove,  str. 5.</w:t>
      </w:r>
    </w:p>
  </w:footnote>
  <w:footnote w:id="27">
    <w:p w:rsidR="005213B3" w:rsidRPr="00245038" w:rsidRDefault="005213B3" w:rsidP="005200D9">
      <w:pPr>
        <w:spacing w:line="240" w:lineRule="auto"/>
        <w:jc w:val="both"/>
        <w:rPr>
          <w:sz w:val="20"/>
          <w:szCs w:val="20"/>
        </w:rPr>
      </w:pPr>
      <w:r w:rsidRPr="00245038">
        <w:rPr>
          <w:rStyle w:val="Referencafusnote"/>
          <w:sz w:val="20"/>
          <w:szCs w:val="20"/>
        </w:rPr>
        <w:footnoteRef/>
      </w:r>
      <w:r w:rsidRPr="00245038">
        <w:rPr>
          <w:sz w:val="20"/>
          <w:szCs w:val="20"/>
        </w:rPr>
        <w:t xml:space="preserve"> http://www.mrrfeu.hr/default.aspx?id=642</w:t>
      </w:r>
      <w:r>
        <w:rPr>
          <w:sz w:val="20"/>
          <w:szCs w:val="20"/>
        </w:rPr>
        <w:t xml:space="preserve"> (pristupljeno 15. 10. 2014.) </w:t>
      </w:r>
    </w:p>
  </w:footnote>
  <w:footnote w:id="28">
    <w:p w:rsidR="005213B3" w:rsidRPr="001244EC" w:rsidRDefault="005213B3" w:rsidP="005200D9">
      <w:pPr>
        <w:spacing w:line="240" w:lineRule="auto"/>
        <w:jc w:val="both"/>
        <w:rPr>
          <w:sz w:val="20"/>
          <w:szCs w:val="20"/>
        </w:rPr>
      </w:pPr>
      <w:r w:rsidRPr="00245038">
        <w:rPr>
          <w:rStyle w:val="Referencafusnote"/>
          <w:sz w:val="20"/>
          <w:szCs w:val="20"/>
        </w:rPr>
        <w:footnoteRef/>
      </w:r>
      <w:r w:rsidRPr="00245038">
        <w:rPr>
          <w:sz w:val="20"/>
          <w:szCs w:val="20"/>
        </w:rPr>
        <w:t xml:space="preserve"> </w:t>
      </w:r>
      <w:r w:rsidRPr="001244EC">
        <w:rPr>
          <w:sz w:val="20"/>
          <w:szCs w:val="20"/>
        </w:rPr>
        <w:t>Regionalni operativni plan Splitsko-dalmatinske županije (2005.), Splitsko-dalmatinska županija, Sveučilište u Splitu - Ekonomski fakultet, str. 7</w:t>
      </w:r>
      <w:r>
        <w:rPr>
          <w:sz w:val="20"/>
          <w:szCs w:val="20"/>
        </w:rPr>
        <w:t xml:space="preserve"> / koristi se još naziv ROP SDŽ.</w:t>
      </w:r>
    </w:p>
  </w:footnote>
  <w:footnote w:id="29">
    <w:p w:rsidR="005213B3" w:rsidRPr="00245038" w:rsidRDefault="005213B3" w:rsidP="005200D9">
      <w:pPr>
        <w:spacing w:line="240" w:lineRule="auto"/>
        <w:jc w:val="both"/>
        <w:rPr>
          <w:sz w:val="20"/>
          <w:szCs w:val="20"/>
        </w:rPr>
      </w:pPr>
      <w:r w:rsidRPr="00245038">
        <w:rPr>
          <w:rStyle w:val="Referencafusnote"/>
          <w:sz w:val="20"/>
          <w:szCs w:val="20"/>
        </w:rPr>
        <w:footnoteRef/>
      </w:r>
      <w:r w:rsidRPr="00245038">
        <w:rPr>
          <w:sz w:val="20"/>
          <w:szCs w:val="20"/>
        </w:rPr>
        <w:t xml:space="preserve"> Lag Škoji (2013)</w:t>
      </w:r>
      <w:r>
        <w:rPr>
          <w:sz w:val="20"/>
          <w:szCs w:val="20"/>
        </w:rPr>
        <w:t>,</w:t>
      </w:r>
      <w:r w:rsidRPr="00245038">
        <w:rPr>
          <w:sz w:val="20"/>
          <w:szCs w:val="20"/>
        </w:rPr>
        <w:t xml:space="preserve"> Lokalna razvojna strategija Lokalne akcijeske grupe „Škoji</w:t>
      </w:r>
      <w:r>
        <w:rPr>
          <w:sz w:val="20"/>
          <w:szCs w:val="20"/>
        </w:rPr>
        <w:t>ˮ</w:t>
      </w:r>
      <w:r w:rsidRPr="00245038">
        <w:rPr>
          <w:sz w:val="20"/>
          <w:szCs w:val="20"/>
        </w:rPr>
        <w:t xml:space="preserve"> 2012</w:t>
      </w:r>
      <w:r>
        <w:rPr>
          <w:sz w:val="20"/>
          <w:szCs w:val="20"/>
        </w:rPr>
        <w:t xml:space="preserve">. </w:t>
      </w:r>
      <w:r w:rsidRPr="00245038">
        <w:rPr>
          <w:sz w:val="20"/>
          <w:szCs w:val="20"/>
        </w:rPr>
        <w:t>-</w:t>
      </w:r>
      <w:r>
        <w:rPr>
          <w:sz w:val="20"/>
          <w:szCs w:val="20"/>
        </w:rPr>
        <w:t xml:space="preserve"> </w:t>
      </w:r>
      <w:r w:rsidRPr="00245038">
        <w:rPr>
          <w:sz w:val="20"/>
          <w:szCs w:val="20"/>
        </w:rPr>
        <w:t>2014., str 7.</w:t>
      </w:r>
    </w:p>
  </w:footnote>
  <w:footnote w:id="30">
    <w:p w:rsidR="005213B3" w:rsidRPr="00245038" w:rsidRDefault="005213B3" w:rsidP="005200D9">
      <w:pPr>
        <w:spacing w:line="240" w:lineRule="auto"/>
        <w:jc w:val="both"/>
        <w:rPr>
          <w:sz w:val="20"/>
          <w:szCs w:val="20"/>
        </w:rPr>
      </w:pPr>
      <w:r w:rsidRPr="00245038">
        <w:rPr>
          <w:rStyle w:val="Referencafusnote"/>
          <w:sz w:val="20"/>
          <w:szCs w:val="20"/>
        </w:rPr>
        <w:footnoteRef/>
      </w:r>
      <w:r w:rsidRPr="00245038">
        <w:rPr>
          <w:sz w:val="20"/>
          <w:szCs w:val="20"/>
        </w:rPr>
        <w:t xml:space="preserve"> </w:t>
      </w:r>
      <w:r w:rsidRPr="001244EC">
        <w:rPr>
          <w:sz w:val="20"/>
          <w:szCs w:val="20"/>
        </w:rPr>
        <w:t>Regionalni operativni plan Splitsko-dalmatinske županije (2005), Splitsko-dalmatinska županija, Sveučilište u Splitu - Ekonomski fakultet, str. 7</w:t>
      </w:r>
      <w:r>
        <w:rPr>
          <w:sz w:val="20"/>
          <w:szCs w:val="20"/>
        </w:rPr>
        <w:t>.</w:t>
      </w:r>
    </w:p>
  </w:footnote>
  <w:footnote w:id="31">
    <w:p w:rsidR="005213B3" w:rsidRPr="007C05F1" w:rsidRDefault="005213B3" w:rsidP="00CB2A0F">
      <w:pPr>
        <w:spacing w:line="240" w:lineRule="auto"/>
        <w:jc w:val="both"/>
        <w:rPr>
          <w:sz w:val="20"/>
          <w:szCs w:val="20"/>
        </w:rPr>
      </w:pPr>
      <w:r w:rsidRPr="00245038">
        <w:rPr>
          <w:rStyle w:val="Referencafusnote"/>
          <w:sz w:val="20"/>
          <w:szCs w:val="20"/>
        </w:rPr>
        <w:footnoteRef/>
      </w:r>
      <w:r w:rsidRPr="00245038">
        <w:rPr>
          <w:sz w:val="20"/>
          <w:szCs w:val="20"/>
        </w:rPr>
        <w:t xml:space="preserve"> Bognar, A. (1990)</w:t>
      </w:r>
      <w:r>
        <w:rPr>
          <w:sz w:val="20"/>
          <w:szCs w:val="20"/>
        </w:rPr>
        <w:t>,</w:t>
      </w:r>
      <w:r w:rsidRPr="00245038">
        <w:rPr>
          <w:sz w:val="20"/>
          <w:szCs w:val="20"/>
        </w:rPr>
        <w:t xml:space="preserve"> Geomorfološke i inženjersko-geomorfološke osobine otoka Hvara i ekološko vrednovanje reljefa, Geografski glasnik, Vol 52, str. 49</w:t>
      </w:r>
      <w:r>
        <w:rPr>
          <w:sz w:val="20"/>
          <w:szCs w:val="20"/>
        </w:rPr>
        <w:t xml:space="preserve"> – </w:t>
      </w:r>
      <w:r w:rsidRPr="00245038">
        <w:rPr>
          <w:sz w:val="20"/>
          <w:szCs w:val="20"/>
        </w:rPr>
        <w:t>65.</w:t>
      </w:r>
    </w:p>
  </w:footnote>
  <w:footnote w:id="32">
    <w:p w:rsidR="005213B3" w:rsidRPr="00944BF1" w:rsidRDefault="005213B3" w:rsidP="00CB2A0F">
      <w:pPr>
        <w:spacing w:line="240" w:lineRule="auto"/>
        <w:jc w:val="both"/>
        <w:rPr>
          <w:sz w:val="20"/>
          <w:szCs w:val="20"/>
        </w:rPr>
      </w:pPr>
      <w:r w:rsidRPr="00944BF1">
        <w:rPr>
          <w:rStyle w:val="Referencafusnote"/>
          <w:sz w:val="20"/>
          <w:szCs w:val="20"/>
        </w:rPr>
        <w:footnoteRef/>
      </w:r>
      <w:r w:rsidRPr="00944BF1">
        <w:rPr>
          <w:sz w:val="20"/>
          <w:szCs w:val="20"/>
        </w:rPr>
        <w:t xml:space="preserve"> Grad Hvar (2014)</w:t>
      </w:r>
      <w:r>
        <w:rPr>
          <w:sz w:val="20"/>
          <w:szCs w:val="20"/>
        </w:rPr>
        <w:t>, Izvješće o stanju u prostoru Grada Hvara 2007. – 2014., Republika Hrvatska,</w:t>
      </w:r>
      <w:r w:rsidRPr="00944BF1">
        <w:rPr>
          <w:bCs/>
          <w:w w:val="93"/>
          <w:sz w:val="20"/>
          <w:szCs w:val="20"/>
        </w:rPr>
        <w:t xml:space="preserve"> </w:t>
      </w:r>
      <w:r w:rsidRPr="00944BF1">
        <w:rPr>
          <w:bCs/>
          <w:sz w:val="20"/>
          <w:szCs w:val="20"/>
        </w:rPr>
        <w:t>Splitsko-dalmatinska županija, Grad Hvar, str. 5.</w:t>
      </w:r>
    </w:p>
  </w:footnote>
  <w:footnote w:id="33">
    <w:p w:rsidR="005213B3" w:rsidRPr="00855A4F" w:rsidRDefault="005213B3" w:rsidP="00CB2A0F">
      <w:pPr>
        <w:spacing w:line="240" w:lineRule="auto"/>
        <w:jc w:val="both"/>
        <w:rPr>
          <w:sz w:val="20"/>
          <w:szCs w:val="20"/>
        </w:rPr>
      </w:pPr>
      <w:r w:rsidRPr="00944BF1">
        <w:rPr>
          <w:rStyle w:val="Referencafusnote"/>
          <w:sz w:val="20"/>
          <w:szCs w:val="20"/>
        </w:rPr>
        <w:footnoteRef/>
      </w:r>
      <w:r>
        <w:rPr>
          <w:sz w:val="20"/>
          <w:szCs w:val="20"/>
        </w:rPr>
        <w:t xml:space="preserve"> Grad Hvar (2014), </w:t>
      </w:r>
      <w:r w:rsidRPr="00944BF1">
        <w:rPr>
          <w:sz w:val="20"/>
          <w:szCs w:val="20"/>
        </w:rPr>
        <w:t xml:space="preserve">Izvješće o stanju u prostoru Grada Hvara 2007. </w:t>
      </w:r>
      <w:r>
        <w:rPr>
          <w:sz w:val="20"/>
          <w:szCs w:val="20"/>
        </w:rPr>
        <w:t>–</w:t>
      </w:r>
      <w:r w:rsidRPr="00944BF1">
        <w:rPr>
          <w:sz w:val="20"/>
          <w:szCs w:val="20"/>
        </w:rPr>
        <w:t xml:space="preserve"> 2014.</w:t>
      </w:r>
      <w:r>
        <w:rPr>
          <w:sz w:val="20"/>
          <w:szCs w:val="20"/>
        </w:rPr>
        <w:t xml:space="preserve">, </w:t>
      </w:r>
      <w:r w:rsidRPr="00944BF1">
        <w:rPr>
          <w:sz w:val="20"/>
          <w:szCs w:val="20"/>
        </w:rPr>
        <w:t xml:space="preserve">Republika Hrvatska, </w:t>
      </w:r>
      <w:r w:rsidRPr="00944BF1">
        <w:rPr>
          <w:bCs/>
          <w:sz w:val="20"/>
          <w:szCs w:val="20"/>
        </w:rPr>
        <w:t>Splitsko-dalmatinska županija, Grad Hvar, str. 5.</w:t>
      </w:r>
    </w:p>
    <w:p w:rsidR="005213B3" w:rsidRPr="00944BF1" w:rsidRDefault="005213B3" w:rsidP="00CB2A0F">
      <w:pPr>
        <w:spacing w:line="240" w:lineRule="auto"/>
        <w:jc w:val="both"/>
        <w:rPr>
          <w:sz w:val="20"/>
          <w:szCs w:val="20"/>
        </w:rPr>
      </w:pPr>
    </w:p>
  </w:footnote>
  <w:footnote w:id="34">
    <w:p w:rsidR="005213B3" w:rsidRPr="00A03C5A" w:rsidRDefault="005213B3" w:rsidP="00855A4F">
      <w:pPr>
        <w:spacing w:line="240" w:lineRule="auto"/>
        <w:rPr>
          <w:sz w:val="20"/>
          <w:szCs w:val="20"/>
        </w:rPr>
      </w:pPr>
      <w:r w:rsidRPr="00A03C5A">
        <w:rPr>
          <w:rStyle w:val="Referencafusnote"/>
          <w:sz w:val="20"/>
          <w:szCs w:val="20"/>
        </w:rPr>
        <w:footnoteRef/>
      </w:r>
      <w:r w:rsidRPr="00A03C5A">
        <w:rPr>
          <w:sz w:val="20"/>
          <w:szCs w:val="20"/>
        </w:rPr>
        <w:t xml:space="preserve"> Grad Hvar (2014)</w:t>
      </w:r>
      <w:r>
        <w:rPr>
          <w:sz w:val="20"/>
          <w:szCs w:val="20"/>
        </w:rPr>
        <w:t>,</w:t>
      </w:r>
      <w:r w:rsidRPr="00A03C5A">
        <w:rPr>
          <w:sz w:val="20"/>
          <w:szCs w:val="20"/>
        </w:rPr>
        <w:t xml:space="preserve"> Izvješće o stanju u prostoru Grada Hvara 2007.</w:t>
      </w:r>
      <w:r>
        <w:rPr>
          <w:sz w:val="20"/>
          <w:szCs w:val="20"/>
        </w:rPr>
        <w:t xml:space="preserve"> – </w:t>
      </w:r>
      <w:r w:rsidRPr="00A03C5A">
        <w:rPr>
          <w:sz w:val="20"/>
          <w:szCs w:val="20"/>
        </w:rPr>
        <w:t xml:space="preserve">2014., Republika Hrvatska, </w:t>
      </w:r>
      <w:r w:rsidRPr="00A03C5A">
        <w:rPr>
          <w:bCs/>
          <w:sz w:val="20"/>
          <w:szCs w:val="20"/>
        </w:rPr>
        <w:t>Splitsko-dalmatinska županija, Grad Hvar, str. 5.</w:t>
      </w:r>
    </w:p>
  </w:footnote>
  <w:footnote w:id="35">
    <w:p w:rsidR="005213B3" w:rsidRPr="00A03C5A" w:rsidRDefault="005213B3" w:rsidP="00855A4F">
      <w:pPr>
        <w:spacing w:line="240" w:lineRule="auto"/>
        <w:rPr>
          <w:sz w:val="20"/>
          <w:szCs w:val="20"/>
        </w:rPr>
      </w:pPr>
      <w:r w:rsidRPr="00A03C5A">
        <w:rPr>
          <w:rStyle w:val="Referencafusnote"/>
          <w:sz w:val="20"/>
          <w:szCs w:val="20"/>
        </w:rPr>
        <w:footnoteRef/>
      </w:r>
      <w:r>
        <w:rPr>
          <w:sz w:val="20"/>
          <w:szCs w:val="20"/>
        </w:rPr>
        <w:t xml:space="preserve"> </w:t>
      </w:r>
      <w:r w:rsidRPr="00A03C5A">
        <w:rPr>
          <w:sz w:val="20"/>
          <w:szCs w:val="20"/>
        </w:rPr>
        <w:t>Interni materijali, srpanj 2014.</w:t>
      </w:r>
      <w:r>
        <w:rPr>
          <w:sz w:val="20"/>
          <w:szCs w:val="20"/>
        </w:rPr>
        <w:t xml:space="preserve"> , </w:t>
      </w:r>
      <w:r w:rsidRPr="00A03C5A">
        <w:rPr>
          <w:sz w:val="20"/>
          <w:szCs w:val="20"/>
        </w:rPr>
        <w:t>Upitnik o održivom razvoju otoka Republike Hrvatske, Ministarstvo regionalnog razvoja i fondova Europske unije</w:t>
      </w:r>
      <w:r>
        <w:rPr>
          <w:sz w:val="20"/>
          <w:szCs w:val="20"/>
        </w:rPr>
        <w:t>.</w:t>
      </w:r>
    </w:p>
  </w:footnote>
  <w:footnote w:id="36">
    <w:p w:rsidR="005213B3" w:rsidRPr="00A03C5A" w:rsidRDefault="005213B3" w:rsidP="00CB2A0F">
      <w:pPr>
        <w:spacing w:line="240" w:lineRule="auto"/>
        <w:jc w:val="both"/>
        <w:rPr>
          <w:sz w:val="20"/>
          <w:szCs w:val="20"/>
        </w:rPr>
      </w:pPr>
      <w:r w:rsidRPr="00A03C5A">
        <w:rPr>
          <w:rStyle w:val="Referencafusnote"/>
          <w:sz w:val="20"/>
          <w:szCs w:val="20"/>
        </w:rPr>
        <w:footnoteRef/>
      </w:r>
      <w:r w:rsidRPr="00A03C5A">
        <w:rPr>
          <w:sz w:val="20"/>
          <w:szCs w:val="20"/>
        </w:rPr>
        <w:t xml:space="preserve"> Rajčić, A. (2006)</w:t>
      </w:r>
      <w:r>
        <w:rPr>
          <w:sz w:val="20"/>
          <w:szCs w:val="20"/>
        </w:rPr>
        <w:t>,</w:t>
      </w:r>
      <w:r w:rsidRPr="00A03C5A">
        <w:rPr>
          <w:sz w:val="20"/>
          <w:szCs w:val="20"/>
        </w:rPr>
        <w:t xml:space="preserve"> Urbanistički razvoj grada Hvara Pregled osnovnih faza, prostor: Znanstveni časopis za arhitekturu i urbanizam, Vol. 14, No. 1, str. 101.</w:t>
      </w:r>
    </w:p>
  </w:footnote>
  <w:footnote w:id="37">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Bognar, A. (1990)</w:t>
      </w:r>
      <w:r>
        <w:rPr>
          <w:sz w:val="20"/>
          <w:szCs w:val="20"/>
        </w:rPr>
        <w:t>,</w:t>
      </w:r>
      <w:r w:rsidRPr="00A03C5A">
        <w:rPr>
          <w:sz w:val="20"/>
          <w:szCs w:val="20"/>
        </w:rPr>
        <w:t xml:space="preserve"> Geomorfološke i inženjersko-geomorfološke osobine otoka Hvara i ekološko vrednovanje reljefa, Geografski glasnik, Vol 52, str. 50.</w:t>
      </w:r>
    </w:p>
  </w:footnote>
  <w:footnote w:id="38">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Lag Škoji (2013)</w:t>
      </w:r>
      <w:r>
        <w:rPr>
          <w:sz w:val="20"/>
          <w:szCs w:val="20"/>
        </w:rPr>
        <w:t>,</w:t>
      </w:r>
      <w:r w:rsidRPr="00A03C5A">
        <w:rPr>
          <w:sz w:val="20"/>
          <w:szCs w:val="20"/>
        </w:rPr>
        <w:t xml:space="preserve"> Lokalna razvojna strategija Lokalne akcijske grupe „Škoji 2012</w:t>
      </w:r>
      <w:r>
        <w:rPr>
          <w:sz w:val="20"/>
          <w:szCs w:val="20"/>
        </w:rPr>
        <w:t xml:space="preserve">. – </w:t>
      </w:r>
      <w:r w:rsidRPr="00A03C5A">
        <w:rPr>
          <w:sz w:val="20"/>
          <w:szCs w:val="20"/>
        </w:rPr>
        <w:t>2014.</w:t>
      </w:r>
      <w:r>
        <w:rPr>
          <w:sz w:val="20"/>
          <w:szCs w:val="20"/>
        </w:rPr>
        <w:t>ˮ</w:t>
      </w:r>
      <w:r w:rsidRPr="00A03C5A">
        <w:rPr>
          <w:sz w:val="20"/>
          <w:szCs w:val="20"/>
        </w:rPr>
        <w:t>, str 7.</w:t>
      </w:r>
    </w:p>
  </w:footnote>
  <w:footnote w:id="39">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w:t>
      </w:r>
      <w:r>
        <w:rPr>
          <w:sz w:val="20"/>
          <w:szCs w:val="20"/>
        </w:rPr>
        <w:t xml:space="preserve"> </w:t>
      </w:r>
      <w:r w:rsidRPr="00A03C5A">
        <w:rPr>
          <w:sz w:val="20"/>
          <w:szCs w:val="20"/>
        </w:rPr>
        <w:t>Lag Škoji (2013)</w:t>
      </w:r>
      <w:r>
        <w:rPr>
          <w:sz w:val="20"/>
          <w:szCs w:val="20"/>
        </w:rPr>
        <w:t>,</w:t>
      </w:r>
      <w:r w:rsidRPr="00A03C5A">
        <w:rPr>
          <w:sz w:val="20"/>
          <w:szCs w:val="20"/>
        </w:rPr>
        <w:t xml:space="preserve"> Lokalna razvojna strategija Lokalne akcijeske grupe „Škoji 2012</w:t>
      </w:r>
      <w:r>
        <w:rPr>
          <w:sz w:val="20"/>
          <w:szCs w:val="20"/>
        </w:rPr>
        <w:t xml:space="preserve">. – </w:t>
      </w:r>
      <w:r w:rsidRPr="00A03C5A">
        <w:rPr>
          <w:sz w:val="20"/>
          <w:szCs w:val="20"/>
        </w:rPr>
        <w:t>2014.</w:t>
      </w:r>
      <w:r>
        <w:rPr>
          <w:sz w:val="20"/>
          <w:szCs w:val="20"/>
        </w:rPr>
        <w:t>ˮ</w:t>
      </w:r>
      <w:r w:rsidRPr="00A03C5A">
        <w:rPr>
          <w:sz w:val="20"/>
          <w:szCs w:val="20"/>
        </w:rPr>
        <w:t>, str. 8.</w:t>
      </w:r>
    </w:p>
  </w:footnote>
  <w:footnote w:id="40">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Grad Hvar (2014)</w:t>
      </w:r>
      <w:r>
        <w:rPr>
          <w:sz w:val="20"/>
          <w:szCs w:val="20"/>
        </w:rPr>
        <w:t>,</w:t>
      </w:r>
      <w:r w:rsidRPr="00A03C5A">
        <w:rPr>
          <w:sz w:val="20"/>
          <w:szCs w:val="20"/>
        </w:rPr>
        <w:t xml:space="preserve"> U</w:t>
      </w:r>
      <w:r w:rsidRPr="00A03C5A">
        <w:rPr>
          <w:bCs/>
          <w:sz w:val="20"/>
          <w:szCs w:val="20"/>
        </w:rPr>
        <w:t>rbanistički plan uređenja naselja Brusje (UPU 1), Republika Hrvatska, Splitsko-dalmatinska županija, Grad Hvar, str. 7.</w:t>
      </w:r>
    </w:p>
  </w:footnote>
  <w:footnote w:id="41">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Bognar, A. (1990)</w:t>
      </w:r>
      <w:r>
        <w:rPr>
          <w:sz w:val="20"/>
          <w:szCs w:val="20"/>
        </w:rPr>
        <w:t>,</w:t>
      </w:r>
      <w:r w:rsidRPr="00A03C5A">
        <w:rPr>
          <w:sz w:val="20"/>
          <w:szCs w:val="20"/>
        </w:rPr>
        <w:t xml:space="preserve"> Geomorfološke i inženjersko-geomorfološke osobine otoka Hvara i ekološko vrednovanje reljefa, Geografski glasnik, Vol 52, str. 50.</w:t>
      </w:r>
    </w:p>
  </w:footnote>
  <w:footnote w:id="42">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Lag Škoji (2013)</w:t>
      </w:r>
      <w:r>
        <w:rPr>
          <w:sz w:val="20"/>
          <w:szCs w:val="20"/>
        </w:rPr>
        <w:t>,</w:t>
      </w:r>
      <w:r w:rsidRPr="00A03C5A">
        <w:rPr>
          <w:sz w:val="20"/>
          <w:szCs w:val="20"/>
        </w:rPr>
        <w:t xml:space="preserve"> Lokalna razvojna strategija Lokalne akcijske grupe „Škoji 2012</w:t>
      </w:r>
      <w:r>
        <w:rPr>
          <w:sz w:val="20"/>
          <w:szCs w:val="20"/>
        </w:rPr>
        <w:t xml:space="preserve">. – </w:t>
      </w:r>
      <w:r w:rsidRPr="00A03C5A">
        <w:rPr>
          <w:sz w:val="20"/>
          <w:szCs w:val="20"/>
        </w:rPr>
        <w:t>2014.</w:t>
      </w:r>
      <w:r>
        <w:rPr>
          <w:sz w:val="20"/>
          <w:szCs w:val="20"/>
        </w:rPr>
        <w:t>ˮ</w:t>
      </w:r>
      <w:r w:rsidRPr="00A03C5A">
        <w:rPr>
          <w:sz w:val="20"/>
          <w:szCs w:val="20"/>
        </w:rPr>
        <w:t>, str 8.</w:t>
      </w:r>
    </w:p>
  </w:footnote>
  <w:footnote w:id="43">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Bognar, A. (1990)</w:t>
      </w:r>
      <w:r>
        <w:rPr>
          <w:sz w:val="20"/>
          <w:szCs w:val="20"/>
        </w:rPr>
        <w:t>,</w:t>
      </w:r>
      <w:r w:rsidRPr="00A03C5A">
        <w:rPr>
          <w:sz w:val="20"/>
          <w:szCs w:val="20"/>
        </w:rPr>
        <w:t xml:space="preserve"> Geomorfološke i inženjersko-geomorfološke osobine otoka Hvara i ekološko vrednovanje reljefa, Geografski glasnik, Vol 52, str. 58</w:t>
      </w:r>
      <w:r>
        <w:rPr>
          <w:sz w:val="20"/>
          <w:szCs w:val="20"/>
        </w:rPr>
        <w:t xml:space="preserve"> – </w:t>
      </w:r>
      <w:r w:rsidRPr="00A03C5A">
        <w:rPr>
          <w:sz w:val="20"/>
          <w:szCs w:val="20"/>
        </w:rPr>
        <w:t>59.</w:t>
      </w:r>
    </w:p>
  </w:footnote>
  <w:footnote w:id="44">
    <w:p w:rsidR="005213B3" w:rsidRPr="00A03C5A" w:rsidRDefault="005213B3" w:rsidP="003C2AC9">
      <w:pPr>
        <w:pStyle w:val="Tekstfusnote"/>
        <w:jc w:val="both"/>
      </w:pPr>
      <w:r w:rsidRPr="00A03C5A">
        <w:rPr>
          <w:rStyle w:val="Referencafusnote"/>
        </w:rPr>
        <w:footnoteRef/>
      </w:r>
      <w:r w:rsidRPr="00A03C5A">
        <w:t xml:space="preserve"> </w:t>
      </w:r>
      <w:r w:rsidRPr="00A03C5A">
        <w:rPr>
          <w:lang w:eastAsia="hr-HR"/>
        </w:rPr>
        <w:t>G</w:t>
      </w:r>
      <w:r w:rsidRPr="00A03C5A">
        <w:rPr>
          <w:bCs/>
        </w:rPr>
        <w:t xml:space="preserve">rad </w:t>
      </w:r>
      <w:r w:rsidRPr="00A03C5A">
        <w:t>Hvar (2014)</w:t>
      </w:r>
      <w:r>
        <w:t>,</w:t>
      </w:r>
      <w:r w:rsidRPr="00A03C5A">
        <w:t xml:space="preserve"> Izvješće o stanju u prostoru Grada Hvara 2007.</w:t>
      </w:r>
      <w:r>
        <w:t xml:space="preserve"> – </w:t>
      </w:r>
      <w:r w:rsidRPr="00A03C5A">
        <w:t xml:space="preserve">2014., Republika Hrvatska, </w:t>
      </w:r>
      <w:r w:rsidRPr="00A03C5A">
        <w:rPr>
          <w:bCs/>
        </w:rPr>
        <w:t>Splitsko-dalmatinska županija, Grad Hvar, str. 41.</w:t>
      </w:r>
    </w:p>
  </w:footnote>
  <w:footnote w:id="45">
    <w:p w:rsidR="005213B3" w:rsidRPr="00596963" w:rsidRDefault="005213B3" w:rsidP="003C2AC9">
      <w:pPr>
        <w:pStyle w:val="Tekstfusnote"/>
        <w:jc w:val="both"/>
        <w:rPr>
          <w:bCs/>
        </w:rPr>
      </w:pPr>
      <w:r w:rsidRPr="00A03C5A">
        <w:rPr>
          <w:rStyle w:val="Referencafusnote"/>
        </w:rPr>
        <w:footnoteRef/>
      </w:r>
      <w:r w:rsidR="004B66E1">
        <w:rPr>
          <w:bCs/>
        </w:rPr>
        <w:t xml:space="preserve"> Ibid</w:t>
      </w:r>
      <w:r w:rsidRPr="00A03C5A">
        <w:rPr>
          <w:bCs/>
        </w:rPr>
        <w:t>, str. 41</w:t>
      </w:r>
      <w:r>
        <w:rPr>
          <w:bCs/>
        </w:rPr>
        <w:t xml:space="preserve"> – </w:t>
      </w:r>
      <w:r w:rsidRPr="00A03C5A">
        <w:rPr>
          <w:bCs/>
        </w:rPr>
        <w:t>42.</w:t>
      </w:r>
    </w:p>
  </w:footnote>
  <w:footnote w:id="46">
    <w:p w:rsidR="005213B3" w:rsidRPr="00A03C5A" w:rsidRDefault="005213B3" w:rsidP="003C2AC9">
      <w:pPr>
        <w:pStyle w:val="Tekstfusnote"/>
        <w:jc w:val="both"/>
      </w:pPr>
      <w:r w:rsidRPr="00A03C5A">
        <w:rPr>
          <w:rStyle w:val="Referencafusnote"/>
        </w:rPr>
        <w:footnoteRef/>
      </w:r>
      <w:r w:rsidRPr="00A03C5A">
        <w:t xml:space="preserve"> </w:t>
      </w:r>
      <w:r w:rsidRPr="00A03C5A">
        <w:rPr>
          <w:lang w:eastAsia="hr-HR"/>
        </w:rPr>
        <w:t>G</w:t>
      </w:r>
      <w:r w:rsidRPr="00A03C5A">
        <w:rPr>
          <w:bCs/>
        </w:rPr>
        <w:t xml:space="preserve">rad </w:t>
      </w:r>
      <w:r w:rsidRPr="00A03C5A">
        <w:t>Hvar (2014)</w:t>
      </w:r>
      <w:r>
        <w:t>,</w:t>
      </w:r>
      <w:r w:rsidRPr="00A03C5A">
        <w:t xml:space="preserve"> Izvješće o stanju u prostoru Grada Hvara 2007.</w:t>
      </w:r>
      <w:r>
        <w:t xml:space="preserve"> – </w:t>
      </w:r>
      <w:r w:rsidRPr="00A03C5A">
        <w:t xml:space="preserve">2014., Republika Hrvatska, </w:t>
      </w:r>
      <w:r w:rsidRPr="00A03C5A">
        <w:rPr>
          <w:bCs/>
        </w:rPr>
        <w:t>Splitsko-dalmatinska županija, Grad Hvar, str. 42.</w:t>
      </w:r>
    </w:p>
  </w:footnote>
  <w:footnote w:id="47">
    <w:p w:rsidR="005213B3" w:rsidRPr="00A03C5A" w:rsidRDefault="005213B3" w:rsidP="003C2AC9">
      <w:pPr>
        <w:pStyle w:val="Tekstfusnote"/>
        <w:jc w:val="both"/>
      </w:pPr>
      <w:r w:rsidRPr="00A03C5A">
        <w:rPr>
          <w:rStyle w:val="Referencafusnote"/>
        </w:rPr>
        <w:footnoteRef/>
      </w:r>
      <w:r w:rsidRPr="00A03C5A">
        <w:t xml:space="preserve"> </w:t>
      </w:r>
      <w:r w:rsidRPr="00A03C5A">
        <w:rPr>
          <w:lang w:eastAsia="hr-HR"/>
        </w:rPr>
        <w:t>G</w:t>
      </w:r>
      <w:r w:rsidRPr="00A03C5A">
        <w:rPr>
          <w:bCs/>
        </w:rPr>
        <w:t xml:space="preserve">rad </w:t>
      </w:r>
      <w:r w:rsidRPr="00A03C5A">
        <w:t>Hvar (2014)</w:t>
      </w:r>
      <w:r>
        <w:t>,</w:t>
      </w:r>
      <w:r w:rsidRPr="00A03C5A">
        <w:t xml:space="preserve"> Izvješće o stanju u prostoru Grada Hvara 2007.</w:t>
      </w:r>
      <w:r>
        <w:t xml:space="preserve"> – </w:t>
      </w:r>
      <w:r w:rsidRPr="00A03C5A">
        <w:t xml:space="preserve">2014., Republika Hrvatska, </w:t>
      </w:r>
      <w:r w:rsidRPr="00A03C5A">
        <w:rPr>
          <w:bCs/>
        </w:rPr>
        <w:t>Splitsko-dalmatinska županija, Grad Hvar, str. 43.</w:t>
      </w:r>
    </w:p>
  </w:footnote>
  <w:footnote w:id="48">
    <w:p w:rsidR="005213B3" w:rsidRPr="00A03C5A" w:rsidRDefault="005213B3" w:rsidP="003C2AC9">
      <w:pPr>
        <w:spacing w:line="240" w:lineRule="auto"/>
        <w:jc w:val="both"/>
        <w:rPr>
          <w:bCs/>
          <w:sz w:val="20"/>
          <w:szCs w:val="20"/>
        </w:rPr>
      </w:pPr>
      <w:r w:rsidRPr="00A03C5A">
        <w:rPr>
          <w:rStyle w:val="Referencafusnote"/>
          <w:sz w:val="20"/>
          <w:szCs w:val="20"/>
        </w:rPr>
        <w:footnoteRef/>
      </w:r>
      <w:r w:rsidRPr="00A03C5A">
        <w:rPr>
          <w:sz w:val="20"/>
          <w:szCs w:val="20"/>
        </w:rPr>
        <w:t xml:space="preserve"> Grad Hvar (2014)</w:t>
      </w:r>
      <w:r>
        <w:rPr>
          <w:sz w:val="20"/>
          <w:szCs w:val="20"/>
        </w:rPr>
        <w:t>,</w:t>
      </w:r>
      <w:r w:rsidRPr="00A03C5A">
        <w:rPr>
          <w:sz w:val="20"/>
          <w:szCs w:val="20"/>
        </w:rPr>
        <w:t xml:space="preserve"> U</w:t>
      </w:r>
      <w:r w:rsidRPr="00A03C5A">
        <w:rPr>
          <w:bCs/>
          <w:sz w:val="20"/>
          <w:szCs w:val="20"/>
        </w:rPr>
        <w:t>rbanistički plan uređenja naselja Brusje (UPU 1), Republika Hrvatska, Splitsko-dalmatinska županija, Grad Hvar, str. 9.</w:t>
      </w:r>
    </w:p>
  </w:footnote>
  <w:footnote w:id="49">
    <w:p w:rsidR="005213B3" w:rsidRPr="00A03C5A" w:rsidRDefault="005213B3" w:rsidP="003C2AC9">
      <w:pPr>
        <w:spacing w:line="240" w:lineRule="auto"/>
        <w:jc w:val="both"/>
        <w:rPr>
          <w:bCs/>
          <w:sz w:val="20"/>
          <w:szCs w:val="20"/>
        </w:rPr>
      </w:pPr>
      <w:r w:rsidRPr="00A03C5A">
        <w:rPr>
          <w:rStyle w:val="Referencafusnote"/>
          <w:sz w:val="20"/>
          <w:szCs w:val="20"/>
        </w:rPr>
        <w:footnoteRef/>
      </w:r>
      <w:r w:rsidRPr="00A03C5A">
        <w:rPr>
          <w:sz w:val="20"/>
          <w:szCs w:val="20"/>
        </w:rPr>
        <w:t xml:space="preserve"> Grad Hvar (2014)</w:t>
      </w:r>
      <w:r>
        <w:rPr>
          <w:sz w:val="20"/>
          <w:szCs w:val="20"/>
        </w:rPr>
        <w:t>,</w:t>
      </w:r>
      <w:r w:rsidRPr="00A03C5A">
        <w:rPr>
          <w:sz w:val="20"/>
          <w:szCs w:val="20"/>
        </w:rPr>
        <w:t xml:space="preserve"> U</w:t>
      </w:r>
      <w:r w:rsidRPr="00A03C5A">
        <w:rPr>
          <w:bCs/>
          <w:sz w:val="20"/>
          <w:szCs w:val="20"/>
        </w:rPr>
        <w:t>rbanistički plan uređenja naselja Brusje (UPU 1), Republika Hrvatska, Splitsko-dalmatinska županija, Grad Hvar, str. 9.</w:t>
      </w:r>
    </w:p>
  </w:footnote>
  <w:footnote w:id="50">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http://www.poslovniturizam.com/destinacije/hvar/37/klima/ + LAG</w:t>
      </w:r>
      <w:r>
        <w:rPr>
          <w:sz w:val="20"/>
          <w:szCs w:val="20"/>
        </w:rPr>
        <w:t xml:space="preserve"> (pristupljeno 20. 10. 2014.) </w:t>
      </w:r>
    </w:p>
  </w:footnote>
  <w:footnote w:id="51">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http://www.hvarinfo.com/hr/klima-otoka-hvara.htm</w:t>
      </w:r>
      <w:r>
        <w:rPr>
          <w:sz w:val="20"/>
          <w:szCs w:val="20"/>
        </w:rPr>
        <w:t xml:space="preserve"> (pristupljeno 20. 10. 2014.)</w:t>
      </w:r>
    </w:p>
  </w:footnote>
  <w:footnote w:id="52">
    <w:p w:rsidR="005213B3" w:rsidRPr="00A03C5A" w:rsidRDefault="005213B3" w:rsidP="003C2AC9">
      <w:pPr>
        <w:spacing w:line="240" w:lineRule="auto"/>
        <w:jc w:val="both"/>
        <w:rPr>
          <w:sz w:val="20"/>
          <w:szCs w:val="20"/>
        </w:rPr>
      </w:pPr>
      <w:r w:rsidRPr="00A03C5A">
        <w:rPr>
          <w:rStyle w:val="Referencafusnote"/>
          <w:sz w:val="20"/>
          <w:szCs w:val="20"/>
        </w:rPr>
        <w:footnoteRef/>
      </w:r>
      <w:r w:rsidRPr="00A03C5A">
        <w:rPr>
          <w:sz w:val="20"/>
          <w:szCs w:val="20"/>
        </w:rPr>
        <w:t xml:space="preserve"> http://www.tzhvar.hr/hr/hvar/klima/</w:t>
      </w:r>
      <w:r>
        <w:rPr>
          <w:sz w:val="20"/>
          <w:szCs w:val="20"/>
        </w:rPr>
        <w:t xml:space="preserve"> (pristupljeno 20. 10. 2014.)</w:t>
      </w:r>
    </w:p>
  </w:footnote>
  <w:footnote w:id="53">
    <w:p w:rsidR="005213B3" w:rsidRPr="00A03C5A" w:rsidRDefault="005213B3" w:rsidP="003C2AC9">
      <w:pPr>
        <w:spacing w:line="240" w:lineRule="auto"/>
        <w:jc w:val="both"/>
        <w:rPr>
          <w:bCs/>
          <w:sz w:val="20"/>
          <w:szCs w:val="20"/>
        </w:rPr>
      </w:pPr>
      <w:r w:rsidRPr="00A03C5A">
        <w:rPr>
          <w:rStyle w:val="Referencafusnote"/>
          <w:sz w:val="20"/>
          <w:szCs w:val="20"/>
        </w:rPr>
        <w:footnoteRef/>
      </w:r>
      <w:r w:rsidRPr="00A03C5A">
        <w:rPr>
          <w:sz w:val="20"/>
          <w:szCs w:val="20"/>
        </w:rPr>
        <w:t xml:space="preserve"> Grad Hvar (2014)</w:t>
      </w:r>
      <w:r>
        <w:rPr>
          <w:sz w:val="20"/>
          <w:szCs w:val="20"/>
        </w:rPr>
        <w:t>,</w:t>
      </w:r>
      <w:r w:rsidRPr="00A03C5A">
        <w:rPr>
          <w:sz w:val="20"/>
          <w:szCs w:val="20"/>
        </w:rPr>
        <w:t xml:space="preserve"> U</w:t>
      </w:r>
      <w:r w:rsidRPr="00A03C5A">
        <w:rPr>
          <w:bCs/>
          <w:sz w:val="20"/>
          <w:szCs w:val="20"/>
        </w:rPr>
        <w:t>rbanistički plan uređenja naselja Brusje (UPU 1), Republika Hrvatska, Splitsko-dalmatinska županija, Grad Hvar, str. 9.</w:t>
      </w:r>
    </w:p>
  </w:footnote>
  <w:footnote w:id="54">
    <w:p w:rsidR="005213B3" w:rsidRPr="00A03C5A" w:rsidRDefault="005213B3" w:rsidP="005C70EE">
      <w:pPr>
        <w:spacing w:line="240" w:lineRule="auto"/>
        <w:jc w:val="both"/>
        <w:rPr>
          <w:sz w:val="20"/>
          <w:szCs w:val="20"/>
        </w:rPr>
      </w:pPr>
      <w:r w:rsidRPr="00A03C5A">
        <w:rPr>
          <w:rStyle w:val="Referencafusnote"/>
          <w:sz w:val="20"/>
          <w:szCs w:val="20"/>
        </w:rPr>
        <w:footnoteRef/>
      </w:r>
      <w:r w:rsidRPr="00A03C5A">
        <w:rPr>
          <w:sz w:val="20"/>
          <w:szCs w:val="20"/>
        </w:rPr>
        <w:t xml:space="preserve"> Grad Hvar</w:t>
      </w:r>
      <w:r>
        <w:rPr>
          <w:sz w:val="20"/>
          <w:szCs w:val="20"/>
        </w:rPr>
        <w:t xml:space="preserve"> </w:t>
      </w:r>
      <w:r w:rsidRPr="00A03C5A">
        <w:rPr>
          <w:sz w:val="20"/>
          <w:szCs w:val="20"/>
        </w:rPr>
        <w:t>(2014)</w:t>
      </w:r>
      <w:r>
        <w:rPr>
          <w:sz w:val="20"/>
          <w:szCs w:val="20"/>
        </w:rPr>
        <w:t>,</w:t>
      </w:r>
      <w:r w:rsidRPr="00A03C5A">
        <w:rPr>
          <w:sz w:val="20"/>
          <w:szCs w:val="20"/>
        </w:rPr>
        <w:t xml:space="preserve"> U</w:t>
      </w:r>
      <w:r w:rsidRPr="00A03C5A">
        <w:rPr>
          <w:bCs/>
          <w:sz w:val="20"/>
          <w:szCs w:val="20"/>
        </w:rPr>
        <w:t>rbanistički plan uređenja naselja Brusje (UPU 1), Republika Hrvatska, Splitsko-dalmatinska županija, Grad Hvar, str. 10.</w:t>
      </w:r>
    </w:p>
  </w:footnote>
  <w:footnote w:id="55">
    <w:p w:rsidR="005213B3" w:rsidRPr="00A03C5A" w:rsidRDefault="005213B3" w:rsidP="005C70EE">
      <w:pPr>
        <w:spacing w:line="240" w:lineRule="auto"/>
        <w:jc w:val="both"/>
        <w:rPr>
          <w:sz w:val="20"/>
          <w:szCs w:val="20"/>
        </w:rPr>
      </w:pPr>
      <w:r w:rsidRPr="00A03C5A">
        <w:rPr>
          <w:rStyle w:val="Referencafusnote"/>
          <w:sz w:val="20"/>
          <w:szCs w:val="20"/>
        </w:rPr>
        <w:footnoteRef/>
      </w:r>
      <w:r w:rsidRPr="00A03C5A">
        <w:rPr>
          <w:sz w:val="20"/>
          <w:szCs w:val="20"/>
        </w:rPr>
        <w:t xml:space="preserve"> Vučetić, M., Karlić, B. (2005)</w:t>
      </w:r>
      <w:r>
        <w:rPr>
          <w:sz w:val="20"/>
          <w:szCs w:val="20"/>
        </w:rPr>
        <w:t>,</w:t>
      </w:r>
      <w:r w:rsidRPr="00A03C5A">
        <w:rPr>
          <w:sz w:val="20"/>
          <w:szCs w:val="20"/>
        </w:rPr>
        <w:t xml:space="preserve"> Otok Hvar biseri Jadrana, Fabra, Zagreb, str. 68.</w:t>
      </w:r>
    </w:p>
  </w:footnote>
  <w:footnote w:id="56">
    <w:p w:rsidR="005213B3" w:rsidRPr="00A03C5A" w:rsidRDefault="005213B3" w:rsidP="00A1596E">
      <w:pPr>
        <w:spacing w:line="240" w:lineRule="auto"/>
        <w:jc w:val="both"/>
        <w:rPr>
          <w:sz w:val="20"/>
          <w:szCs w:val="20"/>
        </w:rPr>
      </w:pPr>
      <w:r w:rsidRPr="00A03C5A">
        <w:rPr>
          <w:rStyle w:val="Referencafusnote"/>
          <w:sz w:val="20"/>
          <w:szCs w:val="20"/>
        </w:rPr>
        <w:footnoteRef/>
      </w:r>
      <w:r w:rsidRPr="00A03C5A">
        <w:rPr>
          <w:sz w:val="20"/>
          <w:szCs w:val="20"/>
        </w:rPr>
        <w:t xml:space="preserve"> Grad Hvar (2014)</w:t>
      </w:r>
      <w:r>
        <w:rPr>
          <w:sz w:val="20"/>
          <w:szCs w:val="20"/>
        </w:rPr>
        <w:t>,</w:t>
      </w:r>
      <w:r w:rsidRPr="00A03C5A">
        <w:rPr>
          <w:sz w:val="20"/>
          <w:szCs w:val="20"/>
        </w:rPr>
        <w:t xml:space="preserve"> U</w:t>
      </w:r>
      <w:r w:rsidRPr="00A03C5A">
        <w:rPr>
          <w:bCs/>
          <w:sz w:val="20"/>
          <w:szCs w:val="20"/>
        </w:rPr>
        <w:t>rbanistički plan uređenja naselja Brusje (UPU 1), Republika Hrvatska, Splitsko-dalmatinska županija, Grad Hvar, str. 10.</w:t>
      </w:r>
    </w:p>
  </w:footnote>
  <w:footnote w:id="57">
    <w:p w:rsidR="005213B3" w:rsidRPr="00596963" w:rsidRDefault="005213B3" w:rsidP="00542C95">
      <w:pPr>
        <w:spacing w:line="240" w:lineRule="auto"/>
        <w:jc w:val="both"/>
        <w:rPr>
          <w:bCs/>
          <w:sz w:val="20"/>
          <w:szCs w:val="20"/>
        </w:rPr>
      </w:pPr>
      <w:r w:rsidRPr="00542C95">
        <w:rPr>
          <w:rStyle w:val="Referencafusnote"/>
          <w:sz w:val="20"/>
          <w:szCs w:val="20"/>
        </w:rPr>
        <w:footnoteRef/>
      </w:r>
      <w:r w:rsidRPr="00542C95">
        <w:rPr>
          <w:sz w:val="20"/>
          <w:szCs w:val="20"/>
        </w:rPr>
        <w:t xml:space="preserve"> Grad Hvar (2014), U</w:t>
      </w:r>
      <w:r w:rsidRPr="00542C95">
        <w:rPr>
          <w:bCs/>
          <w:sz w:val="20"/>
          <w:szCs w:val="20"/>
        </w:rPr>
        <w:t xml:space="preserve">rbanistički plan uređenja naselja Brusje (UPU 1), Republika Hrvatska, Splitsko-dalmatinska županija,  Grad Hvar, str. 11 </w:t>
      </w:r>
      <w:r>
        <w:rPr>
          <w:bCs/>
          <w:sz w:val="20"/>
          <w:szCs w:val="20"/>
        </w:rPr>
        <w:t>–</w:t>
      </w:r>
      <w:r w:rsidRPr="00542C95">
        <w:rPr>
          <w:bCs/>
          <w:sz w:val="20"/>
          <w:szCs w:val="20"/>
        </w:rPr>
        <w:t xml:space="preserve"> 12.</w:t>
      </w:r>
    </w:p>
  </w:footnote>
  <w:footnote w:id="58">
    <w:p w:rsidR="005213B3" w:rsidRPr="00542C95" w:rsidRDefault="005213B3" w:rsidP="00542C95">
      <w:pPr>
        <w:spacing w:line="240" w:lineRule="auto"/>
        <w:jc w:val="both"/>
        <w:rPr>
          <w:sz w:val="20"/>
          <w:szCs w:val="20"/>
        </w:rPr>
      </w:pPr>
      <w:r w:rsidRPr="00542C95">
        <w:rPr>
          <w:rStyle w:val="Referencafusnote"/>
          <w:sz w:val="20"/>
          <w:szCs w:val="20"/>
        </w:rPr>
        <w:footnoteRef/>
      </w:r>
      <w:r w:rsidRPr="00542C95">
        <w:rPr>
          <w:sz w:val="20"/>
          <w:szCs w:val="20"/>
        </w:rPr>
        <w:t xml:space="preserve"> Grad Hvar (2014), U</w:t>
      </w:r>
      <w:r w:rsidRPr="00542C95">
        <w:rPr>
          <w:bCs/>
          <w:sz w:val="20"/>
          <w:szCs w:val="20"/>
        </w:rPr>
        <w:t>rbanistički plan uređenja naselja Brusje (UPU 1), Republika Hrvatska, Splitsko-dalmatinska županija,, Grad Hvar, str. 12.</w:t>
      </w:r>
    </w:p>
  </w:footnote>
  <w:footnote w:id="59">
    <w:p w:rsidR="005213B3" w:rsidRPr="00542C95" w:rsidRDefault="005213B3" w:rsidP="00542C95">
      <w:pPr>
        <w:spacing w:line="240" w:lineRule="auto"/>
        <w:jc w:val="both"/>
        <w:rPr>
          <w:sz w:val="20"/>
          <w:szCs w:val="20"/>
        </w:rPr>
      </w:pPr>
      <w:r w:rsidRPr="00542C95">
        <w:rPr>
          <w:rStyle w:val="Referencafusnote"/>
          <w:sz w:val="20"/>
          <w:szCs w:val="20"/>
        </w:rPr>
        <w:footnoteRef/>
      </w:r>
      <w:r w:rsidRPr="00542C95">
        <w:rPr>
          <w:sz w:val="20"/>
          <w:szCs w:val="20"/>
        </w:rPr>
        <w:t xml:space="preserve"> Grad Hvar (2014), U</w:t>
      </w:r>
      <w:r w:rsidRPr="00542C95">
        <w:rPr>
          <w:bCs/>
          <w:sz w:val="20"/>
          <w:szCs w:val="20"/>
        </w:rPr>
        <w:t>rbanistički plan uređenja naselja Brusje (UPU 1), Republika Hrvatska, Splitsko-dalmatinska županija, Grad Hvar, str. 12.</w:t>
      </w:r>
    </w:p>
  </w:footnote>
  <w:footnote w:id="60">
    <w:p w:rsidR="005213B3" w:rsidRPr="00542C95" w:rsidRDefault="005213B3" w:rsidP="00542C95">
      <w:pPr>
        <w:spacing w:line="240" w:lineRule="auto"/>
        <w:jc w:val="both"/>
        <w:rPr>
          <w:sz w:val="20"/>
          <w:szCs w:val="20"/>
        </w:rPr>
      </w:pPr>
      <w:r w:rsidRPr="00542C95">
        <w:rPr>
          <w:rStyle w:val="Referencafusnote"/>
          <w:sz w:val="20"/>
          <w:szCs w:val="20"/>
        </w:rPr>
        <w:footnoteRef/>
      </w:r>
      <w:r w:rsidRPr="00542C95">
        <w:rPr>
          <w:sz w:val="20"/>
          <w:szCs w:val="20"/>
        </w:rPr>
        <w:t xml:space="preserve"> Grad Hvar (2014), U</w:t>
      </w:r>
      <w:r w:rsidRPr="00542C95">
        <w:rPr>
          <w:bCs/>
          <w:sz w:val="20"/>
          <w:szCs w:val="20"/>
        </w:rPr>
        <w:t>rbanistički plan uređenja naselja Brusje (UPU 1), Republika Hrvatska, Splitsko-dalmatinska županija, Grad Hvar, str. 12.</w:t>
      </w:r>
    </w:p>
  </w:footnote>
  <w:footnote w:id="61">
    <w:p w:rsidR="005213B3" w:rsidRPr="00542C95" w:rsidRDefault="005213B3" w:rsidP="00542C95">
      <w:pPr>
        <w:spacing w:line="240" w:lineRule="auto"/>
        <w:jc w:val="both"/>
        <w:rPr>
          <w:sz w:val="20"/>
          <w:szCs w:val="20"/>
        </w:rPr>
      </w:pPr>
      <w:r w:rsidRPr="00542C95">
        <w:rPr>
          <w:rStyle w:val="Referencafusnote"/>
          <w:sz w:val="20"/>
          <w:szCs w:val="20"/>
        </w:rPr>
        <w:footnoteRef/>
      </w:r>
      <w:r w:rsidRPr="00542C95">
        <w:rPr>
          <w:sz w:val="20"/>
          <w:szCs w:val="20"/>
        </w:rPr>
        <w:t xml:space="preserve"> Grad Hvar (2014), U</w:t>
      </w:r>
      <w:r w:rsidRPr="00542C95">
        <w:rPr>
          <w:bCs/>
          <w:sz w:val="20"/>
          <w:szCs w:val="20"/>
        </w:rPr>
        <w:t>rbanistički plan uređenja naselja Brusje (UPU 1), Republika Hrvatska, Splitsko-dalmatinska županija, Grad Hvar, str. 13.</w:t>
      </w:r>
    </w:p>
  </w:footnote>
  <w:footnote w:id="62">
    <w:p w:rsidR="005213B3" w:rsidRPr="00A03C5A" w:rsidRDefault="005213B3" w:rsidP="0085264B">
      <w:pPr>
        <w:spacing w:line="240" w:lineRule="auto"/>
        <w:jc w:val="both"/>
        <w:rPr>
          <w:sz w:val="20"/>
          <w:szCs w:val="20"/>
        </w:rPr>
      </w:pPr>
      <w:r w:rsidRPr="008B12DB">
        <w:rPr>
          <w:rStyle w:val="Referencafusnote"/>
          <w:sz w:val="20"/>
          <w:szCs w:val="20"/>
        </w:rPr>
        <w:footnoteRef/>
      </w:r>
      <w:r w:rsidRPr="008B12DB">
        <w:rPr>
          <w:sz w:val="20"/>
          <w:szCs w:val="20"/>
        </w:rPr>
        <w:t xml:space="preserve"> http://www.poslovniturizam.com/destinacije/hvar/37/flora-i-fauna/ </w:t>
      </w:r>
      <w:r>
        <w:rPr>
          <w:sz w:val="20"/>
          <w:szCs w:val="20"/>
        </w:rPr>
        <w:t>(pristupljeno 16. 04. 2014.)</w:t>
      </w:r>
    </w:p>
  </w:footnote>
  <w:footnote w:id="63">
    <w:p w:rsidR="005213B3" w:rsidRPr="004E7F87" w:rsidRDefault="005213B3">
      <w:pPr>
        <w:pStyle w:val="Tekstfusnote"/>
      </w:pPr>
      <w:r w:rsidRPr="004E7F87">
        <w:rPr>
          <w:rStyle w:val="Referencafusnote"/>
        </w:rPr>
        <w:footnoteRef/>
      </w:r>
      <w:r w:rsidRPr="004E7F87">
        <w:t xml:space="preserve"> </w:t>
      </w:r>
      <w:r>
        <w:t>http://abjourney.com/2011/09/day-91-93-makarska-hvar-island-croatia/dsc04980/ (pristupljeno 27. 12. 2014.)</w:t>
      </w:r>
    </w:p>
  </w:footnote>
  <w:footnote w:id="64">
    <w:p w:rsidR="005213B3" w:rsidRPr="00570DEC" w:rsidRDefault="005213B3" w:rsidP="00570DEC">
      <w:pPr>
        <w:pStyle w:val="Tekstfusnote"/>
        <w:jc w:val="both"/>
      </w:pPr>
      <w:r w:rsidRPr="00570DEC">
        <w:rPr>
          <w:rStyle w:val="Referencafusnote"/>
        </w:rPr>
        <w:footnoteRef/>
      </w:r>
      <w:r w:rsidRPr="00570DEC">
        <w:t xml:space="preserve"> </w:t>
      </w:r>
      <w:r w:rsidRPr="008642B5">
        <w:t>http://www.topdestinacije.hr/destinacija/srednja-dalmacija-hvar-40 (pristupljeno 27. 12</w:t>
      </w:r>
      <w:r>
        <w:t>.</w:t>
      </w:r>
      <w:r w:rsidRPr="008642B5">
        <w:t xml:space="preserve"> 2014.)</w:t>
      </w:r>
    </w:p>
  </w:footnote>
  <w:footnote w:id="65">
    <w:p w:rsidR="005213B3" w:rsidRDefault="005213B3" w:rsidP="00570DEC">
      <w:pPr>
        <w:pStyle w:val="Tekstfusnote"/>
        <w:jc w:val="both"/>
      </w:pPr>
      <w:r w:rsidRPr="00570DEC">
        <w:rPr>
          <w:rStyle w:val="Referencafusnote"/>
        </w:rPr>
        <w:footnoteRef/>
      </w:r>
      <w:r>
        <w:t xml:space="preserve"> </w:t>
      </w:r>
      <w:r w:rsidRPr="008642B5">
        <w:t>http://www.putovnica.net/galerije-slika/hvar-otok-hvar-slike-gal</w:t>
      </w:r>
      <w:r>
        <w:t>erija/foto-hvar-gradske-zidine-1 (pristupljeno 28. 12. 2014.)</w:t>
      </w:r>
    </w:p>
  </w:footnote>
  <w:footnote w:id="66">
    <w:p w:rsidR="005213B3" w:rsidRPr="00634385" w:rsidRDefault="005213B3" w:rsidP="00634385">
      <w:pPr>
        <w:pStyle w:val="Tekstfusnote"/>
        <w:jc w:val="both"/>
      </w:pPr>
      <w:r w:rsidRPr="00634385">
        <w:rPr>
          <w:rStyle w:val="Referencafusnote"/>
        </w:rPr>
        <w:footnoteRef/>
      </w:r>
      <w:r w:rsidRPr="00634385">
        <w:t xml:space="preserve"> http://www.offero.hr/info-hvar (pristupljeno 28. 12</w:t>
      </w:r>
      <w:r>
        <w:t>.</w:t>
      </w:r>
      <w:r w:rsidRPr="00634385">
        <w:t xml:space="preserve"> 2014.)</w:t>
      </w:r>
    </w:p>
  </w:footnote>
  <w:footnote w:id="67">
    <w:p w:rsidR="005213B3" w:rsidRPr="00634385" w:rsidRDefault="005213B3">
      <w:pPr>
        <w:pStyle w:val="Tekstfusnote"/>
      </w:pPr>
      <w:r w:rsidRPr="00634385">
        <w:rPr>
          <w:rStyle w:val="Referencafusnote"/>
        </w:rPr>
        <w:footnoteRef/>
      </w:r>
      <w:r w:rsidRPr="00634385">
        <w:t xml:space="preserve"> </w:t>
      </w:r>
      <w:r w:rsidRPr="00E76398">
        <w:t>http://www.visit-croatia.co.uk/index.php/photos-of-croatia/photos-of-hvar/ (pristupljeno 27. 12</w:t>
      </w:r>
      <w:r>
        <w:t>.</w:t>
      </w:r>
      <w:r w:rsidRPr="00E76398">
        <w:t xml:space="preserve"> 2014.)</w:t>
      </w:r>
    </w:p>
  </w:footnote>
  <w:footnote w:id="68">
    <w:p w:rsidR="005213B3" w:rsidRPr="008B78B3" w:rsidRDefault="005213B3">
      <w:pPr>
        <w:pStyle w:val="Tekstfusnote"/>
      </w:pPr>
      <w:r w:rsidRPr="008B78B3">
        <w:rPr>
          <w:rStyle w:val="Referencafusnote"/>
        </w:rPr>
        <w:footnoteRef/>
      </w:r>
      <w:r w:rsidRPr="008B78B3">
        <w:t xml:space="preserve"> </w:t>
      </w:r>
      <w:r w:rsidRPr="00B44F1D">
        <w:t>http://www.adriatic-pearls.com/eng/islands/hvar/hvar.htm (pristupljeno 29. 12</w:t>
      </w:r>
      <w:r>
        <w:t>.</w:t>
      </w:r>
      <w:r w:rsidRPr="00B44F1D">
        <w:t xml:space="preserve"> 2014.)</w:t>
      </w:r>
    </w:p>
  </w:footnote>
  <w:footnote w:id="69">
    <w:p w:rsidR="005213B3" w:rsidRPr="008B78B3" w:rsidRDefault="005213B3">
      <w:pPr>
        <w:pStyle w:val="Tekstfusnote"/>
        <w:jc w:val="both"/>
      </w:pPr>
      <w:r w:rsidRPr="008B78B3">
        <w:rPr>
          <w:rStyle w:val="Referencafusnote"/>
        </w:rPr>
        <w:footnoteRef/>
      </w:r>
      <w:r>
        <w:t xml:space="preserve"> </w:t>
      </w:r>
      <w:r w:rsidRPr="008B78B3">
        <w:t xml:space="preserve">Tipurić, D. (ur.) (1998), </w:t>
      </w:r>
      <w:r w:rsidRPr="008B78B3">
        <w:rPr>
          <w:i/>
        </w:rPr>
        <w:t>Povratak na hrvatske otoke</w:t>
      </w:r>
      <w:r w:rsidRPr="008B78B3">
        <w:t>, Ministarstvo povratnika i useljenika, Zagreb, str.192.</w:t>
      </w:r>
    </w:p>
  </w:footnote>
  <w:footnote w:id="70">
    <w:p w:rsidR="005213B3" w:rsidRPr="002E4560" w:rsidRDefault="005213B3">
      <w:pPr>
        <w:pStyle w:val="Tekstfusnote"/>
      </w:pPr>
      <w:r w:rsidRPr="002E4560">
        <w:rPr>
          <w:rStyle w:val="Referencafusnote"/>
        </w:rPr>
        <w:footnoteRef/>
      </w:r>
      <w:r w:rsidRPr="002E4560">
        <w:t xml:space="preserve"> </w:t>
      </w:r>
      <w:r w:rsidRPr="00847FFB">
        <w:t>http://www.tzhvar.hr/hr/hvar/kazaliste/</w:t>
      </w:r>
      <w:r>
        <w:t xml:space="preserve"> </w:t>
      </w:r>
      <w:r w:rsidRPr="00B44F1D">
        <w:t>(pristupljeno 29. 12</w:t>
      </w:r>
      <w:r>
        <w:t>.</w:t>
      </w:r>
      <w:r w:rsidRPr="00B44F1D">
        <w:t xml:space="preserve"> 2014.)</w:t>
      </w:r>
    </w:p>
  </w:footnote>
  <w:footnote w:id="71">
    <w:p w:rsidR="005213B3" w:rsidRDefault="005213B3">
      <w:pPr>
        <w:pStyle w:val="Tekstfusnote"/>
      </w:pPr>
      <w:r w:rsidRPr="002E4560">
        <w:rPr>
          <w:rStyle w:val="Referencafusnote"/>
        </w:rPr>
        <w:footnoteRef/>
      </w:r>
      <w:r>
        <w:t xml:space="preserve"> </w:t>
      </w:r>
      <w:r w:rsidRPr="00847FFB">
        <w:t>http://www.hbk.hr/?type=biskupija&amp;ID=8</w:t>
      </w:r>
      <w:r>
        <w:t xml:space="preserve"> </w:t>
      </w:r>
      <w:r w:rsidRPr="00B44F1D">
        <w:t>(pristupljeno 2</w:t>
      </w:r>
      <w:r>
        <w:t>7</w:t>
      </w:r>
      <w:r w:rsidRPr="00B44F1D">
        <w:t>. 12</w:t>
      </w:r>
      <w:r>
        <w:t>.</w:t>
      </w:r>
      <w:r w:rsidRPr="00B44F1D">
        <w:t xml:space="preserve"> 2014.)</w:t>
      </w:r>
    </w:p>
  </w:footnote>
  <w:footnote w:id="72">
    <w:p w:rsidR="005213B3" w:rsidRPr="002379CD" w:rsidRDefault="005213B3" w:rsidP="007F7EDD">
      <w:pPr>
        <w:pStyle w:val="Tekstfusnote"/>
        <w:jc w:val="both"/>
      </w:pPr>
      <w:r w:rsidRPr="002379CD">
        <w:rPr>
          <w:rStyle w:val="Referencafusnote"/>
        </w:rPr>
        <w:footnoteRef/>
      </w:r>
      <w:r w:rsidRPr="002379CD">
        <w:t xml:space="preserve"> </w:t>
      </w:r>
      <w:r w:rsidRPr="00B8580E">
        <w:t xml:space="preserve">http://www.tzhvar.hr/hr/hvar/kalendar-dogadanja/?newsId=535 (pristupljeno </w:t>
      </w:r>
      <w:r>
        <w:t>30</w:t>
      </w:r>
      <w:r w:rsidRPr="00B8580E">
        <w:t>. 12. 2014.)</w:t>
      </w:r>
    </w:p>
  </w:footnote>
  <w:footnote w:id="73">
    <w:p w:rsidR="005213B3" w:rsidRDefault="005213B3">
      <w:pPr>
        <w:pStyle w:val="Tekstfusnote"/>
      </w:pPr>
      <w:r w:rsidRPr="002379CD">
        <w:rPr>
          <w:rStyle w:val="Referencafusnote"/>
        </w:rPr>
        <w:footnoteRef/>
      </w:r>
      <w:r>
        <w:t xml:space="preserve"> </w:t>
      </w:r>
      <w:r w:rsidRPr="00B8580E">
        <w:t xml:space="preserve">http://www.discover-island-hvar.com/hr/franjevacki-samostan-u-hvaru/ (pristupljeno </w:t>
      </w:r>
      <w:r>
        <w:t>30</w:t>
      </w:r>
      <w:r w:rsidRPr="00B8580E">
        <w:t>. 12. 2014.)</w:t>
      </w:r>
    </w:p>
  </w:footnote>
  <w:footnote w:id="74">
    <w:p w:rsidR="005213B3" w:rsidRPr="001F738D" w:rsidRDefault="005213B3">
      <w:pPr>
        <w:pStyle w:val="Tekstfusnote"/>
      </w:pPr>
      <w:r w:rsidRPr="001F738D">
        <w:rPr>
          <w:rStyle w:val="Referencafusnote"/>
        </w:rPr>
        <w:footnoteRef/>
      </w:r>
      <w:r w:rsidRPr="001F738D">
        <w:t xml:space="preserve"> </w:t>
      </w:r>
      <w:r w:rsidRPr="00AD7C43">
        <w:t>http://www.webgradnja.hr/lifestyle/dizajn-putovanja-danica-maricic/hvar-suncani-grad-kulture/421/</w:t>
      </w:r>
      <w:r>
        <w:t xml:space="preserve"> </w:t>
      </w:r>
      <w:r w:rsidRPr="00B8580E">
        <w:t xml:space="preserve">(pristupljeno </w:t>
      </w:r>
      <w:r>
        <w:t>29</w:t>
      </w:r>
      <w:r w:rsidRPr="00B8580E">
        <w:t>. 12. 2014.)</w:t>
      </w:r>
    </w:p>
  </w:footnote>
  <w:footnote w:id="75">
    <w:p w:rsidR="005213B3" w:rsidRPr="001F738D" w:rsidRDefault="005213B3" w:rsidP="00EF079D">
      <w:pPr>
        <w:pStyle w:val="Tekstfusnote"/>
        <w:jc w:val="both"/>
      </w:pPr>
      <w:r w:rsidRPr="000D1E54">
        <w:rPr>
          <w:rStyle w:val="Referencafusnote"/>
        </w:rPr>
        <w:footnoteRef/>
      </w:r>
      <w:r w:rsidRPr="000D1E54">
        <w:t xml:space="preserve"> </w:t>
      </w:r>
      <w:r>
        <w:t>Benediktinke u gradu Hvaru, (2014), Interni materijali</w:t>
      </w:r>
    </w:p>
  </w:footnote>
  <w:footnote w:id="76">
    <w:p w:rsidR="005213B3" w:rsidRPr="001F738D" w:rsidRDefault="005213B3" w:rsidP="00FA2BE1">
      <w:pPr>
        <w:pStyle w:val="Tekstfusnote"/>
        <w:jc w:val="both"/>
      </w:pPr>
      <w:r w:rsidRPr="001F738D">
        <w:rPr>
          <w:rStyle w:val="Referencafusnote"/>
        </w:rPr>
        <w:footnoteRef/>
      </w:r>
      <w:r w:rsidRPr="001F738D">
        <w:t xml:space="preserve"> </w:t>
      </w:r>
      <w:r w:rsidRPr="00AD7C43">
        <w:t>http://www.offero.hr/info-hvar</w:t>
      </w:r>
      <w:r>
        <w:t xml:space="preserve"> </w:t>
      </w:r>
      <w:r w:rsidRPr="00B8580E">
        <w:t xml:space="preserve">(pristupljeno </w:t>
      </w:r>
      <w:r>
        <w:t>30</w:t>
      </w:r>
      <w:r w:rsidRPr="00B8580E">
        <w:t>. 12. 2014.)</w:t>
      </w:r>
    </w:p>
  </w:footnote>
  <w:footnote w:id="77">
    <w:p w:rsidR="005213B3" w:rsidRPr="002864D9" w:rsidRDefault="005213B3" w:rsidP="002864D9">
      <w:pPr>
        <w:pStyle w:val="Tekstfusnote"/>
        <w:jc w:val="both"/>
      </w:pPr>
      <w:r w:rsidRPr="002864D9">
        <w:rPr>
          <w:rStyle w:val="Referencafusnote"/>
        </w:rPr>
        <w:footnoteRef/>
      </w:r>
      <w:r>
        <w:t xml:space="preserve"> Gelo, Akrap (</w:t>
      </w:r>
      <w:r w:rsidRPr="002864D9">
        <w:t>2003</w:t>
      </w:r>
      <w:r>
        <w:t>),</w:t>
      </w:r>
      <w:r w:rsidRPr="002864D9">
        <w:t xml:space="preserve"> str. 24</w:t>
      </w:r>
      <w:r>
        <w:t>.</w:t>
      </w:r>
    </w:p>
  </w:footnote>
  <w:footnote w:id="78">
    <w:p w:rsidR="005213B3" w:rsidRDefault="005213B3">
      <w:pPr>
        <w:pStyle w:val="Tekstfusnote"/>
        <w:jc w:val="both"/>
      </w:pPr>
      <w:r w:rsidRPr="00DA6EE6">
        <w:rPr>
          <w:rStyle w:val="Referencafusnote"/>
        </w:rPr>
        <w:footnoteRef/>
      </w:r>
      <w:r>
        <w:t xml:space="preserve"> Družić</w:t>
      </w:r>
      <w:r w:rsidRPr="00DA6EE6">
        <w:t xml:space="preserve"> </w:t>
      </w:r>
      <w:r>
        <w:t>(</w:t>
      </w:r>
      <w:r w:rsidRPr="00DA6EE6">
        <w:t>2004</w:t>
      </w:r>
      <w:r>
        <w:t>)</w:t>
      </w:r>
    </w:p>
  </w:footnote>
  <w:footnote w:id="79">
    <w:p w:rsidR="005213B3" w:rsidRPr="0075722A" w:rsidRDefault="005213B3" w:rsidP="0075722A">
      <w:pPr>
        <w:pStyle w:val="Tekstfusnote"/>
        <w:jc w:val="both"/>
      </w:pPr>
      <w:r w:rsidRPr="0075722A">
        <w:rPr>
          <w:rStyle w:val="Referencafusnote"/>
        </w:rPr>
        <w:footnoteRef/>
      </w:r>
      <w:r w:rsidRPr="0075722A">
        <w:t xml:space="preserve">http://www.dzs.hr/App/PXWeb/PXWebHrv/Menu.aspx?px_type=PX&amp;px_db=Naselja+i+stanovni%u0161tvo+Republike+Hrvatske&amp;px_language=hr&amp;rxid=fc9d580f-2229-4982-a72c-cdd3e96307d3 </w:t>
      </w:r>
    </w:p>
    <w:p w:rsidR="005213B3" w:rsidRPr="0075722A" w:rsidRDefault="005213B3" w:rsidP="0075722A">
      <w:pPr>
        <w:pStyle w:val="Tekstfusnote"/>
        <w:jc w:val="both"/>
      </w:pPr>
      <w:r w:rsidRPr="0075722A">
        <w:t>(pristupljeno 6.</w:t>
      </w:r>
      <w:r>
        <w:t xml:space="preserve"> </w:t>
      </w:r>
      <w:r w:rsidRPr="0075722A">
        <w:t>12.</w:t>
      </w:r>
      <w:r>
        <w:t xml:space="preserve"> </w:t>
      </w:r>
      <w:r w:rsidRPr="0075722A">
        <w:t>2014.)</w:t>
      </w:r>
    </w:p>
    <w:p w:rsidR="005213B3" w:rsidRPr="0075722A" w:rsidRDefault="005213B3">
      <w:pPr>
        <w:pStyle w:val="Tekstfusnote"/>
      </w:pPr>
    </w:p>
  </w:footnote>
  <w:footnote w:id="80">
    <w:p w:rsidR="005213B3" w:rsidRDefault="005213B3">
      <w:pPr>
        <w:pStyle w:val="Tekstfusnote"/>
      </w:pPr>
      <w:r>
        <w:rPr>
          <w:rStyle w:val="Referencafusnote"/>
        </w:rPr>
        <w:footnoteRef/>
      </w:r>
      <w:r>
        <w:t xml:space="preserve"> </w:t>
      </w:r>
      <w:r w:rsidRPr="00F93753">
        <w:t>http://www.nzjz-split.hr/userfil</w:t>
      </w:r>
      <w:r>
        <w:t xml:space="preserve">es/popis2011.pdf (pristupljeno </w:t>
      </w:r>
      <w:r w:rsidRPr="00F93753">
        <w:t>6.</w:t>
      </w:r>
      <w:r>
        <w:t xml:space="preserve"> </w:t>
      </w:r>
      <w:r w:rsidRPr="00F93753">
        <w:t>12.</w:t>
      </w:r>
      <w:r>
        <w:t xml:space="preserve"> </w:t>
      </w:r>
      <w:r w:rsidRPr="00F93753">
        <w:t>2014.)</w:t>
      </w:r>
    </w:p>
  </w:footnote>
  <w:footnote w:id="81">
    <w:p w:rsidR="005213B3" w:rsidRPr="00EA5705" w:rsidRDefault="005213B3" w:rsidP="00E72A4A">
      <w:pPr>
        <w:pStyle w:val="Tekstfusnote"/>
        <w:jc w:val="both"/>
      </w:pPr>
      <w:r w:rsidRPr="00EA5705">
        <w:rPr>
          <w:rStyle w:val="Referencafusnote"/>
        </w:rPr>
        <w:footnoteRef/>
      </w:r>
      <w:r w:rsidRPr="00EA5705">
        <w:t xml:space="preserve"> Mrnjavac (2004), str. 67.</w:t>
      </w:r>
    </w:p>
  </w:footnote>
  <w:footnote w:id="82">
    <w:p w:rsidR="005213B3" w:rsidRDefault="005213B3">
      <w:pPr>
        <w:pStyle w:val="Tekstfusnote"/>
        <w:jc w:val="both"/>
      </w:pPr>
      <w:r w:rsidRPr="00AE76A0">
        <w:rPr>
          <w:rStyle w:val="Referencafusnote"/>
        </w:rPr>
        <w:footnoteRef/>
      </w:r>
      <w:r>
        <w:t xml:space="preserve"> MRRFEU</w:t>
      </w:r>
      <w:r w:rsidRPr="00AE76A0">
        <w:t xml:space="preserve"> </w:t>
      </w:r>
      <w:r>
        <w:t>(</w:t>
      </w:r>
      <w:r w:rsidRPr="00AE76A0">
        <w:t>2014</w:t>
      </w:r>
      <w:r>
        <w:t>)</w:t>
      </w:r>
    </w:p>
  </w:footnote>
  <w:footnote w:id="83">
    <w:p w:rsidR="005213B3" w:rsidRDefault="005213B3">
      <w:pPr>
        <w:pStyle w:val="Tekstfusnote"/>
        <w:jc w:val="both"/>
      </w:pPr>
      <w:r w:rsidRPr="00E73024">
        <w:rPr>
          <w:rStyle w:val="Referencafusnote"/>
        </w:rPr>
        <w:footnoteRef/>
      </w:r>
      <w:r>
        <w:t xml:space="preserve"> Mrnjavac</w:t>
      </w:r>
      <w:r w:rsidRPr="00E73024">
        <w:t xml:space="preserve"> </w:t>
      </w:r>
      <w:r>
        <w:t>(</w:t>
      </w:r>
      <w:r w:rsidRPr="00E73024">
        <w:t>2004</w:t>
      </w:r>
      <w:r>
        <w:t>)</w:t>
      </w:r>
      <w:r w:rsidRPr="00E73024">
        <w:t xml:space="preserve">, </w:t>
      </w:r>
      <w:r>
        <w:t xml:space="preserve">str. </w:t>
      </w:r>
      <w:r w:rsidRPr="00E73024">
        <w:t>84</w:t>
      </w:r>
      <w:r>
        <w:t>.</w:t>
      </w:r>
    </w:p>
  </w:footnote>
  <w:footnote w:id="84">
    <w:p w:rsidR="005213B3" w:rsidRDefault="005213B3">
      <w:pPr>
        <w:pStyle w:val="Tekstfusnote"/>
        <w:jc w:val="both"/>
      </w:pPr>
      <w:r w:rsidRPr="009004B7">
        <w:rPr>
          <w:rStyle w:val="Referencafusnote"/>
        </w:rPr>
        <w:footnoteRef/>
      </w:r>
      <w:r w:rsidRPr="009004B7">
        <w:t xml:space="preserve"> </w:t>
      </w:r>
      <w:r>
        <w:t>Mrnjavac</w:t>
      </w:r>
      <w:r w:rsidRPr="00D460FD">
        <w:t xml:space="preserve"> </w:t>
      </w:r>
      <w:r>
        <w:t>(</w:t>
      </w:r>
      <w:r w:rsidRPr="00D460FD">
        <w:t>2004</w:t>
      </w:r>
      <w:r>
        <w:t>)</w:t>
      </w:r>
      <w:r w:rsidRPr="00D460FD">
        <w:t>, str. 68.</w:t>
      </w:r>
    </w:p>
  </w:footnote>
  <w:footnote w:id="85">
    <w:p w:rsidR="005213B3" w:rsidRDefault="005213B3">
      <w:pPr>
        <w:pStyle w:val="Tekstfusnote"/>
        <w:jc w:val="both"/>
        <w:rPr>
          <w:lang w:val="hr-BA"/>
        </w:rPr>
      </w:pPr>
      <w:r w:rsidRPr="00E73024">
        <w:rPr>
          <w:rStyle w:val="Referencafusnote"/>
        </w:rPr>
        <w:footnoteRef/>
      </w:r>
      <w:r w:rsidRPr="00E73024">
        <w:t xml:space="preserve"> Lokalna akcijska grupa (LAG) „Hvar</w:t>
      </w:r>
      <w:r>
        <w:t>ˮ</w:t>
      </w:r>
      <w:r w:rsidRPr="00E73024">
        <w:t xml:space="preserve">, danas LAG </w:t>
      </w:r>
      <w:r w:rsidRPr="00D460FD">
        <w:t>„</w:t>
      </w:r>
      <w:r w:rsidRPr="00E73024">
        <w:t>Škoji</w:t>
      </w:r>
      <w:r>
        <w:t>ˮ</w:t>
      </w:r>
      <w:r w:rsidRPr="00E73024">
        <w:t>, osnovana je 2011. godine</w:t>
      </w:r>
      <w:r w:rsidRPr="00E73024">
        <w:rPr>
          <w:lang w:val="hr-BA"/>
        </w:rPr>
        <w:t>. Prvotno je LAG „Hvar</w:t>
      </w:r>
      <w:r>
        <w:rPr>
          <w:lang w:val="hr-BA"/>
        </w:rPr>
        <w:t xml:space="preserve">ˮ </w:t>
      </w:r>
      <w:r w:rsidRPr="00E73024">
        <w:rPr>
          <w:lang w:val="hr-BA"/>
        </w:rPr>
        <w:t xml:space="preserve">pokrivao područje </w:t>
      </w:r>
      <w:r>
        <w:rPr>
          <w:lang w:val="hr-BA"/>
        </w:rPr>
        <w:t>g</w:t>
      </w:r>
      <w:r w:rsidRPr="00E73024">
        <w:rPr>
          <w:lang w:val="hr-BA"/>
        </w:rPr>
        <w:t>radova Star</w:t>
      </w:r>
      <w:r>
        <w:rPr>
          <w:lang w:val="hr-BA"/>
        </w:rPr>
        <w:t xml:space="preserve">og </w:t>
      </w:r>
      <w:r w:rsidRPr="00E73024">
        <w:rPr>
          <w:lang w:val="hr-BA"/>
        </w:rPr>
        <w:t>Grad</w:t>
      </w:r>
      <w:r>
        <w:rPr>
          <w:lang w:val="hr-BA"/>
        </w:rPr>
        <w:t>a</w:t>
      </w:r>
      <w:r w:rsidRPr="00E73024">
        <w:rPr>
          <w:lang w:val="hr-BA"/>
        </w:rPr>
        <w:t xml:space="preserve"> i Hvar</w:t>
      </w:r>
      <w:r>
        <w:rPr>
          <w:lang w:val="hr-BA"/>
        </w:rPr>
        <w:t>a</w:t>
      </w:r>
      <w:r w:rsidRPr="00E73024">
        <w:rPr>
          <w:lang w:val="hr-BA"/>
        </w:rPr>
        <w:t xml:space="preserve"> te </w:t>
      </w:r>
      <w:r>
        <w:rPr>
          <w:lang w:val="hr-BA"/>
        </w:rPr>
        <w:t>o</w:t>
      </w:r>
      <w:r w:rsidRPr="00E73024">
        <w:rPr>
          <w:lang w:val="hr-BA"/>
        </w:rPr>
        <w:t>pćina Jels</w:t>
      </w:r>
      <w:r>
        <w:rPr>
          <w:lang w:val="hr-BA"/>
        </w:rPr>
        <w:t>e</w:t>
      </w:r>
      <w:r w:rsidRPr="00E73024">
        <w:rPr>
          <w:lang w:val="hr-BA"/>
        </w:rPr>
        <w:t xml:space="preserve"> i Sućur</w:t>
      </w:r>
      <w:r>
        <w:rPr>
          <w:lang w:val="hr-BA"/>
        </w:rPr>
        <w:t>ja</w:t>
      </w:r>
      <w:r w:rsidRPr="00E73024">
        <w:rPr>
          <w:lang w:val="hr-BA"/>
        </w:rPr>
        <w:t xml:space="preserve">. Osnovan je kao organizacija civilnog društva, čiji su osnivači jedinice lokalne samouprave, lokalne javne ustanove i poduzeća, predstavnici lokalnog poslovnog sektora te udruge građana. Nedugo nakon osnivanja u sastav LAG-a pristupili su i </w:t>
      </w:r>
      <w:r>
        <w:rPr>
          <w:lang w:val="hr-BA"/>
        </w:rPr>
        <w:t>g</w:t>
      </w:r>
      <w:r w:rsidRPr="00E73024">
        <w:rPr>
          <w:lang w:val="hr-BA"/>
        </w:rPr>
        <w:t>radovi Vis i Komiža, odnosno JLS</w:t>
      </w:r>
      <w:r>
        <w:rPr>
          <w:lang w:val="hr-BA"/>
        </w:rPr>
        <w:t>-ovi</w:t>
      </w:r>
      <w:r w:rsidRPr="00E73024">
        <w:rPr>
          <w:lang w:val="hr-BA"/>
        </w:rPr>
        <w:t xml:space="preserve"> otoka Visa pri čemu je LAG promijenio ime u LAG „Škoji</w:t>
      </w:r>
      <w:r>
        <w:rPr>
          <w:lang w:val="hr-BA"/>
        </w:rPr>
        <w:t>ˮ</w:t>
      </w:r>
      <w:r w:rsidRPr="00E73024">
        <w:rPr>
          <w:lang w:val="hr-BA"/>
        </w:rPr>
        <w:t>.</w:t>
      </w:r>
    </w:p>
  </w:footnote>
  <w:footnote w:id="86">
    <w:p w:rsidR="005213B3" w:rsidRDefault="005213B3">
      <w:pPr>
        <w:pStyle w:val="Tekstfusnote"/>
        <w:jc w:val="both"/>
      </w:pPr>
      <w:r w:rsidRPr="00B10C8E">
        <w:rPr>
          <w:rStyle w:val="Referencafusnote"/>
        </w:rPr>
        <w:footnoteRef/>
      </w:r>
      <w:r w:rsidRPr="00B10C8E">
        <w:t xml:space="preserve"> </w:t>
      </w:r>
      <w:r>
        <w:rPr>
          <w:color w:val="000000"/>
        </w:rPr>
        <w:t>LAG</w:t>
      </w:r>
      <w:r w:rsidRPr="00B10C8E">
        <w:rPr>
          <w:color w:val="000000"/>
        </w:rPr>
        <w:t xml:space="preserve"> </w:t>
      </w:r>
      <w:r>
        <w:rPr>
          <w:color w:val="000000"/>
        </w:rPr>
        <w:t>(2013)</w:t>
      </w:r>
      <w:r w:rsidRPr="00B10C8E">
        <w:rPr>
          <w:color w:val="000000"/>
        </w:rPr>
        <w:t xml:space="preserve">, </w:t>
      </w:r>
      <w:r>
        <w:rPr>
          <w:color w:val="000000"/>
        </w:rPr>
        <w:t xml:space="preserve">str. </w:t>
      </w:r>
      <w:r w:rsidRPr="00B10C8E">
        <w:rPr>
          <w:color w:val="000000"/>
        </w:rPr>
        <w:t>21</w:t>
      </w:r>
      <w:r>
        <w:rPr>
          <w:color w:val="000000"/>
        </w:rPr>
        <w:t>.</w:t>
      </w:r>
    </w:p>
  </w:footnote>
  <w:footnote w:id="87">
    <w:p w:rsidR="005213B3" w:rsidRDefault="005213B3">
      <w:pPr>
        <w:pStyle w:val="Tekstfusnote"/>
        <w:jc w:val="both"/>
      </w:pPr>
      <w:r w:rsidRPr="00E73024">
        <w:rPr>
          <w:rStyle w:val="Referencafusnote"/>
        </w:rPr>
        <w:footnoteRef/>
      </w:r>
      <w:r w:rsidRPr="00E73024">
        <w:t xml:space="preserve"> Wertheimer-Baletić </w:t>
      </w:r>
      <w:r>
        <w:t>(</w:t>
      </w:r>
      <w:r w:rsidRPr="00E73024">
        <w:t>1999</w:t>
      </w:r>
      <w:r>
        <w:t>)</w:t>
      </w:r>
    </w:p>
  </w:footnote>
  <w:footnote w:id="88">
    <w:p w:rsidR="005213B3" w:rsidRDefault="005213B3">
      <w:pPr>
        <w:pStyle w:val="Tekstfusnote"/>
        <w:jc w:val="both"/>
      </w:pPr>
      <w:r w:rsidRPr="00AF6217">
        <w:rPr>
          <w:rStyle w:val="Referencafusnote"/>
        </w:rPr>
        <w:footnoteRef/>
      </w:r>
      <w:r w:rsidRPr="00AF6217">
        <w:t xml:space="preserve"> </w:t>
      </w:r>
      <w:r>
        <w:t>Mrnjavac (2004), str. 73.</w:t>
      </w:r>
    </w:p>
  </w:footnote>
  <w:footnote w:id="89">
    <w:p w:rsidR="005213B3" w:rsidRPr="00E7742A" w:rsidRDefault="005213B3" w:rsidP="00E7742A">
      <w:pPr>
        <w:pStyle w:val="Tekstfusnote"/>
        <w:jc w:val="both"/>
      </w:pPr>
      <w:r w:rsidRPr="00E7742A">
        <w:rPr>
          <w:rStyle w:val="Referencafusnote"/>
        </w:rPr>
        <w:footnoteRef/>
      </w:r>
      <w:r w:rsidRPr="00E7742A">
        <w:t xml:space="preserve"> </w:t>
      </w:r>
      <w:r>
        <w:t>Mrnjavac (2004),</w:t>
      </w:r>
      <w:r w:rsidRPr="00E7742A">
        <w:t xml:space="preserve"> </w:t>
      </w:r>
      <w:r>
        <w:t xml:space="preserve">str. </w:t>
      </w:r>
      <w:r w:rsidRPr="00E7742A">
        <w:t>71</w:t>
      </w:r>
      <w:r>
        <w:t>.</w:t>
      </w:r>
    </w:p>
  </w:footnote>
  <w:footnote w:id="90">
    <w:p w:rsidR="005213B3" w:rsidRPr="008E5C79" w:rsidRDefault="005213B3" w:rsidP="008E5C79">
      <w:pPr>
        <w:pStyle w:val="Tekstfusnote"/>
        <w:jc w:val="both"/>
      </w:pPr>
      <w:r w:rsidRPr="008E5C79">
        <w:rPr>
          <w:rStyle w:val="Referencafusnote"/>
        </w:rPr>
        <w:footnoteRef/>
      </w:r>
      <w:r>
        <w:t xml:space="preserve"> LAG</w:t>
      </w:r>
      <w:r w:rsidRPr="008E5C79">
        <w:t xml:space="preserve"> </w:t>
      </w:r>
      <w:r>
        <w:t>(</w:t>
      </w:r>
      <w:r w:rsidRPr="008E5C79">
        <w:t>2013</w:t>
      </w:r>
      <w:r>
        <w:t>),</w:t>
      </w:r>
      <w:r w:rsidRPr="008E5C79">
        <w:t xml:space="preserve"> str. 21.</w:t>
      </w:r>
    </w:p>
  </w:footnote>
  <w:footnote w:id="91">
    <w:p w:rsidR="005213B3" w:rsidRDefault="005213B3">
      <w:pPr>
        <w:pStyle w:val="Tekstfusnote"/>
        <w:jc w:val="both"/>
      </w:pPr>
      <w:r w:rsidRPr="004E3CF6">
        <w:rPr>
          <w:rStyle w:val="Referencafusnote"/>
        </w:rPr>
        <w:footnoteRef/>
      </w:r>
      <w:r w:rsidRPr="004E3CF6">
        <w:t xml:space="preserve"> </w:t>
      </w:r>
      <w:r>
        <w:rPr>
          <w:iCs/>
        </w:rPr>
        <w:t>Mrnjavac</w:t>
      </w:r>
      <w:r w:rsidRPr="004E3CF6">
        <w:rPr>
          <w:iCs/>
        </w:rPr>
        <w:t xml:space="preserve"> </w:t>
      </w:r>
      <w:r>
        <w:rPr>
          <w:iCs/>
        </w:rPr>
        <w:t>(</w:t>
      </w:r>
      <w:r w:rsidRPr="004E3CF6">
        <w:rPr>
          <w:iCs/>
        </w:rPr>
        <w:t>2004</w:t>
      </w:r>
      <w:r>
        <w:rPr>
          <w:iCs/>
        </w:rPr>
        <w:t>)</w:t>
      </w:r>
      <w:r w:rsidRPr="004E3CF6">
        <w:rPr>
          <w:iCs/>
        </w:rPr>
        <w:t xml:space="preserve">, </w:t>
      </w:r>
      <w:r>
        <w:rPr>
          <w:iCs/>
        </w:rPr>
        <w:t xml:space="preserve">str. </w:t>
      </w:r>
      <w:r w:rsidRPr="004E3CF6">
        <w:rPr>
          <w:iCs/>
        </w:rPr>
        <w:t>75</w:t>
      </w:r>
      <w:r>
        <w:rPr>
          <w:iCs/>
        </w:rPr>
        <w:t>.</w:t>
      </w:r>
    </w:p>
  </w:footnote>
  <w:footnote w:id="92">
    <w:p w:rsidR="005213B3" w:rsidRPr="003F1C95" w:rsidRDefault="005213B3" w:rsidP="003F1C95">
      <w:pPr>
        <w:pStyle w:val="Tekstfusnote"/>
        <w:jc w:val="both"/>
      </w:pPr>
      <w:r w:rsidRPr="003F1C95">
        <w:rPr>
          <w:rStyle w:val="Referencafusnote"/>
        </w:rPr>
        <w:footnoteRef/>
      </w:r>
      <w:r>
        <w:t xml:space="preserve"> HZZ (2013), str.5.</w:t>
      </w:r>
    </w:p>
  </w:footnote>
  <w:footnote w:id="93">
    <w:p w:rsidR="005213B3" w:rsidRPr="002B7DBB" w:rsidRDefault="005213B3">
      <w:pPr>
        <w:pStyle w:val="Tekstfusnote"/>
      </w:pPr>
      <w:r w:rsidRPr="002B7DBB">
        <w:rPr>
          <w:rStyle w:val="Referencafusnote"/>
        </w:rPr>
        <w:footnoteRef/>
      </w:r>
      <w:r>
        <w:t xml:space="preserve"> HZZ</w:t>
      </w:r>
      <w:r w:rsidRPr="002B7DBB">
        <w:t xml:space="preserve"> </w:t>
      </w:r>
      <w:r>
        <w:t>(</w:t>
      </w:r>
      <w:r w:rsidRPr="002B7DBB">
        <w:t>2014</w:t>
      </w:r>
      <w:r>
        <w:t>)</w:t>
      </w:r>
      <w:r w:rsidRPr="002B7DBB">
        <w:t xml:space="preserve">, </w:t>
      </w:r>
      <w:r>
        <w:t xml:space="preserve">str. </w:t>
      </w:r>
      <w:r w:rsidRPr="002B7DBB">
        <w:t>6</w:t>
      </w:r>
      <w:r>
        <w:t>.</w:t>
      </w:r>
    </w:p>
  </w:footnote>
  <w:footnote w:id="94">
    <w:p w:rsidR="005213B3" w:rsidRPr="001774CC" w:rsidRDefault="005213B3">
      <w:pPr>
        <w:pStyle w:val="Tekstfusnote"/>
      </w:pPr>
      <w:r w:rsidRPr="001774CC">
        <w:rPr>
          <w:rStyle w:val="Referencafusnote"/>
        </w:rPr>
        <w:footnoteRef/>
      </w:r>
      <w:r>
        <w:t xml:space="preserve"> HZZ</w:t>
      </w:r>
      <w:r w:rsidRPr="001774CC">
        <w:t xml:space="preserve"> </w:t>
      </w:r>
      <w:r>
        <w:t>(</w:t>
      </w:r>
      <w:r w:rsidRPr="001774CC">
        <w:t>2014</w:t>
      </w:r>
      <w:r>
        <w:t>)</w:t>
      </w:r>
      <w:r w:rsidRPr="001774CC">
        <w:t xml:space="preserve">, </w:t>
      </w:r>
      <w:r>
        <w:t xml:space="preserve">str. </w:t>
      </w:r>
      <w:r w:rsidRPr="001774CC">
        <w:t>9</w:t>
      </w:r>
      <w:r>
        <w:t>.</w:t>
      </w:r>
    </w:p>
  </w:footnote>
  <w:footnote w:id="95">
    <w:p w:rsidR="005213B3" w:rsidRPr="001774CC" w:rsidRDefault="005213B3">
      <w:pPr>
        <w:pStyle w:val="Tekstfusnote"/>
      </w:pPr>
      <w:r w:rsidRPr="001774CC">
        <w:rPr>
          <w:rStyle w:val="Referencafusnote"/>
        </w:rPr>
        <w:footnoteRef/>
      </w:r>
      <w:r>
        <w:t xml:space="preserve"> HZZ</w:t>
      </w:r>
      <w:r w:rsidRPr="001774CC">
        <w:t xml:space="preserve"> </w:t>
      </w:r>
      <w:r>
        <w:t>(</w:t>
      </w:r>
      <w:r w:rsidRPr="001774CC">
        <w:t>2014</w:t>
      </w:r>
      <w:r>
        <w:t>)</w:t>
      </w:r>
      <w:r w:rsidRPr="001774CC">
        <w:t xml:space="preserve">, </w:t>
      </w:r>
      <w:r>
        <w:t xml:space="preserve">str. </w:t>
      </w:r>
      <w:r w:rsidRPr="001774CC">
        <w:t>11</w:t>
      </w:r>
      <w:r>
        <w:t>.</w:t>
      </w:r>
    </w:p>
  </w:footnote>
  <w:footnote w:id="96">
    <w:p w:rsidR="005213B3" w:rsidRPr="001774CC" w:rsidRDefault="005213B3">
      <w:pPr>
        <w:pStyle w:val="Tekstfusnote"/>
      </w:pPr>
      <w:r w:rsidRPr="001774CC">
        <w:rPr>
          <w:rStyle w:val="Referencafusnote"/>
        </w:rPr>
        <w:footnoteRef/>
      </w:r>
      <w:r>
        <w:t xml:space="preserve"> HZZ</w:t>
      </w:r>
      <w:r w:rsidRPr="001774CC">
        <w:t xml:space="preserve"> </w:t>
      </w:r>
      <w:r>
        <w:t>(</w:t>
      </w:r>
      <w:r w:rsidRPr="001774CC">
        <w:t>2014</w:t>
      </w:r>
      <w:r>
        <w:t>)</w:t>
      </w:r>
      <w:r w:rsidRPr="001774CC">
        <w:t xml:space="preserve">, </w:t>
      </w:r>
      <w:r>
        <w:t xml:space="preserve">str. </w:t>
      </w:r>
      <w:r w:rsidRPr="001774CC">
        <w:t>12</w:t>
      </w:r>
      <w:r>
        <w:t>.</w:t>
      </w:r>
    </w:p>
  </w:footnote>
  <w:footnote w:id="97">
    <w:p w:rsidR="005213B3" w:rsidRPr="001774CC" w:rsidRDefault="005213B3">
      <w:pPr>
        <w:pStyle w:val="Tekstfusnote"/>
      </w:pPr>
      <w:r w:rsidRPr="001774CC">
        <w:rPr>
          <w:rStyle w:val="Referencafusnote"/>
        </w:rPr>
        <w:footnoteRef/>
      </w:r>
      <w:r>
        <w:t xml:space="preserve"> HZZ</w:t>
      </w:r>
      <w:r w:rsidRPr="001774CC">
        <w:t xml:space="preserve"> </w:t>
      </w:r>
      <w:r>
        <w:t>(2014)</w:t>
      </w:r>
      <w:r w:rsidRPr="001774CC">
        <w:t xml:space="preserve">, </w:t>
      </w:r>
      <w:r>
        <w:t xml:space="preserve">str. </w:t>
      </w:r>
      <w:r w:rsidRPr="001774CC">
        <w:t>14</w:t>
      </w:r>
      <w:r>
        <w:t>.</w:t>
      </w:r>
    </w:p>
  </w:footnote>
  <w:footnote w:id="98">
    <w:p w:rsidR="005213B3" w:rsidRPr="001774CC" w:rsidRDefault="005213B3">
      <w:pPr>
        <w:pStyle w:val="Tekstfusnote"/>
      </w:pPr>
      <w:r w:rsidRPr="001774CC">
        <w:rPr>
          <w:rStyle w:val="Referencafusnote"/>
        </w:rPr>
        <w:footnoteRef/>
      </w:r>
      <w:r w:rsidRPr="001774CC">
        <w:t xml:space="preserve"> </w:t>
      </w:r>
      <w:r w:rsidRPr="001217C9">
        <w:t>HZZ (2014)</w:t>
      </w:r>
      <w:r w:rsidRPr="001774CC">
        <w:t xml:space="preserve">, </w:t>
      </w:r>
      <w:r>
        <w:t xml:space="preserve">str. </w:t>
      </w:r>
      <w:r w:rsidRPr="001774CC">
        <w:t>28</w:t>
      </w:r>
      <w:r>
        <w:t>.</w:t>
      </w:r>
    </w:p>
  </w:footnote>
  <w:footnote w:id="99">
    <w:p w:rsidR="005213B3" w:rsidRPr="00B65C7A" w:rsidRDefault="005213B3" w:rsidP="00B65C7A">
      <w:pPr>
        <w:pStyle w:val="Tekstfusnote"/>
        <w:jc w:val="both"/>
      </w:pPr>
      <w:r w:rsidRPr="00B65C7A">
        <w:rPr>
          <w:rStyle w:val="Referencafusnote"/>
        </w:rPr>
        <w:footnoteRef/>
      </w:r>
      <w:r w:rsidRPr="00B65C7A">
        <w:t xml:space="preserve"> </w:t>
      </w:r>
      <w:r w:rsidRPr="001217C9">
        <w:t>HZZ (2014)</w:t>
      </w:r>
      <w:r w:rsidRPr="00B65C7A">
        <w:t>, str. 20.</w:t>
      </w:r>
    </w:p>
  </w:footnote>
  <w:footnote w:id="100">
    <w:p w:rsidR="005213B3" w:rsidRPr="001774CC" w:rsidRDefault="005213B3">
      <w:pPr>
        <w:pStyle w:val="Tekstfusnote"/>
      </w:pPr>
      <w:r w:rsidRPr="001774CC">
        <w:rPr>
          <w:rStyle w:val="Referencafusnote"/>
        </w:rPr>
        <w:footnoteRef/>
      </w:r>
      <w:r w:rsidRPr="001774CC">
        <w:t xml:space="preserve"> </w:t>
      </w:r>
      <w:r w:rsidRPr="007559E4">
        <w:t>HZZ (2014)</w:t>
      </w:r>
      <w:r w:rsidRPr="001774CC">
        <w:t>,</w:t>
      </w:r>
      <w:r>
        <w:t xml:space="preserve"> str.</w:t>
      </w:r>
      <w:r w:rsidRPr="001774CC">
        <w:t xml:space="preserve"> 20</w:t>
      </w:r>
      <w:r>
        <w:t>.</w:t>
      </w:r>
    </w:p>
  </w:footnote>
  <w:footnote w:id="101">
    <w:p w:rsidR="005213B3" w:rsidRPr="0032027E" w:rsidRDefault="005213B3">
      <w:pPr>
        <w:pStyle w:val="Tekstfusnote"/>
      </w:pPr>
      <w:r w:rsidRPr="0032027E">
        <w:rPr>
          <w:rStyle w:val="Referencafusnote"/>
        </w:rPr>
        <w:footnoteRef/>
      </w:r>
      <w:r w:rsidRPr="0032027E">
        <w:t xml:space="preserve"> </w:t>
      </w:r>
      <w:r w:rsidRPr="007559E4">
        <w:t>HZZ (2014)</w:t>
      </w:r>
      <w:r w:rsidRPr="0032027E">
        <w:t xml:space="preserve">, </w:t>
      </w:r>
      <w:r>
        <w:t xml:space="preserve">str. </w:t>
      </w:r>
      <w:r w:rsidRPr="0032027E">
        <w:t>27</w:t>
      </w:r>
      <w:r>
        <w:t>.</w:t>
      </w:r>
    </w:p>
  </w:footnote>
  <w:footnote w:id="102">
    <w:p w:rsidR="005213B3" w:rsidRPr="00855610" w:rsidRDefault="005213B3">
      <w:pPr>
        <w:pStyle w:val="Tekstfusnote"/>
      </w:pPr>
      <w:r w:rsidRPr="00855610">
        <w:rPr>
          <w:rStyle w:val="Referencafusnote"/>
        </w:rPr>
        <w:footnoteRef/>
      </w:r>
      <w:r w:rsidRPr="00855610">
        <w:t xml:space="preserve"> HZZ (2014), str.31</w:t>
      </w:r>
    </w:p>
  </w:footnote>
  <w:footnote w:id="103">
    <w:p w:rsidR="005213B3" w:rsidRDefault="005213B3">
      <w:pPr>
        <w:pStyle w:val="Tekstfusnote"/>
        <w:jc w:val="both"/>
        <w:rPr>
          <w:lang w:val="hr-BA"/>
        </w:rPr>
      </w:pPr>
      <w:r w:rsidRPr="00855610">
        <w:rPr>
          <w:rStyle w:val="Referencafusnote"/>
        </w:rPr>
        <w:footnoteRef/>
      </w:r>
      <w:r w:rsidRPr="00626998">
        <w:t xml:space="preserve"> </w:t>
      </w:r>
      <w:r>
        <w:rPr>
          <w:lang w:val="hr-BA"/>
        </w:rPr>
        <w:t>Odnosi</w:t>
      </w:r>
      <w:r w:rsidRPr="00626998">
        <w:rPr>
          <w:lang w:val="hr-BA"/>
        </w:rPr>
        <w:t xml:space="preserve"> se </w:t>
      </w:r>
      <w:r>
        <w:rPr>
          <w:lang w:val="hr-BA"/>
        </w:rPr>
        <w:t xml:space="preserve">na </w:t>
      </w:r>
      <w:r w:rsidRPr="00626998">
        <w:rPr>
          <w:lang w:val="hr-BA"/>
        </w:rPr>
        <w:t>Nacionalnu klasifikaciju dj</w:t>
      </w:r>
      <w:r>
        <w:rPr>
          <w:lang w:val="hr-BA"/>
        </w:rPr>
        <w:t>elatnosti (NKD) iz 2007. godine.</w:t>
      </w:r>
    </w:p>
  </w:footnote>
  <w:footnote w:id="104">
    <w:p w:rsidR="005213B3" w:rsidRPr="000D5F2C" w:rsidRDefault="005213B3" w:rsidP="000D5F2C">
      <w:pPr>
        <w:pStyle w:val="Tekstfusnote"/>
        <w:jc w:val="both"/>
        <w:rPr>
          <w:lang w:val="hr-BA"/>
        </w:rPr>
      </w:pPr>
      <w:r w:rsidRPr="000D5F2C">
        <w:rPr>
          <w:rStyle w:val="Referencafusnote"/>
        </w:rPr>
        <w:footnoteRef/>
      </w:r>
      <w:hyperlink r:id="rId16" w:history="1">
        <w:r w:rsidRPr="000D5F2C">
          <w:rPr>
            <w:rStyle w:val="Hiperveza"/>
            <w:color w:val="auto"/>
            <w:u w:val="none"/>
            <w:lang w:val="hr-BA"/>
          </w:rPr>
          <w:t>http://www.mrrfeu.hr/UserDocsImages/Regionalni%20razvoj/Vrijednosti%20indeksa%20razvijenosti%20i%20pokazatelja%20za%20izračun%20indeksa%20razvijenosti%2</w:t>
        </w:r>
        <w:r>
          <w:rPr>
            <w:rStyle w:val="Hiperveza"/>
            <w:color w:val="auto"/>
            <w:u w:val="none"/>
            <w:lang w:val="hr-BA"/>
          </w:rPr>
          <w:t>0na%20lokalnoj%20razini%202013.</w:t>
        </w:r>
        <w:r w:rsidRPr="000D5F2C">
          <w:rPr>
            <w:rStyle w:val="Hiperveza"/>
            <w:color w:val="auto"/>
            <w:u w:val="none"/>
            <w:lang w:val="hr-BA"/>
          </w:rPr>
          <w:t>pdf</w:t>
        </w:r>
      </w:hyperlink>
      <w:r>
        <w:rPr>
          <w:lang w:val="hr-BA"/>
        </w:rPr>
        <w:t xml:space="preserve"> (pristupljeno </w:t>
      </w:r>
      <w:r w:rsidRPr="002D5245">
        <w:rPr>
          <w:lang w:val="hr-BA"/>
        </w:rPr>
        <w:t>6.</w:t>
      </w:r>
      <w:r>
        <w:rPr>
          <w:lang w:val="hr-BA"/>
        </w:rPr>
        <w:t xml:space="preserve"> </w:t>
      </w:r>
      <w:r w:rsidRPr="002D5245">
        <w:rPr>
          <w:lang w:val="hr-BA"/>
        </w:rPr>
        <w:t>12.</w:t>
      </w:r>
      <w:r>
        <w:rPr>
          <w:lang w:val="hr-BA"/>
        </w:rPr>
        <w:t xml:space="preserve"> </w:t>
      </w:r>
      <w:r w:rsidRPr="002D5245">
        <w:rPr>
          <w:lang w:val="hr-BA"/>
        </w:rPr>
        <w:t>2014.)</w:t>
      </w:r>
    </w:p>
  </w:footnote>
  <w:footnote w:id="105">
    <w:p w:rsidR="005213B3" w:rsidRPr="00855A4F" w:rsidRDefault="005213B3">
      <w:pPr>
        <w:pStyle w:val="Tekstfusnote"/>
        <w:jc w:val="both"/>
        <w:rPr>
          <w:i/>
        </w:rPr>
      </w:pPr>
      <w:r w:rsidRPr="009004B7">
        <w:rPr>
          <w:rStyle w:val="Referencafusnote"/>
        </w:rPr>
        <w:footnoteRef/>
      </w:r>
      <w:r w:rsidRPr="00AC613C">
        <w:t xml:space="preserve"> Ministarstvo poduzetništva i obrta (2013)</w:t>
      </w:r>
      <w:r>
        <w:t>,</w:t>
      </w:r>
      <w:r w:rsidRPr="00AC613C">
        <w:t xml:space="preserve"> </w:t>
      </w:r>
      <w:r w:rsidRPr="00AC613C">
        <w:rPr>
          <w:i/>
        </w:rPr>
        <w:t xml:space="preserve">Strategija razvoja poduzetništva Republike Hrvatske 2013. </w:t>
      </w:r>
      <w:r>
        <w:rPr>
          <w:i/>
        </w:rPr>
        <w:t>–</w:t>
      </w:r>
      <w:r w:rsidRPr="00B859EE">
        <w:rPr>
          <w:i/>
        </w:rPr>
        <w:t xml:space="preserve"> 2014.,</w:t>
      </w:r>
      <w:r w:rsidRPr="00B859EE">
        <w:t xml:space="preserve"> str. 22</w:t>
      </w:r>
      <w:r w:rsidRPr="000C4B14">
        <w:t>.</w:t>
      </w:r>
    </w:p>
  </w:footnote>
  <w:footnote w:id="106">
    <w:p w:rsidR="005213B3" w:rsidRPr="005C0BBE" w:rsidRDefault="005213B3">
      <w:pPr>
        <w:pStyle w:val="Tekstfusnote"/>
      </w:pPr>
      <w:r w:rsidRPr="005C0BBE">
        <w:rPr>
          <w:rStyle w:val="Referencafusnote"/>
        </w:rPr>
        <w:footnoteRef/>
      </w:r>
      <w:r w:rsidRPr="005C0BBE">
        <w:t xml:space="preserve"> </w:t>
      </w:r>
      <w:r>
        <w:t>O</w:t>
      </w:r>
      <w:r w:rsidRPr="005C0BBE">
        <w:t xml:space="preserve">dnosi se na </w:t>
      </w:r>
      <w:r w:rsidRPr="00855A4F">
        <w:rPr>
          <w:lang w:val="es-ES"/>
        </w:rPr>
        <w:t>Uredbu o indeksu razvijenosti, NN 63/10</w:t>
      </w:r>
    </w:p>
  </w:footnote>
  <w:footnote w:id="107">
    <w:p w:rsidR="005213B3" w:rsidRDefault="005213B3">
      <w:pPr>
        <w:pStyle w:val="Tekstfusnote"/>
      </w:pPr>
      <w:r>
        <w:rPr>
          <w:rStyle w:val="Referencafusnote"/>
        </w:rPr>
        <w:footnoteRef/>
      </w:r>
      <w:r>
        <w:t xml:space="preserve"> </w:t>
      </w:r>
      <w:r w:rsidRPr="002D5245">
        <w:t>http://ww</w:t>
      </w:r>
      <w:r>
        <w:t>w.mrrfeu.hr/default.aspx?id=405</w:t>
      </w:r>
      <w:r w:rsidRPr="002D5245">
        <w:t xml:space="preserve"> (</w:t>
      </w:r>
      <w:r>
        <w:t xml:space="preserve">pristupljeno </w:t>
      </w:r>
      <w:r w:rsidRPr="002D5245">
        <w:t>6. 12. 2014.)</w:t>
      </w:r>
    </w:p>
  </w:footnote>
  <w:footnote w:id="108">
    <w:p w:rsidR="005213B3" w:rsidRDefault="005213B3">
      <w:pPr>
        <w:pStyle w:val="Tekstfusnote"/>
      </w:pPr>
      <w:r>
        <w:rPr>
          <w:rStyle w:val="Referencafusnote"/>
        </w:rPr>
        <w:footnoteRef/>
      </w:r>
      <w:r w:rsidRPr="002D5245">
        <w:t>http://www.dalmacija.hr/rezultatipretrazivanja?q=Izvje%C5%A1%C4%87e+o+stanju+u+gospodarstvu+Splitsko-dalmatinske+%C5%BEupanije+2013. (</w:t>
      </w:r>
      <w:r>
        <w:t xml:space="preserve">pristupljeno </w:t>
      </w:r>
      <w:r w:rsidRPr="002D5245">
        <w:t>17. 12. 2014.)</w:t>
      </w:r>
    </w:p>
  </w:footnote>
  <w:footnote w:id="109">
    <w:p w:rsidR="005213B3" w:rsidRPr="00250B18" w:rsidRDefault="005213B3" w:rsidP="002D5245">
      <w:pPr>
        <w:pStyle w:val="Tekstfusnote"/>
        <w:jc w:val="both"/>
      </w:pPr>
      <w:r w:rsidRPr="002D5245">
        <w:rPr>
          <w:rStyle w:val="Referencafusnote"/>
        </w:rPr>
        <w:footnoteRef/>
      </w:r>
      <w:r w:rsidRPr="002D5245">
        <w:t xml:space="preserve"> Splitsko-dalmatinska županija, Upravni odjel za gospodarstvo, razvitak i europske integracije (2014)</w:t>
      </w:r>
      <w:r>
        <w:t xml:space="preserve">, </w:t>
      </w:r>
      <w:r w:rsidRPr="00AD7470">
        <w:rPr>
          <w:i/>
        </w:rPr>
        <w:t xml:space="preserve">Izvješće o stanju u gospodarstvu SDŽ-a s prikazom financijskih kretanja u 2013. godini., </w:t>
      </w:r>
      <w:r w:rsidRPr="00AD7470">
        <w:t>Split (srpanj 2014.),  http://www.dalmacija.hr/rezultatipretrazivanja?q=Izvje%C5%A1%C4%87e+o+stanju+u+gospodarstvu+Splitsko-dalmatinske+%C5%BEupanije+2013., str. 27. (pristupljeno 17. 12. 2014.)</w:t>
      </w:r>
    </w:p>
  </w:footnote>
  <w:footnote w:id="110">
    <w:p w:rsidR="005213B3" w:rsidRPr="002D5245" w:rsidRDefault="005213B3" w:rsidP="002D5245">
      <w:pPr>
        <w:pStyle w:val="Tekstfusnote"/>
        <w:jc w:val="both"/>
      </w:pPr>
      <w:r w:rsidRPr="002D5245">
        <w:rPr>
          <w:rStyle w:val="Referencafusnote"/>
        </w:rPr>
        <w:footnoteRef/>
      </w:r>
      <w:r w:rsidRPr="002D5245">
        <w:t xml:space="preserve"> HGK </w:t>
      </w:r>
      <w:r>
        <w:t>–</w:t>
      </w:r>
      <w:r w:rsidRPr="002D5245">
        <w:t xml:space="preserve"> Registar poslovnih subjekata, http://ww</w:t>
      </w:r>
      <w:r>
        <w:t xml:space="preserve">w1.biznet.hr/HgkWeb/do/extlogon (pristupljeno </w:t>
      </w:r>
      <w:r w:rsidRPr="002D5245">
        <w:t>25. 09. 2014.)</w:t>
      </w:r>
    </w:p>
  </w:footnote>
  <w:footnote w:id="111">
    <w:p w:rsidR="005213B3" w:rsidRPr="00FD6672" w:rsidRDefault="005213B3" w:rsidP="00FD6672">
      <w:pPr>
        <w:pStyle w:val="Tekstfusnote"/>
        <w:jc w:val="both"/>
      </w:pPr>
      <w:r w:rsidRPr="00FD6672">
        <w:rPr>
          <w:rStyle w:val="Referencafusnote"/>
        </w:rPr>
        <w:footnoteRef/>
      </w:r>
      <w:r w:rsidRPr="00FD6672">
        <w:t xml:space="preserve"> HGK </w:t>
      </w:r>
      <w:r>
        <w:t>–</w:t>
      </w:r>
      <w:r w:rsidRPr="00FD6672">
        <w:t xml:space="preserve"> Registar poslovnih subjekata, http://ww</w:t>
      </w:r>
      <w:r>
        <w:t>w1.biznet.hr/HgkWeb/do/extlogon</w:t>
      </w:r>
      <w:r w:rsidRPr="00FD6672">
        <w:t xml:space="preserve"> (pristupljeno 25. 09. 2014.)</w:t>
      </w:r>
    </w:p>
  </w:footnote>
  <w:footnote w:id="112">
    <w:p w:rsidR="005213B3" w:rsidRPr="00955A9E" w:rsidRDefault="005213B3" w:rsidP="00735D2C">
      <w:pPr>
        <w:pStyle w:val="Tekstfusnote"/>
        <w:jc w:val="both"/>
      </w:pPr>
      <w:r w:rsidRPr="00EF4E77">
        <w:rPr>
          <w:rStyle w:val="Referencafusnote"/>
        </w:rPr>
        <w:footnoteRef/>
      </w:r>
      <w:r w:rsidRPr="00955A9E">
        <w:t xml:space="preserve"> Ministarstvo povratka i useljeništva (1998)</w:t>
      </w:r>
      <w:r>
        <w:t>,</w:t>
      </w:r>
      <w:r w:rsidRPr="00955A9E">
        <w:t xml:space="preserve"> </w:t>
      </w:r>
      <w:r w:rsidRPr="00955A9E">
        <w:rPr>
          <w:i/>
        </w:rPr>
        <w:t>Povratak na hrvatske otoke</w:t>
      </w:r>
    </w:p>
  </w:footnote>
  <w:footnote w:id="113">
    <w:p w:rsidR="005213B3" w:rsidRDefault="005213B3">
      <w:pPr>
        <w:pStyle w:val="Tekstfusnote"/>
        <w:jc w:val="both"/>
      </w:pPr>
      <w:r w:rsidRPr="009004B7">
        <w:rPr>
          <w:rStyle w:val="Referencafusnote"/>
        </w:rPr>
        <w:footnoteRef/>
      </w:r>
      <w:r w:rsidRPr="00AC613C">
        <w:t xml:space="preserve"> Ru</w:t>
      </w:r>
      <w:r>
        <w:t>z</w:t>
      </w:r>
      <w:r w:rsidRPr="00AC613C">
        <w:t>mari</w:t>
      </w:r>
      <w:r>
        <w:t>nska zadruga 1892 – obljetnica (</w:t>
      </w:r>
      <w:r w:rsidRPr="00AC613C">
        <w:t>2007</w:t>
      </w:r>
      <w:r>
        <w:t>),</w:t>
      </w:r>
      <w:r w:rsidRPr="00AC613C">
        <w:t xml:space="preserve"> Pjover, Velo Grablje, </w:t>
      </w:r>
      <w:r w:rsidRPr="00A675E0">
        <w:t xml:space="preserve">str. </w:t>
      </w:r>
      <w:r w:rsidR="00A675E0">
        <w:t>13., str. 15.</w:t>
      </w:r>
    </w:p>
  </w:footnote>
  <w:footnote w:id="114">
    <w:p w:rsidR="005213B3" w:rsidRDefault="005213B3">
      <w:pPr>
        <w:pStyle w:val="Tekstfusnote"/>
        <w:jc w:val="both"/>
      </w:pPr>
      <w:r w:rsidRPr="009004B7">
        <w:rPr>
          <w:rStyle w:val="Referencafusnote"/>
        </w:rPr>
        <w:footnoteRef/>
      </w:r>
      <w:r w:rsidRPr="00AC613C">
        <w:t xml:space="preserve"> Ru</w:t>
      </w:r>
      <w:r>
        <w:t>z</w:t>
      </w:r>
      <w:r w:rsidRPr="00AC613C">
        <w:t xml:space="preserve">marinska zadruga 1892 </w:t>
      </w:r>
      <w:r>
        <w:t xml:space="preserve">– </w:t>
      </w:r>
      <w:r w:rsidRPr="00AC613C">
        <w:t>obljetnica</w:t>
      </w:r>
      <w:r>
        <w:t xml:space="preserve"> (</w:t>
      </w:r>
      <w:r w:rsidRPr="00AC613C">
        <w:t>2007</w:t>
      </w:r>
      <w:r>
        <w:t xml:space="preserve">), </w:t>
      </w:r>
      <w:r w:rsidRPr="00AC613C">
        <w:t>Pjover, Velo Grablje, str.10</w:t>
      </w:r>
      <w:r>
        <w:t>.</w:t>
      </w:r>
      <w:r w:rsidRPr="00AC613C">
        <w:t xml:space="preserve"> </w:t>
      </w:r>
    </w:p>
  </w:footnote>
  <w:footnote w:id="115">
    <w:p w:rsidR="005213B3" w:rsidRDefault="005213B3">
      <w:pPr>
        <w:pStyle w:val="Tekstfusnote"/>
        <w:jc w:val="both"/>
      </w:pPr>
      <w:r w:rsidRPr="009004B7">
        <w:rPr>
          <w:rStyle w:val="Referencafusnote"/>
        </w:rPr>
        <w:footnoteRef/>
      </w:r>
      <w:r w:rsidRPr="00AC613C">
        <w:t xml:space="preserve"> Petrić, K.</w:t>
      </w:r>
      <w:r>
        <w:t xml:space="preserve"> </w:t>
      </w:r>
      <w:r w:rsidRPr="00AC613C">
        <w:t>(2012), Hrvatska kolijevka lavande, Zagreb</w:t>
      </w:r>
      <w:r w:rsidRPr="00A675E0">
        <w:t xml:space="preserve">, str. </w:t>
      </w:r>
      <w:r w:rsidR="00A675E0">
        <w:t>16.</w:t>
      </w:r>
    </w:p>
  </w:footnote>
  <w:footnote w:id="116">
    <w:p w:rsidR="005213B3" w:rsidRPr="000C4B14" w:rsidRDefault="005213B3" w:rsidP="00855A4F">
      <w:pPr>
        <w:pStyle w:val="Tekstfusnote"/>
      </w:pPr>
      <w:r w:rsidRPr="009004B7">
        <w:rPr>
          <w:rStyle w:val="Referencafusnote"/>
        </w:rPr>
        <w:footnoteRef/>
      </w:r>
      <w:r>
        <w:t xml:space="preserve"> </w:t>
      </w:r>
      <w:r w:rsidRPr="00AC613C">
        <w:t xml:space="preserve">http://www.gospodarski.hr/Publication/2012/22/agroekonomika-isplativost-proizvodnje-meda-i-drugih-pelarskih-proizvoda/7726 </w:t>
      </w:r>
      <w:r w:rsidRPr="001358F2">
        <w:t xml:space="preserve">(pristupljeno 18. </w:t>
      </w:r>
      <w:r w:rsidRPr="00B859EE">
        <w:t>02. 2015.)</w:t>
      </w:r>
    </w:p>
  </w:footnote>
  <w:footnote w:id="117">
    <w:p w:rsidR="005213B3" w:rsidRPr="000C4B14" w:rsidRDefault="005213B3" w:rsidP="00855A4F">
      <w:pPr>
        <w:pStyle w:val="Tekstfusnote"/>
      </w:pPr>
      <w:r w:rsidRPr="00555E20">
        <w:rPr>
          <w:sz w:val="16"/>
          <w:szCs w:val="16"/>
        </w:rPr>
        <w:footnoteRef/>
      </w:r>
      <w:r>
        <w:t xml:space="preserve"> </w:t>
      </w:r>
      <w:r w:rsidRPr="00AC613C">
        <w:t>http://poduzetnistvo.org/news/sest-tisuca-tona-meda-hrvatskih-pcelara-tisucu-na-trzista-zemalja-eu</w:t>
      </w:r>
      <w:r w:rsidRPr="001358F2">
        <w:t xml:space="preserve"> (</w:t>
      </w:r>
      <w:r w:rsidRPr="00B859EE">
        <w:t>pristupljeno 18.</w:t>
      </w:r>
      <w:r>
        <w:t xml:space="preserve"> </w:t>
      </w:r>
      <w:r w:rsidRPr="00B859EE">
        <w:t>02</w:t>
      </w:r>
      <w:r>
        <w:t>. 2015.)</w:t>
      </w:r>
    </w:p>
  </w:footnote>
  <w:footnote w:id="118">
    <w:p w:rsidR="005213B3" w:rsidRPr="00B859EE" w:rsidRDefault="005213B3" w:rsidP="00855A4F">
      <w:pPr>
        <w:pStyle w:val="Tekstfusnote"/>
      </w:pPr>
      <w:r w:rsidRPr="009004B7">
        <w:rPr>
          <w:rStyle w:val="Referencafusnote"/>
        </w:rPr>
        <w:footnoteRef/>
      </w:r>
      <w:r w:rsidRPr="00AC613C">
        <w:t xml:space="preserve"> http://www.pcela.hr/index.php?option=com_content&amp;task=view&amp;id=1558 (</w:t>
      </w:r>
      <w:r w:rsidRPr="001358F2">
        <w:t>pristupljeno 18. 02.</w:t>
      </w:r>
      <w:r>
        <w:t xml:space="preserve"> 2015.)</w:t>
      </w:r>
    </w:p>
  </w:footnote>
  <w:footnote w:id="119">
    <w:p w:rsidR="005213B3" w:rsidRPr="00AC613C" w:rsidRDefault="005213B3" w:rsidP="00855A4F">
      <w:pPr>
        <w:pStyle w:val="Tekstfusnote"/>
      </w:pPr>
      <w:r w:rsidRPr="009004B7">
        <w:rPr>
          <w:rStyle w:val="Referencafusnote"/>
        </w:rPr>
        <w:footnoteRef/>
      </w:r>
      <w:r w:rsidRPr="00AC613C">
        <w:t xml:space="preserve"> http://www.agroklub.com/pcelarstvo/rekordna-proizvodnja-meda-od-ljekovitog-bilja/15494/ (</w:t>
      </w:r>
      <w:r w:rsidRPr="001358F2">
        <w:t xml:space="preserve">pristupljeno </w:t>
      </w:r>
      <w:r w:rsidRPr="00B859EE">
        <w:t>18. 02.</w:t>
      </w:r>
      <w:r>
        <w:t xml:space="preserve"> 2015.)</w:t>
      </w:r>
    </w:p>
  </w:footnote>
  <w:footnote w:id="120">
    <w:p w:rsidR="005213B3" w:rsidRPr="00025D75" w:rsidRDefault="005213B3" w:rsidP="00855A4F">
      <w:pPr>
        <w:pStyle w:val="Tekstfusnote"/>
      </w:pPr>
      <w:r w:rsidRPr="009004B7">
        <w:rPr>
          <w:rStyle w:val="Referencafusnote"/>
        </w:rPr>
        <w:footnoteRef/>
      </w:r>
      <w:r w:rsidRPr="00AC613C">
        <w:t xml:space="preserve"> http://www.stari-grad.hr/?show=11437&amp;nid=67809 </w:t>
      </w:r>
      <w:r w:rsidRPr="001358F2">
        <w:t xml:space="preserve">(pristupljeno 18. </w:t>
      </w:r>
      <w:r w:rsidRPr="00B859EE">
        <w:t>02.</w:t>
      </w:r>
      <w:r>
        <w:t xml:space="preserve"> </w:t>
      </w:r>
      <w:r w:rsidRPr="00B859EE">
        <w:t>2015.</w:t>
      </w:r>
      <w:r>
        <w:t>)</w:t>
      </w:r>
    </w:p>
  </w:footnote>
  <w:footnote w:id="121">
    <w:p w:rsidR="005213B3" w:rsidRDefault="005213B3" w:rsidP="006129A5">
      <w:pPr>
        <w:pStyle w:val="Tekstfusnote"/>
        <w:jc w:val="both"/>
      </w:pPr>
      <w:r w:rsidRPr="009004B7">
        <w:rPr>
          <w:rStyle w:val="Referencafusnote"/>
        </w:rPr>
        <w:footnoteRef/>
      </w:r>
      <w:r w:rsidRPr="009004B7">
        <w:t xml:space="preserve"> </w:t>
      </w:r>
      <w:r w:rsidRPr="001358F2">
        <w:t xml:space="preserve">http://www.stari-grad-faros.hr/med-1.aspx (pristupljeno 18. 02. </w:t>
      </w:r>
      <w:r>
        <w:t>2015.)</w:t>
      </w:r>
    </w:p>
  </w:footnote>
  <w:footnote w:id="122">
    <w:p w:rsidR="005213B3" w:rsidRPr="00855A4F" w:rsidRDefault="005213B3">
      <w:pPr>
        <w:pStyle w:val="Tekstfusnote"/>
        <w:jc w:val="both"/>
        <w:rPr>
          <w:i/>
        </w:rPr>
      </w:pPr>
      <w:r w:rsidRPr="009004B7">
        <w:rPr>
          <w:rStyle w:val="Referencafusnote"/>
        </w:rPr>
        <w:footnoteRef/>
      </w:r>
      <w:r w:rsidRPr="009004B7">
        <w:t xml:space="preserve"> </w:t>
      </w:r>
      <w:r w:rsidRPr="009004B7">
        <w:rPr>
          <w:i/>
        </w:rPr>
        <w:t>Razvojna strategija Splitsko-dalmatinske županije 2011.</w:t>
      </w:r>
      <w:r>
        <w:rPr>
          <w:i/>
        </w:rPr>
        <w:t xml:space="preserve"> – </w:t>
      </w:r>
      <w:r w:rsidRPr="009004B7">
        <w:rPr>
          <w:i/>
        </w:rPr>
        <w:t>2013.</w:t>
      </w:r>
      <w:r w:rsidRPr="009004B7">
        <w:t xml:space="preserve"> Split, rujan 2011.</w:t>
      </w:r>
    </w:p>
  </w:footnote>
  <w:footnote w:id="123">
    <w:p w:rsidR="005213B3" w:rsidRPr="00705DD0" w:rsidRDefault="005213B3" w:rsidP="00705DD0">
      <w:pPr>
        <w:pStyle w:val="Tekstfusnote"/>
        <w:jc w:val="both"/>
      </w:pPr>
      <w:r w:rsidRPr="00705DD0">
        <w:rPr>
          <w:rStyle w:val="Referencafusnote"/>
        </w:rPr>
        <w:footnoteRef/>
      </w:r>
      <w:r w:rsidRPr="00705DD0">
        <w:t xml:space="preserve"> DZS (2011)</w:t>
      </w:r>
    </w:p>
  </w:footnote>
  <w:footnote w:id="124">
    <w:p w:rsidR="005213B3" w:rsidRPr="00483F76" w:rsidRDefault="005213B3" w:rsidP="00813917">
      <w:pPr>
        <w:pStyle w:val="Tekstfusnote"/>
      </w:pPr>
      <w:r w:rsidRPr="00483F76">
        <w:rPr>
          <w:rStyle w:val="Referencafusnote"/>
        </w:rPr>
        <w:footnoteRef/>
      </w:r>
      <w:r w:rsidRPr="00483F76">
        <w:t xml:space="preserve"> Mihovilović, M. A. i sur. (1995), Otok Hvar, Matica hrvatska, Zagreb, str. 370</w:t>
      </w:r>
      <w:r>
        <w:t>.</w:t>
      </w:r>
    </w:p>
  </w:footnote>
  <w:footnote w:id="125">
    <w:p w:rsidR="005213B3" w:rsidRPr="00E42E24" w:rsidRDefault="005213B3">
      <w:pPr>
        <w:pStyle w:val="Tekstfusnote"/>
      </w:pPr>
      <w:r w:rsidRPr="00E42E24">
        <w:rPr>
          <w:rStyle w:val="Referencafusnote"/>
        </w:rPr>
        <w:footnoteRef/>
      </w:r>
      <w:r w:rsidRPr="00E42E24">
        <w:t xml:space="preserve"> Tipurić, D. (ur.) (1998), </w:t>
      </w:r>
      <w:r w:rsidRPr="00E42E24">
        <w:rPr>
          <w:i/>
        </w:rPr>
        <w:t>Povratak na hrvatske otoke</w:t>
      </w:r>
      <w:r w:rsidRPr="00E42E24">
        <w:t>, Ministarstvo povratnika i useljenika, Zagreb</w:t>
      </w:r>
    </w:p>
  </w:footnote>
  <w:footnote w:id="126">
    <w:p w:rsidR="005213B3" w:rsidRPr="002B1C88" w:rsidRDefault="005213B3">
      <w:pPr>
        <w:pStyle w:val="Tekstfusnote"/>
      </w:pPr>
      <w:r w:rsidRPr="002B1C88">
        <w:rPr>
          <w:rStyle w:val="Referencafusnote"/>
        </w:rPr>
        <w:footnoteRef/>
      </w:r>
      <w:r w:rsidRPr="002B1C88">
        <w:t xml:space="preserve"> Tipurić, D. (ur.) (1998), Povratak na hrvatske otoke, Ministarstvo povratnika i useljenika, Zagreb, str.</w:t>
      </w:r>
      <w:r>
        <w:t xml:space="preserve"> </w:t>
      </w:r>
      <w:r w:rsidRPr="002B1C88">
        <w:t>457</w:t>
      </w:r>
      <w:r>
        <w:t>. –</w:t>
      </w:r>
      <w:r w:rsidRPr="002B1C88">
        <w:t>463.</w:t>
      </w:r>
    </w:p>
  </w:footnote>
  <w:footnote w:id="127">
    <w:p w:rsidR="005213B3" w:rsidRPr="00855A4F" w:rsidRDefault="005213B3" w:rsidP="00855A4F">
      <w:pPr>
        <w:pStyle w:val="Naslov1"/>
        <w:jc w:val="both"/>
        <w:rPr>
          <w:lang w:val="hr-HR"/>
        </w:rPr>
      </w:pPr>
      <w:r w:rsidRPr="002A115C">
        <w:rPr>
          <w:rStyle w:val="Referencafusnote"/>
          <w:color w:val="000000" w:themeColor="text1"/>
          <w:sz w:val="20"/>
          <w:szCs w:val="20"/>
        </w:rPr>
        <w:footnoteRef/>
      </w:r>
      <w:r w:rsidRPr="002A115C">
        <w:rPr>
          <w:color w:val="000000" w:themeColor="text1"/>
          <w:sz w:val="20"/>
          <w:szCs w:val="20"/>
          <w:lang w:val="hr-HR"/>
        </w:rPr>
        <w:t xml:space="preserve"> Tipurić, D. (ur.) (1998), Povratak na hrvatske otoke, Ministarstvo povratnika i useljenika, Zagreb, str.13.</w:t>
      </w:r>
    </w:p>
  </w:footnote>
  <w:footnote w:id="128">
    <w:p w:rsidR="005213B3" w:rsidRDefault="005213B3">
      <w:pPr>
        <w:pStyle w:val="Tekstfusnote"/>
        <w:jc w:val="both"/>
      </w:pPr>
      <w:r w:rsidRPr="00787E80">
        <w:rPr>
          <w:rStyle w:val="Referencafusnote"/>
        </w:rPr>
        <w:footnoteRef/>
      </w:r>
      <w:r w:rsidRPr="00787E80">
        <w:t xml:space="preserve"> </w:t>
      </w:r>
      <w:r w:rsidRPr="00990557">
        <w:t xml:space="preserve">Podaci dobiveni na temelju intervjua s dr. Carićem, dugogodišnjim ravnateljem </w:t>
      </w:r>
      <w:r>
        <w:t>Alergološkog centra</w:t>
      </w:r>
    </w:p>
  </w:footnote>
  <w:footnote w:id="129">
    <w:p w:rsidR="005213B3" w:rsidRDefault="005213B3">
      <w:pPr>
        <w:pStyle w:val="Tekstfusnote"/>
        <w:jc w:val="both"/>
      </w:pPr>
      <w:r w:rsidRPr="00787E80">
        <w:rPr>
          <w:rStyle w:val="Referencafusnote"/>
        </w:rPr>
        <w:footnoteRef/>
      </w:r>
      <w:r w:rsidRPr="00990557">
        <w:t xml:space="preserve"> Izvješće o stanju u prostoru grada Hvara 2007. </w:t>
      </w:r>
      <w:r>
        <w:t>–</w:t>
      </w:r>
      <w:r w:rsidRPr="00990557">
        <w:t xml:space="preserve"> 2014., Republika Hrvatska, Splitsko-dalmatinska županija –grad – Hvar, Jedinstveni upravni odjel grada Hvara, Služba za komunalne djelatnosti, prostorno uređenje, graditeljstvo i zaštitu okoliša, listopad 2014</w:t>
      </w:r>
      <w:r>
        <w:t>.</w:t>
      </w:r>
      <w:r w:rsidRPr="00D3678A">
        <w:t>, str.19.</w:t>
      </w:r>
      <w:r w:rsidRPr="00787E80">
        <w:t xml:space="preserve"> </w:t>
      </w:r>
    </w:p>
  </w:footnote>
  <w:footnote w:id="130">
    <w:p w:rsidR="005213B3" w:rsidRPr="005E2740" w:rsidRDefault="005213B3">
      <w:pPr>
        <w:pStyle w:val="Tekstfusnote"/>
      </w:pPr>
      <w:r>
        <w:rPr>
          <w:rStyle w:val="Referencafusnote"/>
        </w:rPr>
        <w:footnoteRef/>
      </w:r>
      <w:r>
        <w:t xml:space="preserve"> </w:t>
      </w:r>
      <w:r w:rsidRPr="005E2740">
        <w:t xml:space="preserve">Mihovilović, M. A. i sur. (1995), </w:t>
      </w:r>
      <w:r w:rsidRPr="005E2740">
        <w:rPr>
          <w:i/>
        </w:rPr>
        <w:t>Otok Hvar</w:t>
      </w:r>
      <w:r w:rsidRPr="005E2740">
        <w:t>, Matica hrvatska, Zagreb, str. 374</w:t>
      </w:r>
      <w:r>
        <w:t xml:space="preserve"> – </w:t>
      </w:r>
      <w:r w:rsidRPr="005E2740">
        <w:t>383.</w:t>
      </w:r>
    </w:p>
  </w:footnote>
  <w:footnote w:id="131">
    <w:p w:rsidR="005213B3" w:rsidRDefault="005213B3">
      <w:pPr>
        <w:pStyle w:val="Tekstfusnote"/>
        <w:jc w:val="both"/>
      </w:pPr>
      <w:r w:rsidRPr="007D6AB6">
        <w:rPr>
          <w:rStyle w:val="Referencafusnote"/>
        </w:rPr>
        <w:footnoteRef/>
      </w:r>
      <w:r w:rsidRPr="007D6AB6">
        <w:t xml:space="preserve"> http://mhb.mdc.hr/muzej.aspx?id=15 </w:t>
      </w:r>
      <w:r>
        <w:t>(</w:t>
      </w:r>
      <w:r w:rsidRPr="007D6AB6">
        <w:t>pristupljen</w:t>
      </w:r>
      <w:r>
        <w:t xml:space="preserve">o </w:t>
      </w:r>
      <w:r w:rsidRPr="007D6AB6">
        <w:t>4.</w:t>
      </w:r>
      <w:r>
        <w:t xml:space="preserve"> </w:t>
      </w:r>
      <w:r w:rsidRPr="007D6AB6">
        <w:t>03.</w:t>
      </w:r>
      <w:r>
        <w:t xml:space="preserve"> </w:t>
      </w:r>
      <w:r w:rsidRPr="007D6AB6">
        <w:t>2015.</w:t>
      </w:r>
      <w:r>
        <w:t>)</w:t>
      </w:r>
    </w:p>
  </w:footnote>
  <w:footnote w:id="132">
    <w:p w:rsidR="005213B3" w:rsidRPr="004230C9" w:rsidRDefault="005213B3" w:rsidP="00E42E24">
      <w:pPr>
        <w:pStyle w:val="Tekstfusnote"/>
      </w:pPr>
      <w:r w:rsidRPr="004230C9">
        <w:rPr>
          <w:rStyle w:val="Referencafusnote"/>
        </w:rPr>
        <w:footnoteRef/>
      </w:r>
      <w:r w:rsidRPr="004230C9">
        <w:t xml:space="preserve"> Ministarstvo turizma RH (2014), Turizam u brojkama (2013</w:t>
      </w:r>
      <w:r>
        <w:t xml:space="preserve">), </w:t>
      </w:r>
      <w:r w:rsidRPr="00E42E24">
        <w:t xml:space="preserve">http://www.mint.hr/UserDocsImages/140624_HTZ-TURIZAM-2013_HR.pdf </w:t>
      </w:r>
      <w:r>
        <w:t xml:space="preserve"> </w:t>
      </w:r>
      <w:r w:rsidRPr="00E42E24">
        <w:t>(</w:t>
      </w:r>
      <w:r>
        <w:t xml:space="preserve">pristupljeno </w:t>
      </w:r>
      <w:r w:rsidRPr="00E42E24">
        <w:t>17</w:t>
      </w:r>
      <w:r>
        <w:t>.  8.  2014)</w:t>
      </w:r>
    </w:p>
  </w:footnote>
  <w:footnote w:id="133">
    <w:p w:rsidR="005213B3" w:rsidRPr="004230C9" w:rsidRDefault="005213B3" w:rsidP="00E42E24">
      <w:pPr>
        <w:pStyle w:val="Tekstfusnote"/>
        <w:jc w:val="both"/>
      </w:pPr>
      <w:r w:rsidRPr="004230C9">
        <w:rPr>
          <w:rStyle w:val="Referencafusnote"/>
        </w:rPr>
        <w:footnoteRef/>
      </w:r>
      <w:r w:rsidRPr="004230C9">
        <w:t xml:space="preserve"> </w:t>
      </w:r>
      <w:r>
        <w:t>DZS</w:t>
      </w:r>
      <w:r w:rsidRPr="004230C9">
        <w:t xml:space="preserve"> (2012) </w:t>
      </w:r>
    </w:p>
  </w:footnote>
  <w:footnote w:id="134">
    <w:p w:rsidR="005213B3" w:rsidRDefault="005213B3" w:rsidP="00855A4F">
      <w:pPr>
        <w:pStyle w:val="Tekstfusnote"/>
      </w:pPr>
      <w:r w:rsidRPr="005857A6">
        <w:rPr>
          <w:rStyle w:val="Referencafusnote"/>
        </w:rPr>
        <w:footnoteRef/>
      </w:r>
      <w:r>
        <w:t xml:space="preserve"> </w:t>
      </w:r>
      <w:r w:rsidRPr="005857A6">
        <w:t>Institut za turizam (2010)</w:t>
      </w:r>
      <w:r>
        <w:t>,</w:t>
      </w:r>
      <w:r w:rsidRPr="005857A6">
        <w:t xml:space="preserve"> TOMAS ljeto 2010.: Stavovi i potrošnja turista u Hrvatskoj</w:t>
      </w:r>
      <w:r>
        <w:t xml:space="preserve">, </w:t>
      </w:r>
      <w:r w:rsidRPr="00093C18">
        <w:t>http://www.iztzg.hr/UserFiles/File/novosti/Tomas-Ljeto-2010-Prezentacija-HR-CROTOUR-23-03-2011.pdf (</w:t>
      </w:r>
      <w:r>
        <w:t xml:space="preserve">pristupljeno </w:t>
      </w:r>
      <w:r w:rsidRPr="00093C18">
        <w:t>19</w:t>
      </w:r>
      <w:r w:rsidRPr="005857A6">
        <w:t>. 8. 2014.)</w:t>
      </w:r>
    </w:p>
  </w:footnote>
  <w:footnote w:id="135">
    <w:p w:rsidR="005213B3" w:rsidRDefault="005213B3" w:rsidP="00855A4F">
      <w:pPr>
        <w:pStyle w:val="Tekstfusnote"/>
      </w:pPr>
      <w:r w:rsidRPr="005857A6">
        <w:rPr>
          <w:rStyle w:val="Referencafusnote"/>
        </w:rPr>
        <w:footnoteRef/>
      </w:r>
      <w:r w:rsidRPr="005857A6">
        <w:t xml:space="preserve"> HGK (2014) Modernizacija prom</w:t>
      </w:r>
      <w:r>
        <w:t xml:space="preserve">eta u funkciji razvoja turizma, </w:t>
      </w:r>
      <w:hyperlink r:id="rId17" w:history="1">
        <w:r w:rsidRPr="005857A6">
          <w:rPr>
            <w:rStyle w:val="Hiperveza"/>
            <w:color w:val="000000" w:themeColor="text1"/>
            <w:u w:val="none"/>
          </w:rPr>
          <w:t>https://www.hgk.hr/sektor-centar/sektor-promet-veze/modernizacija-prometa-u-funkciji-razvoja-turizma</w:t>
        </w:r>
      </w:hyperlink>
      <w:r w:rsidRPr="005857A6">
        <w:t xml:space="preserve"> (</w:t>
      </w:r>
      <w:r>
        <w:t xml:space="preserve">pristupljeno </w:t>
      </w:r>
      <w:r w:rsidRPr="005857A6">
        <w:t>21. 9. 2014.)</w:t>
      </w:r>
    </w:p>
  </w:footnote>
  <w:footnote w:id="136">
    <w:p w:rsidR="005213B3" w:rsidRDefault="005213B3" w:rsidP="00855A4F">
      <w:pPr>
        <w:spacing w:line="240" w:lineRule="auto"/>
        <w:rPr>
          <w:sz w:val="20"/>
          <w:szCs w:val="20"/>
        </w:rPr>
      </w:pPr>
      <w:r w:rsidRPr="004E7EEC">
        <w:rPr>
          <w:rStyle w:val="Referencafusnote"/>
          <w:sz w:val="20"/>
          <w:szCs w:val="20"/>
        </w:rPr>
        <w:footnoteRef/>
      </w:r>
      <w:r w:rsidRPr="004E7EEC">
        <w:rPr>
          <w:sz w:val="20"/>
          <w:szCs w:val="20"/>
        </w:rPr>
        <w:t xml:space="preserve"> </w:t>
      </w:r>
      <w:r w:rsidRPr="004E7EEC">
        <w:rPr>
          <w:rFonts w:eastAsia="Times New Roman"/>
          <w:sz w:val="20"/>
          <w:szCs w:val="20"/>
        </w:rPr>
        <w:t>Izvor:</w:t>
      </w:r>
      <w:r w:rsidRPr="005245CA">
        <w:rPr>
          <w:rFonts w:eastAsia="Times New Roman"/>
          <w:sz w:val="20"/>
          <w:szCs w:val="20"/>
        </w:rPr>
        <w:t xml:space="preserve"> </w:t>
      </w:r>
      <w:r w:rsidRPr="00C851C1">
        <w:rPr>
          <w:sz w:val="20"/>
          <w:szCs w:val="20"/>
        </w:rPr>
        <w:t>Ministarstvo turizma RH (2014)</w:t>
      </w:r>
      <w:r>
        <w:rPr>
          <w:sz w:val="20"/>
          <w:szCs w:val="20"/>
        </w:rPr>
        <w:t>,</w:t>
      </w:r>
      <w:r w:rsidRPr="00C851C1">
        <w:rPr>
          <w:sz w:val="20"/>
          <w:szCs w:val="20"/>
        </w:rPr>
        <w:t xml:space="preserve"> Turizam u brojkama </w:t>
      </w:r>
      <w:r>
        <w:rPr>
          <w:sz w:val="20"/>
          <w:szCs w:val="20"/>
        </w:rPr>
        <w:t>(</w:t>
      </w:r>
      <w:r w:rsidRPr="00C851C1">
        <w:rPr>
          <w:sz w:val="20"/>
          <w:szCs w:val="20"/>
        </w:rPr>
        <w:t>2013</w:t>
      </w:r>
      <w:r>
        <w:rPr>
          <w:sz w:val="20"/>
          <w:szCs w:val="20"/>
        </w:rPr>
        <w:t>),</w:t>
      </w:r>
      <w:r w:rsidRPr="00C851C1">
        <w:rPr>
          <w:sz w:val="20"/>
          <w:szCs w:val="20"/>
        </w:rPr>
        <w:t xml:space="preserve"> </w:t>
      </w:r>
    </w:p>
    <w:p w:rsidR="005213B3" w:rsidRDefault="00C26F73" w:rsidP="00855A4F">
      <w:pPr>
        <w:spacing w:line="240" w:lineRule="auto"/>
        <w:rPr>
          <w:sz w:val="20"/>
          <w:szCs w:val="20"/>
        </w:rPr>
      </w:pPr>
      <w:hyperlink r:id="rId18" w:history="1">
        <w:r w:rsidR="005213B3" w:rsidRPr="004E7EEC">
          <w:rPr>
            <w:rStyle w:val="Hiperveza"/>
            <w:color w:val="000000" w:themeColor="text1"/>
            <w:sz w:val="20"/>
            <w:szCs w:val="20"/>
            <w:u w:val="none"/>
          </w:rPr>
          <w:t>http://www.mint.hr/UserDocsImages/140624_HTZ-TURIZAM-2013_HR.pdf</w:t>
        </w:r>
      </w:hyperlink>
      <w:r w:rsidR="005213B3" w:rsidRPr="004E7EEC">
        <w:rPr>
          <w:sz w:val="20"/>
          <w:szCs w:val="20"/>
        </w:rPr>
        <w:t xml:space="preserve"> (</w:t>
      </w:r>
      <w:r w:rsidR="005213B3" w:rsidRPr="00C851C1">
        <w:rPr>
          <w:sz w:val="20"/>
          <w:szCs w:val="20"/>
        </w:rPr>
        <w:t xml:space="preserve">17. 8. </w:t>
      </w:r>
      <w:r w:rsidR="005213B3" w:rsidRPr="004E7EEC">
        <w:rPr>
          <w:sz w:val="20"/>
          <w:szCs w:val="20"/>
        </w:rPr>
        <w:t>2014</w:t>
      </w:r>
      <w:r w:rsidR="005213B3">
        <w:rPr>
          <w:sz w:val="20"/>
          <w:szCs w:val="20"/>
        </w:rPr>
        <w:t>.</w:t>
      </w:r>
      <w:r w:rsidR="005213B3" w:rsidRPr="004E7EEC">
        <w:rPr>
          <w:sz w:val="20"/>
          <w:szCs w:val="20"/>
        </w:rPr>
        <w:t xml:space="preserve">) </w:t>
      </w:r>
    </w:p>
  </w:footnote>
  <w:footnote w:id="137">
    <w:p w:rsidR="005213B3" w:rsidRDefault="005213B3" w:rsidP="00855A4F">
      <w:pPr>
        <w:pStyle w:val="Tekstfusnote"/>
      </w:pPr>
      <w:r w:rsidRPr="004E7EEC">
        <w:rPr>
          <w:rStyle w:val="Referencafusnote"/>
        </w:rPr>
        <w:footnoteRef/>
      </w:r>
      <w:r w:rsidRPr="004E7EEC">
        <w:t xml:space="preserve"> Vlada Republike Hrvatske (2013</w:t>
      </w:r>
      <w:r>
        <w:t>.</w:t>
      </w:r>
      <w:r w:rsidRPr="004E7EEC">
        <w:t>)</w:t>
      </w:r>
      <w:r>
        <w:t>,</w:t>
      </w:r>
      <w:r w:rsidRPr="004E7EEC">
        <w:t xml:space="preserve"> </w:t>
      </w:r>
      <w:r w:rsidRPr="005245CA">
        <w:rPr>
          <w:i/>
        </w:rPr>
        <w:t>Strategija razvoja turizma Republike Hrvatske do 2020.</w:t>
      </w:r>
      <w:r>
        <w:rPr>
          <w:i/>
        </w:rPr>
        <w:t xml:space="preserve"> </w:t>
      </w:r>
      <w:r w:rsidRPr="005245CA">
        <w:rPr>
          <w:i/>
        </w:rPr>
        <w:t>godine</w:t>
      </w:r>
      <w:r w:rsidRPr="00C851C1">
        <w:t>.</w:t>
      </w:r>
      <w:r>
        <w:t xml:space="preserve"> </w:t>
      </w:r>
      <w:r w:rsidRPr="00C851C1">
        <w:t>Zagreb: Vlada RH</w:t>
      </w:r>
      <w:r w:rsidRPr="00BC533A">
        <w:t xml:space="preserve">, </w:t>
      </w:r>
      <w:hyperlink r:id="rId19" w:history="1">
        <w:r w:rsidRPr="00BC533A">
          <w:rPr>
            <w:rStyle w:val="Hiperveza"/>
            <w:color w:val="000000" w:themeColor="text1"/>
            <w:u w:val="none"/>
          </w:rPr>
          <w:t>http://www.mint.hr/UserDocsImages/Strategija-turizam-2020-editfinal.pdf</w:t>
        </w:r>
      </w:hyperlink>
      <w:r w:rsidRPr="004E7EEC">
        <w:t xml:space="preserve"> (</w:t>
      </w:r>
      <w:r>
        <w:t xml:space="preserve">pristupljeno </w:t>
      </w:r>
      <w:r w:rsidRPr="005245CA">
        <w:t>17.</w:t>
      </w:r>
      <w:r w:rsidRPr="00C851C1">
        <w:t xml:space="preserve"> 8. 2014.</w:t>
      </w:r>
      <w:r w:rsidRPr="004E7EEC">
        <w:t>)</w:t>
      </w:r>
    </w:p>
  </w:footnote>
  <w:footnote w:id="138">
    <w:p w:rsidR="005213B3" w:rsidRDefault="005213B3">
      <w:pPr>
        <w:pStyle w:val="Tekstfusnote"/>
        <w:jc w:val="both"/>
      </w:pPr>
      <w:r w:rsidRPr="00615BF6">
        <w:rPr>
          <w:rStyle w:val="Referencafusnote"/>
        </w:rPr>
        <w:footnoteRef/>
      </w:r>
      <w:r>
        <w:t xml:space="preserve"> Novak, G.</w:t>
      </w:r>
      <w:r w:rsidRPr="00615BF6">
        <w:t xml:space="preserve"> (1960), Hvar kroz stoljeća, Narodni odbor općine Hvar, Hvar, str. 28.</w:t>
      </w:r>
    </w:p>
  </w:footnote>
  <w:footnote w:id="139">
    <w:p w:rsidR="005213B3" w:rsidRDefault="005213B3">
      <w:pPr>
        <w:pStyle w:val="Tekstfusnote"/>
        <w:jc w:val="both"/>
      </w:pPr>
      <w:r w:rsidRPr="00615BF6">
        <w:rPr>
          <w:rStyle w:val="Referencafusnote"/>
        </w:rPr>
        <w:footnoteRef/>
      </w:r>
      <w:r>
        <w:t xml:space="preserve"> Marković, M.</w:t>
      </w:r>
      <w:r w:rsidRPr="00615BF6">
        <w:t xml:space="preserve"> </w:t>
      </w:r>
      <w:r>
        <w:t>(</w:t>
      </w:r>
      <w:r w:rsidRPr="00615BF6">
        <w:t>2004</w:t>
      </w:r>
      <w:r>
        <w:t xml:space="preserve">), </w:t>
      </w:r>
      <w:r w:rsidRPr="00615BF6">
        <w:t>Hrvatski otoci na Jadranu, N</w:t>
      </w:r>
      <w:r>
        <w:t>aklada Jesenski i Turk, Zagreb, s</w:t>
      </w:r>
      <w:r w:rsidRPr="00615BF6">
        <w:t>tr. 164.</w:t>
      </w:r>
    </w:p>
  </w:footnote>
  <w:footnote w:id="140">
    <w:p w:rsidR="005213B3" w:rsidRDefault="005213B3">
      <w:pPr>
        <w:pStyle w:val="Tekstfusnote"/>
        <w:jc w:val="both"/>
      </w:pPr>
      <w:r w:rsidRPr="00615BF6">
        <w:rPr>
          <w:rStyle w:val="Referencafusnote"/>
        </w:rPr>
        <w:footnoteRef/>
      </w:r>
      <w:r w:rsidRPr="00615BF6">
        <w:t xml:space="preserve"> Novak, str. 34.</w:t>
      </w:r>
    </w:p>
  </w:footnote>
  <w:footnote w:id="141">
    <w:p w:rsidR="005213B3" w:rsidRDefault="005213B3">
      <w:pPr>
        <w:pStyle w:val="Tekstfusnote"/>
        <w:jc w:val="both"/>
      </w:pPr>
      <w:r w:rsidRPr="00615BF6">
        <w:rPr>
          <w:rStyle w:val="Referencafusnote"/>
        </w:rPr>
        <w:footnoteRef/>
      </w:r>
      <w:r>
        <w:t xml:space="preserve"> Ibid</w:t>
      </w:r>
      <w:r w:rsidRPr="00615BF6">
        <w:t>, str. 165.</w:t>
      </w:r>
    </w:p>
  </w:footnote>
  <w:footnote w:id="142">
    <w:p w:rsidR="005213B3" w:rsidRDefault="005213B3">
      <w:pPr>
        <w:pStyle w:val="Tekstfusnote"/>
        <w:jc w:val="both"/>
      </w:pPr>
      <w:r w:rsidRPr="00615BF6">
        <w:rPr>
          <w:rStyle w:val="Referencafusnote"/>
        </w:rPr>
        <w:footnoteRef/>
      </w:r>
      <w:r>
        <w:t xml:space="preserve"> Ibid</w:t>
      </w:r>
      <w:r w:rsidRPr="00615BF6">
        <w:t>, str. 69.</w:t>
      </w:r>
    </w:p>
  </w:footnote>
  <w:footnote w:id="143">
    <w:p w:rsidR="005213B3" w:rsidRDefault="005213B3">
      <w:pPr>
        <w:pStyle w:val="Tekstfusnote"/>
        <w:jc w:val="both"/>
      </w:pPr>
      <w:r w:rsidRPr="00615BF6">
        <w:rPr>
          <w:rStyle w:val="Referencafusnote"/>
        </w:rPr>
        <w:footnoteRef/>
      </w:r>
      <w:r>
        <w:t xml:space="preserve"> Ibid</w:t>
      </w:r>
      <w:r w:rsidRPr="00615BF6">
        <w:t>, str. 70.</w:t>
      </w:r>
    </w:p>
  </w:footnote>
  <w:footnote w:id="144">
    <w:p w:rsidR="005213B3" w:rsidRDefault="005213B3">
      <w:pPr>
        <w:pStyle w:val="Tekstfusnote"/>
        <w:jc w:val="both"/>
      </w:pPr>
      <w:r w:rsidRPr="00615BF6">
        <w:rPr>
          <w:rStyle w:val="Referencafusnote"/>
        </w:rPr>
        <w:footnoteRef/>
      </w:r>
      <w:r w:rsidRPr="00615BF6">
        <w:t xml:space="preserve"> Vukonić,</w:t>
      </w:r>
      <w:r>
        <w:t xml:space="preserve"> </w:t>
      </w:r>
      <w:r w:rsidRPr="00615BF6">
        <w:t>B. (2005), Povijest hrvatskog turizma, Prometej, Zagreb, str</w:t>
      </w:r>
      <w:r>
        <w:t>.</w:t>
      </w:r>
      <w:r w:rsidRPr="00615BF6">
        <w:t xml:space="preserve"> 27</w:t>
      </w:r>
      <w:r>
        <w:t>.</w:t>
      </w:r>
    </w:p>
  </w:footnote>
  <w:footnote w:id="145">
    <w:p w:rsidR="005213B3" w:rsidRDefault="005213B3">
      <w:pPr>
        <w:pStyle w:val="Tekstfusnote"/>
        <w:jc w:val="both"/>
      </w:pPr>
      <w:r w:rsidRPr="00615BF6">
        <w:rPr>
          <w:rStyle w:val="Referencafusnote"/>
        </w:rPr>
        <w:footnoteRef/>
      </w:r>
      <w:r w:rsidRPr="00615BF6">
        <w:t xml:space="preserve"> Biseri Jadrana, </w:t>
      </w:r>
      <w:r>
        <w:t xml:space="preserve">(2003), </w:t>
      </w:r>
      <w:r w:rsidRPr="00615BF6">
        <w:t>edicija za kulturu puto</w:t>
      </w:r>
      <w:r>
        <w:t xml:space="preserve">vanja: Otok Hvar, Fabra, Zagreb, </w:t>
      </w:r>
      <w:r w:rsidRPr="00615BF6">
        <w:t>str. 185.</w:t>
      </w:r>
    </w:p>
  </w:footnote>
  <w:footnote w:id="146">
    <w:p w:rsidR="005213B3" w:rsidRDefault="005213B3">
      <w:pPr>
        <w:pStyle w:val="Tekstfusnote"/>
        <w:jc w:val="both"/>
      </w:pPr>
      <w:r w:rsidRPr="00615BF6">
        <w:rPr>
          <w:rStyle w:val="Referencafusnote"/>
        </w:rPr>
        <w:footnoteRef/>
      </w:r>
      <w:r w:rsidRPr="00615BF6">
        <w:t xml:space="preserve"> Vukonić, str. 86.</w:t>
      </w:r>
    </w:p>
  </w:footnote>
  <w:footnote w:id="147">
    <w:p w:rsidR="005213B3" w:rsidRDefault="005213B3">
      <w:pPr>
        <w:pStyle w:val="Tekstfusnote"/>
        <w:jc w:val="both"/>
      </w:pPr>
      <w:r w:rsidRPr="00615BF6">
        <w:rPr>
          <w:rStyle w:val="Referencafusnote"/>
        </w:rPr>
        <w:footnoteRef/>
      </w:r>
      <w:r>
        <w:t xml:space="preserve"> Ibid</w:t>
      </w:r>
      <w:r w:rsidRPr="00615BF6">
        <w:t>, str. 88.</w:t>
      </w:r>
    </w:p>
  </w:footnote>
  <w:footnote w:id="148">
    <w:p w:rsidR="005213B3" w:rsidRDefault="005213B3">
      <w:pPr>
        <w:pStyle w:val="Tekstfusnote"/>
        <w:jc w:val="both"/>
      </w:pPr>
      <w:r w:rsidRPr="00615BF6">
        <w:rPr>
          <w:rStyle w:val="Referencafusnote"/>
        </w:rPr>
        <w:footnoteRef/>
      </w:r>
      <w:r>
        <w:t xml:space="preserve"> Ibid</w:t>
      </w:r>
      <w:r w:rsidRPr="00615BF6">
        <w:t>, str. 71.</w:t>
      </w:r>
    </w:p>
  </w:footnote>
  <w:footnote w:id="149">
    <w:p w:rsidR="005213B3" w:rsidRDefault="005213B3">
      <w:pPr>
        <w:pStyle w:val="Tekstfusnote"/>
        <w:jc w:val="both"/>
      </w:pPr>
      <w:r w:rsidRPr="00615BF6">
        <w:rPr>
          <w:rStyle w:val="Referencafusnote"/>
        </w:rPr>
        <w:footnoteRef/>
      </w:r>
      <w:r w:rsidRPr="00615BF6">
        <w:t xml:space="preserve"> Biseri Jadrana, str. 296.</w:t>
      </w:r>
    </w:p>
  </w:footnote>
  <w:footnote w:id="150">
    <w:p w:rsidR="005213B3" w:rsidRDefault="005213B3">
      <w:pPr>
        <w:pStyle w:val="Tekstfusnote"/>
        <w:jc w:val="both"/>
      </w:pPr>
      <w:r w:rsidRPr="00615BF6">
        <w:rPr>
          <w:rStyle w:val="Referencafusnote"/>
        </w:rPr>
        <w:footnoteRef/>
      </w:r>
      <w:r w:rsidRPr="00615BF6">
        <w:t xml:space="preserve"> Vukonić, str 98.</w:t>
      </w:r>
    </w:p>
  </w:footnote>
  <w:footnote w:id="151">
    <w:p w:rsidR="005213B3" w:rsidRDefault="005213B3">
      <w:pPr>
        <w:pStyle w:val="Tekstfusnote"/>
        <w:jc w:val="both"/>
      </w:pPr>
      <w:r w:rsidRPr="00615BF6">
        <w:rPr>
          <w:rStyle w:val="Referencafusnote"/>
        </w:rPr>
        <w:footnoteRef/>
      </w:r>
      <w:r w:rsidRPr="00615BF6">
        <w:t xml:space="preserve"> Vukonić, str. 115.</w:t>
      </w:r>
    </w:p>
  </w:footnote>
  <w:footnote w:id="152">
    <w:p w:rsidR="005213B3" w:rsidRDefault="005213B3">
      <w:pPr>
        <w:pStyle w:val="Tekstfusnote"/>
        <w:jc w:val="both"/>
      </w:pPr>
      <w:r w:rsidRPr="00615BF6">
        <w:rPr>
          <w:rStyle w:val="Referencafusnote"/>
        </w:rPr>
        <w:footnoteRef/>
      </w:r>
      <w:r>
        <w:t xml:space="preserve"> Ibid</w:t>
      </w:r>
      <w:r w:rsidRPr="00615BF6">
        <w:t>, str. 115.</w:t>
      </w:r>
    </w:p>
  </w:footnote>
  <w:footnote w:id="153">
    <w:p w:rsidR="005213B3" w:rsidRDefault="005213B3">
      <w:pPr>
        <w:pStyle w:val="Tekstfusnote"/>
        <w:jc w:val="both"/>
      </w:pPr>
      <w:r w:rsidRPr="00615BF6">
        <w:rPr>
          <w:rStyle w:val="Referencafusnote"/>
        </w:rPr>
        <w:footnoteRef/>
      </w:r>
      <w:r w:rsidRPr="00615BF6">
        <w:t xml:space="preserve"> Biseri Jadrana, str. 296.</w:t>
      </w:r>
    </w:p>
  </w:footnote>
  <w:footnote w:id="154">
    <w:p w:rsidR="005213B3" w:rsidRDefault="005213B3">
      <w:pPr>
        <w:pStyle w:val="Tekstfusnote"/>
        <w:jc w:val="both"/>
      </w:pPr>
      <w:r w:rsidRPr="00615BF6">
        <w:rPr>
          <w:rStyle w:val="Referencafusnote"/>
        </w:rPr>
        <w:footnoteRef/>
      </w:r>
      <w:r>
        <w:t xml:space="preserve"> Petrić, M.</w:t>
      </w:r>
      <w:r w:rsidRPr="00615BF6">
        <w:t xml:space="preserve"> (2001), Hvarski turistički spomenar, Turistička zajednica grada Hvara, Hvar, str. 86.</w:t>
      </w:r>
    </w:p>
  </w:footnote>
  <w:footnote w:id="155">
    <w:p w:rsidR="005213B3" w:rsidRDefault="005213B3">
      <w:pPr>
        <w:pStyle w:val="Tekstfusnote"/>
        <w:jc w:val="both"/>
      </w:pPr>
      <w:r w:rsidRPr="00DA3311">
        <w:rPr>
          <w:rStyle w:val="Referencafusnote"/>
        </w:rPr>
        <w:footnoteRef/>
      </w:r>
      <w:r w:rsidRPr="00DA3311">
        <w:t xml:space="preserve"> Ibid., str. 75.</w:t>
      </w:r>
    </w:p>
  </w:footnote>
  <w:footnote w:id="156">
    <w:p w:rsidR="005213B3" w:rsidRDefault="005213B3">
      <w:pPr>
        <w:pStyle w:val="Tekstfusnote"/>
        <w:jc w:val="both"/>
      </w:pPr>
      <w:r w:rsidRPr="00DA3311">
        <w:rPr>
          <w:rStyle w:val="Referencafusnote"/>
        </w:rPr>
        <w:footnoteRef/>
      </w:r>
      <w:r>
        <w:t xml:space="preserve"> Turčić, I. </w:t>
      </w:r>
      <w:r w:rsidRPr="00DA3311">
        <w:t>(2002), Makroekonomski razvoj Županija u Republici Hrvatskoj kroz tri desetljeća (1961/61</w:t>
      </w:r>
      <w:r>
        <w:t xml:space="preserve"> –</w:t>
      </w:r>
      <w:r w:rsidRPr="00DA3311">
        <w:t>1991/92), Ekonomski institut, Zagreb, str. 146.</w:t>
      </w:r>
    </w:p>
  </w:footnote>
  <w:footnote w:id="157">
    <w:p w:rsidR="005213B3" w:rsidRPr="00DA3311" w:rsidRDefault="005213B3" w:rsidP="00611592">
      <w:pPr>
        <w:pStyle w:val="Tekstfusnote"/>
      </w:pPr>
      <w:r w:rsidRPr="00DA3311">
        <w:rPr>
          <w:rStyle w:val="Referencafusnote"/>
        </w:rPr>
        <w:footnoteRef/>
      </w:r>
      <w:r w:rsidRPr="00DA3311">
        <w:t xml:space="preserve"> Vukonić, str. 192</w:t>
      </w:r>
      <w:r>
        <w:t>.</w:t>
      </w:r>
    </w:p>
  </w:footnote>
  <w:footnote w:id="158">
    <w:p w:rsidR="005213B3" w:rsidRDefault="005213B3">
      <w:pPr>
        <w:pStyle w:val="Tekstfusnote"/>
        <w:jc w:val="both"/>
      </w:pPr>
      <w:r w:rsidRPr="00CA7A53">
        <w:rPr>
          <w:rStyle w:val="Referencafusnote"/>
        </w:rPr>
        <w:footnoteRef/>
      </w:r>
      <w:r w:rsidRPr="00CA7A53">
        <w:t xml:space="preserve"> Strategija razvoja turizma Hrvatske do 2020. godine diversificira turističke proizvode kao: primarne (najvažniji</w:t>
      </w:r>
      <w:r>
        <w:t xml:space="preserve"> </w:t>
      </w:r>
      <w:r w:rsidRPr="00CA7A53">
        <w:t xml:space="preserve">turistički proizvod), sekundarne, tercijarne i one koji nisu dostupni turistima. </w:t>
      </w:r>
    </w:p>
  </w:footnote>
  <w:footnote w:id="159">
    <w:p w:rsidR="005213B3" w:rsidRPr="000F6336" w:rsidRDefault="005213B3" w:rsidP="00611592">
      <w:pPr>
        <w:pStyle w:val="Tekstfusnote"/>
      </w:pPr>
      <w:r w:rsidRPr="000F6336">
        <w:rPr>
          <w:rStyle w:val="Referencafusnote"/>
        </w:rPr>
        <w:footnoteRef/>
      </w:r>
      <w:r w:rsidRPr="000F6336">
        <w:t xml:space="preserve"> Plan gospodarenja otpadom za Splitko-dalmatinsku županiju, </w:t>
      </w:r>
      <w:r>
        <w:t>(</w:t>
      </w:r>
      <w:r w:rsidRPr="000F6336">
        <w:t>2008</w:t>
      </w:r>
      <w:r>
        <w:t>)</w:t>
      </w:r>
      <w:r w:rsidRPr="000F6336">
        <w:t xml:space="preserve">, </w:t>
      </w:r>
      <w:hyperlink r:id="rId20" w:history="1">
        <w:r w:rsidRPr="000F6336">
          <w:rPr>
            <w:rStyle w:val="Hiperveza"/>
            <w:color w:val="000000" w:themeColor="text1"/>
            <w:u w:val="none"/>
          </w:rPr>
          <w:t>http://www.dalmacija.hr/Portals/0/Glasnik/2008/1B/03S.%20Plan_gospodarenja_otpadom.htm</w:t>
        </w:r>
      </w:hyperlink>
      <w:r w:rsidRPr="000F6336">
        <w:t xml:space="preserve"> (</w:t>
      </w:r>
      <w:r>
        <w:t xml:space="preserve">pristupljeno </w:t>
      </w:r>
      <w:r w:rsidRPr="000F6336">
        <w:t>1.</w:t>
      </w:r>
      <w:r>
        <w:t xml:space="preserve"> </w:t>
      </w:r>
      <w:r w:rsidRPr="000F6336">
        <w:t>12.</w:t>
      </w:r>
      <w:r>
        <w:t xml:space="preserve"> </w:t>
      </w:r>
      <w:r w:rsidRPr="000F6336">
        <w:t>2014.)</w:t>
      </w:r>
    </w:p>
  </w:footnote>
  <w:footnote w:id="160">
    <w:p w:rsidR="005213B3" w:rsidRDefault="005213B3">
      <w:pPr>
        <w:pStyle w:val="Tekstfusnote"/>
        <w:jc w:val="both"/>
      </w:pPr>
      <w:r w:rsidRPr="00B72BBA">
        <w:rPr>
          <w:rStyle w:val="Referencafusnote"/>
        </w:rPr>
        <w:footnoteRef/>
      </w:r>
      <w:r>
        <w:t xml:space="preserve"> </w:t>
      </w:r>
      <w:r w:rsidRPr="00B72BBA">
        <w:t>Prostorni plan uređenja Grada Hvara (PPUG Hvara)</w:t>
      </w:r>
      <w:r>
        <w:t xml:space="preserve">, </w:t>
      </w:r>
      <w:hyperlink r:id="rId21" w:history="1">
        <w:r w:rsidRPr="00B72BBA">
          <w:rPr>
            <w:rStyle w:val="Hiperveza"/>
            <w:color w:val="000000" w:themeColor="text1"/>
            <w:u w:val="none"/>
          </w:rPr>
          <w:t>http://www.hvar.hr/portal/prostorni-plan/</w:t>
        </w:r>
      </w:hyperlink>
      <w:r w:rsidRPr="00B72BBA">
        <w:t xml:space="preserve"> (pristup</w:t>
      </w:r>
      <w:r>
        <w:t xml:space="preserve">ljeno </w:t>
      </w:r>
      <w:r w:rsidRPr="00B72BBA">
        <w:t>5.</w:t>
      </w:r>
      <w:r w:rsidRPr="00BC3EAD">
        <w:t xml:space="preserve"> 12. 2014.) </w:t>
      </w:r>
    </w:p>
  </w:footnote>
  <w:footnote w:id="161">
    <w:p w:rsidR="005213B3" w:rsidRDefault="005213B3" w:rsidP="00855A4F">
      <w:pPr>
        <w:pStyle w:val="Tekstfusnote"/>
      </w:pPr>
      <w:r w:rsidRPr="00787E80">
        <w:rPr>
          <w:rStyle w:val="Referencafusnote"/>
        </w:rPr>
        <w:footnoteRef/>
      </w:r>
      <w:r w:rsidRPr="00787E80">
        <w:t xml:space="preserve"> Nacrt programa održivog razvitka otočne skupine Hvar, </w:t>
      </w:r>
      <w:r w:rsidRPr="002369D2">
        <w:t xml:space="preserve">(2005), </w:t>
      </w:r>
      <w:r w:rsidRPr="00787E80">
        <w:t>Ekonomski fakultet Split, točka 1.9.3.1.3.</w:t>
      </w:r>
    </w:p>
  </w:footnote>
  <w:footnote w:id="162">
    <w:p w:rsidR="005213B3" w:rsidRDefault="005213B3" w:rsidP="00855A4F">
      <w:pPr>
        <w:pStyle w:val="Tekstfusnote"/>
      </w:pPr>
      <w:r w:rsidRPr="00787E80">
        <w:rPr>
          <w:rStyle w:val="Referencafusnote"/>
        </w:rPr>
        <w:footnoteRef/>
      </w:r>
      <w:r>
        <w:t xml:space="preserve"> </w:t>
      </w:r>
      <w:hyperlink r:id="rId22" w:history="1">
        <w:r w:rsidRPr="00787E80">
          <w:rPr>
            <w:rStyle w:val="Hiperveza"/>
            <w:noProof/>
            <w:color w:val="auto"/>
            <w:u w:val="none"/>
          </w:rPr>
          <w:t>http://www.lucka-uprava-sdz.hr/Luke/tabid/85/agentType/View/PropertyID/3/Default.aspx</w:t>
        </w:r>
      </w:hyperlink>
      <w:r>
        <w:rPr>
          <w:noProof/>
        </w:rPr>
        <w:t xml:space="preserve"> (</w:t>
      </w:r>
      <w:r w:rsidRPr="00787E80">
        <w:rPr>
          <w:noProof/>
        </w:rPr>
        <w:t>pristup</w:t>
      </w:r>
      <w:r>
        <w:rPr>
          <w:noProof/>
        </w:rPr>
        <w:t xml:space="preserve">ljeno </w:t>
      </w:r>
      <w:r w:rsidRPr="00787E80">
        <w:rPr>
          <w:noProof/>
        </w:rPr>
        <w:t>30. 11. 2014.</w:t>
      </w:r>
      <w:r>
        <w:rPr>
          <w:noProof/>
        </w:rPr>
        <w:t>)</w:t>
      </w:r>
    </w:p>
  </w:footnote>
  <w:footnote w:id="163">
    <w:p w:rsidR="005213B3" w:rsidRDefault="005213B3">
      <w:pPr>
        <w:pStyle w:val="Tekstfusnote"/>
        <w:jc w:val="both"/>
      </w:pPr>
      <w:r w:rsidRPr="00472B0D">
        <w:rPr>
          <w:rStyle w:val="Referencafusnote"/>
        </w:rPr>
        <w:footnoteRef/>
      </w:r>
      <w:r w:rsidRPr="00472B0D">
        <w:t xml:space="preserve"> http://www.tzhvar.hr/hr/usluge/djelatnosti/banke/, </w:t>
      </w:r>
      <w:r>
        <w:t>(pristupljeno</w:t>
      </w:r>
      <w:r w:rsidRPr="00472B0D">
        <w:t xml:space="preserve"> 30.</w:t>
      </w:r>
      <w:r>
        <w:t xml:space="preserve"> </w:t>
      </w:r>
      <w:r w:rsidRPr="00472B0D">
        <w:t>09.</w:t>
      </w:r>
      <w:r>
        <w:t xml:space="preserve"> </w:t>
      </w:r>
      <w:r w:rsidRPr="00472B0D">
        <w:t>2014.</w:t>
      </w:r>
      <w:r>
        <w:t>)</w:t>
      </w:r>
    </w:p>
  </w:footnote>
  <w:footnote w:id="164">
    <w:p w:rsidR="005213B3" w:rsidRDefault="005213B3">
      <w:pPr>
        <w:pStyle w:val="Tekstfusnote"/>
        <w:jc w:val="both"/>
      </w:pPr>
      <w:r w:rsidRPr="00472B0D">
        <w:rPr>
          <w:rStyle w:val="Referencafusnote"/>
        </w:rPr>
        <w:footnoteRef/>
      </w:r>
      <w:r w:rsidRPr="00472B0D">
        <w:t xml:space="preserve"> Izvješće o stanju u prostoru Grada Hvara 2007</w:t>
      </w:r>
      <w:r>
        <w:t xml:space="preserve">. – </w:t>
      </w:r>
      <w:r w:rsidRPr="00472B0D">
        <w:t>2014., Grad Hvar, listopad 2014.</w:t>
      </w:r>
    </w:p>
  </w:footnote>
  <w:footnote w:id="165">
    <w:p w:rsidR="005213B3" w:rsidRDefault="005213B3">
      <w:pPr>
        <w:pStyle w:val="Tekstfusnote"/>
        <w:jc w:val="both"/>
      </w:pPr>
      <w:r w:rsidRPr="00472B0D">
        <w:rPr>
          <w:rStyle w:val="Referencafusnote"/>
        </w:rPr>
        <w:footnoteRef/>
      </w:r>
      <w:r>
        <w:t xml:space="preserve"> Ibid.</w:t>
      </w:r>
    </w:p>
  </w:footnote>
  <w:footnote w:id="166">
    <w:p w:rsidR="005213B3" w:rsidRDefault="005213B3">
      <w:pPr>
        <w:pStyle w:val="Tekstfusnote"/>
        <w:jc w:val="both"/>
      </w:pPr>
      <w:r w:rsidRPr="00472B0D">
        <w:rPr>
          <w:rStyle w:val="Referencafusnote"/>
        </w:rPr>
        <w:footnoteRef/>
      </w:r>
      <w:r w:rsidRPr="00472B0D">
        <w:t xml:space="preserve"> Izvješće o stanju u prostoru Grada Hvara 2007</w:t>
      </w:r>
      <w:r>
        <w:t xml:space="preserve">. – </w:t>
      </w:r>
      <w:r w:rsidRPr="00472B0D">
        <w:t>2014., Grad Hvar, listopad 2014.</w:t>
      </w:r>
    </w:p>
  </w:footnote>
  <w:footnote w:id="167">
    <w:p w:rsidR="005213B3" w:rsidRDefault="005213B3">
      <w:pPr>
        <w:pStyle w:val="Tekstfusnote"/>
        <w:jc w:val="both"/>
      </w:pPr>
      <w:r w:rsidRPr="00472B0D">
        <w:rPr>
          <w:rStyle w:val="Referencafusnote"/>
        </w:rPr>
        <w:footnoteRef/>
      </w:r>
      <w:r w:rsidRPr="00472B0D">
        <w:t xml:space="preserve"> Podaci prikupljeni u HEP ODS, Elektrodalmacija – Split, Pogon Hvar</w:t>
      </w:r>
      <w:r>
        <w:t>.</w:t>
      </w:r>
    </w:p>
  </w:footnote>
  <w:footnote w:id="168">
    <w:p w:rsidR="005213B3" w:rsidRDefault="005213B3">
      <w:pPr>
        <w:pStyle w:val="Tekstfusnote"/>
        <w:jc w:val="both"/>
      </w:pPr>
      <w:r w:rsidRPr="0046730A">
        <w:rPr>
          <w:rStyle w:val="Referencafusnote"/>
        </w:rPr>
        <w:footnoteRef/>
      </w:r>
      <w:r w:rsidRPr="0046730A">
        <w:t xml:space="preserve"> Prostorni plan uređenja Grada Hvara (PPUG Hvara)</w:t>
      </w:r>
      <w:r>
        <w:t>,</w:t>
      </w:r>
      <w:r w:rsidRPr="0046730A">
        <w:t xml:space="preserve"> </w:t>
      </w:r>
      <w:hyperlink r:id="rId23" w:history="1">
        <w:r w:rsidRPr="0046730A">
          <w:rPr>
            <w:rStyle w:val="Hiperveza"/>
            <w:color w:val="auto"/>
            <w:u w:val="none"/>
          </w:rPr>
          <w:t>http://www.hvar.hr/portal/prostorni-plan/</w:t>
        </w:r>
      </w:hyperlink>
      <w:r>
        <w:t xml:space="preserve"> (</w:t>
      </w:r>
      <w:r w:rsidRPr="0046730A">
        <w:t>pristup</w:t>
      </w:r>
      <w:r>
        <w:t xml:space="preserve">ljeno </w:t>
      </w:r>
      <w:r w:rsidRPr="0046730A">
        <w:t>5. 12. 2014.), čl. 77.</w:t>
      </w:r>
    </w:p>
  </w:footnote>
  <w:footnote w:id="169">
    <w:p w:rsidR="005213B3" w:rsidRDefault="005213B3">
      <w:pPr>
        <w:pStyle w:val="Tekstfusnote"/>
        <w:jc w:val="both"/>
      </w:pPr>
      <w:r w:rsidRPr="0046730A">
        <w:rPr>
          <w:rStyle w:val="Referencafusnote"/>
        </w:rPr>
        <w:footnoteRef/>
      </w:r>
      <w:r w:rsidRPr="0046730A">
        <w:t xml:space="preserve"> Nacrt programa održivog razvitka otočne skupine Hvar, </w:t>
      </w:r>
      <w:r w:rsidRPr="00E211B8">
        <w:t xml:space="preserve">(2005), </w:t>
      </w:r>
      <w:r w:rsidRPr="0046730A">
        <w:t>Ekonomski fakultet Split, točka 1.9.3.4.</w:t>
      </w:r>
    </w:p>
  </w:footnote>
  <w:footnote w:id="170">
    <w:p w:rsidR="005213B3" w:rsidRDefault="005213B3">
      <w:pPr>
        <w:pStyle w:val="Tekstfusnote"/>
        <w:jc w:val="both"/>
      </w:pPr>
      <w:r w:rsidRPr="001A48C4">
        <w:rPr>
          <w:rStyle w:val="Referencafusnote"/>
        </w:rPr>
        <w:footnoteRef/>
      </w:r>
      <w:r w:rsidRPr="001A48C4">
        <w:t xml:space="preserve"> Izvješće o stanju u prostoru Grada Hvara 2007</w:t>
      </w:r>
      <w:r>
        <w:t xml:space="preserve">. – </w:t>
      </w:r>
      <w:r w:rsidRPr="001A48C4">
        <w:t>2014., Grad Hvar, listopad 2014.</w:t>
      </w:r>
    </w:p>
  </w:footnote>
  <w:footnote w:id="171">
    <w:p w:rsidR="005213B3" w:rsidRDefault="005213B3">
      <w:pPr>
        <w:pStyle w:val="Tekstfusnote"/>
        <w:jc w:val="both"/>
      </w:pPr>
      <w:r w:rsidRPr="00787E80">
        <w:rPr>
          <w:rStyle w:val="Referencafusnote"/>
        </w:rPr>
        <w:footnoteRef/>
      </w:r>
      <w:r w:rsidRPr="00787E80">
        <w:t xml:space="preserve"> </w:t>
      </w:r>
      <w:r>
        <w:t>Č</w:t>
      </w:r>
      <w:r w:rsidRPr="00787E80">
        <w:t>l. 3. Zakona o potvrđivanju europske povelje o lokalnoj samoupravi (NN MU 14/97 i 4/08).</w:t>
      </w:r>
    </w:p>
  </w:footnote>
  <w:footnote w:id="172">
    <w:p w:rsidR="005213B3" w:rsidRDefault="005213B3">
      <w:pPr>
        <w:pStyle w:val="Tekstfusnote"/>
        <w:jc w:val="both"/>
      </w:pPr>
      <w:r w:rsidRPr="00787E80">
        <w:rPr>
          <w:rStyle w:val="Referencafusnote"/>
        </w:rPr>
        <w:footnoteRef/>
      </w:r>
      <w:r w:rsidRPr="00787E80">
        <w:t xml:space="preserve"> </w:t>
      </w:r>
      <w:r>
        <w:t>Č</w:t>
      </w:r>
      <w:r w:rsidRPr="00787E80">
        <w:t xml:space="preserve">l. 19. Zakona o lokalnoj i područnoj (regionalnoj) samoupravi (NN 33/01, 60/01, 129/05, 109/07, 125/08 , 36/09, 150/11, 144/12 i 19/13 </w:t>
      </w:r>
      <w:r>
        <w:t>–</w:t>
      </w:r>
      <w:r w:rsidRPr="00787E80">
        <w:t xml:space="preserve"> pročišćeni tekst).</w:t>
      </w:r>
    </w:p>
  </w:footnote>
  <w:footnote w:id="173">
    <w:p w:rsidR="005213B3" w:rsidRDefault="005213B3">
      <w:pPr>
        <w:pStyle w:val="Tekstfusnote"/>
        <w:jc w:val="both"/>
      </w:pPr>
      <w:r w:rsidRPr="00787E80">
        <w:rPr>
          <w:rStyle w:val="Referencafusnote"/>
        </w:rPr>
        <w:footnoteRef/>
      </w:r>
      <w:r w:rsidRPr="00787E80">
        <w:t xml:space="preserve"> </w:t>
      </w:r>
      <w:r w:rsidRPr="00A369E4">
        <w:t>Hayek, F.</w:t>
      </w:r>
      <w:r>
        <w:t xml:space="preserve"> (2001), </w:t>
      </w:r>
      <w:r w:rsidRPr="00A369E4">
        <w:t>Put u ropstvo, Kruzak, Zagre</w:t>
      </w:r>
      <w:r>
        <w:t>b</w:t>
      </w:r>
    </w:p>
  </w:footnote>
  <w:footnote w:id="174">
    <w:p w:rsidR="005213B3" w:rsidRDefault="005213B3">
      <w:pPr>
        <w:pStyle w:val="Tekstfusnote"/>
        <w:jc w:val="both"/>
        <w:rPr>
          <w:b/>
        </w:rPr>
      </w:pPr>
      <w:r w:rsidRPr="00787E80">
        <w:rPr>
          <w:rStyle w:val="Referencafusnote"/>
        </w:rPr>
        <w:footnoteRef/>
      </w:r>
      <w:r w:rsidRPr="00787E80">
        <w:t xml:space="preserve"> </w:t>
      </w:r>
      <w:r w:rsidRPr="00A369E4">
        <w:t>Blakely, E., Bradshaw, T.</w:t>
      </w:r>
      <w:r>
        <w:t xml:space="preserve"> (2002),</w:t>
      </w:r>
      <w:r w:rsidRPr="00A369E4">
        <w:t xml:space="preserve"> Planning Local Economic Development: Theory and Practice, 3rd ed. SAGE, Incorporated</w:t>
      </w:r>
    </w:p>
  </w:footnote>
  <w:footnote w:id="175">
    <w:p w:rsidR="005213B3" w:rsidRDefault="005213B3">
      <w:pPr>
        <w:pStyle w:val="Tekstfusnote"/>
        <w:jc w:val="both"/>
      </w:pPr>
      <w:r w:rsidRPr="00787E80">
        <w:rPr>
          <w:rStyle w:val="Referencafusnote"/>
        </w:rPr>
        <w:footnoteRef/>
      </w:r>
      <w:r w:rsidRPr="00787E80">
        <w:t xml:space="preserve"> </w:t>
      </w:r>
      <w:r w:rsidRPr="00A369E4">
        <w:t>Stevens, M., McGowan R. (1987), Patterns and Predictors of Economic Development Power in Local Government: A Policy Perspective on Issues in one State, Policy Studies Review, 6 (3), str.  554 – 568.</w:t>
      </w:r>
    </w:p>
  </w:footnote>
  <w:footnote w:id="176">
    <w:p w:rsidR="005213B3" w:rsidRPr="00855A4F" w:rsidRDefault="005213B3">
      <w:pPr>
        <w:pStyle w:val="Tekstfusnote"/>
      </w:pPr>
      <w:r w:rsidRPr="00855A4F">
        <w:rPr>
          <w:rStyle w:val="Referencafusnote"/>
        </w:rPr>
        <w:footnoteRef/>
      </w:r>
      <w:r w:rsidRPr="00855A4F">
        <w:t xml:space="preserve"> Bogović, T. (2014), Ocjena učinkovitosti upravljanja hrvatskim gradovima metodom omeđivanja podataka (AOMP), Doktorski rad, Fakultet organizacije i informatike, Varaždin</w:t>
      </w:r>
      <w:r>
        <w:t>, str 11.</w:t>
      </w:r>
    </w:p>
  </w:footnote>
  <w:footnote w:id="177">
    <w:p w:rsidR="005213B3" w:rsidRPr="00EB03CC" w:rsidRDefault="005213B3" w:rsidP="00EB03CC">
      <w:pPr>
        <w:spacing w:line="240" w:lineRule="auto"/>
        <w:jc w:val="both"/>
        <w:rPr>
          <w:iCs/>
          <w:sz w:val="20"/>
          <w:szCs w:val="20"/>
        </w:rPr>
      </w:pPr>
      <w:r w:rsidRPr="00C90EE5">
        <w:rPr>
          <w:rStyle w:val="Referencafusnote"/>
          <w:sz w:val="20"/>
          <w:szCs w:val="20"/>
        </w:rPr>
        <w:footnoteRef/>
      </w:r>
      <w:r w:rsidRPr="00C90EE5">
        <w:rPr>
          <w:sz w:val="20"/>
          <w:szCs w:val="20"/>
        </w:rPr>
        <w:t xml:space="preserve"> </w:t>
      </w:r>
      <w:r>
        <w:rPr>
          <w:iCs/>
          <w:sz w:val="20"/>
          <w:szCs w:val="20"/>
        </w:rPr>
        <w:t xml:space="preserve">Ibid, str. </w:t>
      </w:r>
    </w:p>
  </w:footnote>
  <w:footnote w:id="178">
    <w:p w:rsidR="005213B3" w:rsidRPr="00F57150" w:rsidRDefault="005213B3" w:rsidP="00611592">
      <w:pPr>
        <w:pStyle w:val="Tekstfusnote"/>
        <w:spacing w:line="360" w:lineRule="auto"/>
        <w:jc w:val="both"/>
      </w:pPr>
      <w:r w:rsidRPr="00F57150">
        <w:rPr>
          <w:rStyle w:val="Referencafusnote"/>
        </w:rPr>
        <w:footnoteRef/>
      </w:r>
      <w:r w:rsidRPr="00F57150">
        <w:t xml:space="preserve"> Priručnik sustava upravljanja kvalitetom grada Hvara prema zahtjevima norme ISO 9001:2008, str. 8</w:t>
      </w:r>
      <w:r>
        <w:t>.</w:t>
      </w:r>
    </w:p>
  </w:footnote>
  <w:footnote w:id="179">
    <w:p w:rsidR="005213B3" w:rsidRDefault="005213B3" w:rsidP="00160A23">
      <w:pPr>
        <w:pStyle w:val="Tekstfusnote"/>
      </w:pPr>
      <w:r w:rsidRPr="00160A23">
        <w:rPr>
          <w:rStyle w:val="Referencafusnote"/>
        </w:rPr>
        <w:footnoteRef/>
      </w:r>
      <w:r w:rsidRPr="00160A23">
        <w:t xml:space="preserve"> http://www.mrrfeu.hr/UserDocsImages/STRATEGIJA_REGIONALNOG_RAZVOJA.pdf</w:t>
      </w:r>
    </w:p>
    <w:p w:rsidR="005213B3" w:rsidRPr="00160A23" w:rsidRDefault="005213B3" w:rsidP="00160A23">
      <w:pPr>
        <w:pStyle w:val="Tekstfusnote"/>
      </w:pPr>
      <w:r w:rsidRPr="00160A23">
        <w:t xml:space="preserve"> (pristupljeno 15. 1. 2015.) </w:t>
      </w:r>
    </w:p>
  </w:footnote>
  <w:footnote w:id="180">
    <w:p w:rsidR="005213B3" w:rsidRDefault="005213B3" w:rsidP="00160A23">
      <w:pPr>
        <w:pStyle w:val="Tekstfusnote"/>
      </w:pPr>
      <w:r w:rsidRPr="00160A23">
        <w:rPr>
          <w:rStyle w:val="Referencafusnote"/>
        </w:rPr>
        <w:footnoteRef/>
      </w:r>
      <w:r w:rsidRPr="00160A23">
        <w:t xml:space="preserve"> http://www.mrrfeu.hr/UserDocsImages/STRATEGIJA_REGIONALNOG_RAZVOJA.pdf.</w:t>
      </w:r>
      <w:r>
        <w:t xml:space="preserve"> </w:t>
      </w:r>
    </w:p>
    <w:p w:rsidR="005213B3" w:rsidRPr="00160A23" w:rsidRDefault="005213B3" w:rsidP="00160A23">
      <w:pPr>
        <w:pStyle w:val="Tekstfusnote"/>
      </w:pPr>
      <w:r w:rsidRPr="00160A23">
        <w:t>(pristupljeno 15. 1. 2015.)</w:t>
      </w:r>
    </w:p>
  </w:footnote>
  <w:footnote w:id="181">
    <w:p w:rsidR="005213B3" w:rsidRPr="0032445B" w:rsidRDefault="005213B3" w:rsidP="00611592">
      <w:pPr>
        <w:pStyle w:val="Tekstfusnote"/>
      </w:pPr>
      <w:r w:rsidRPr="0032445B">
        <w:rPr>
          <w:rStyle w:val="Referencafusnote"/>
        </w:rPr>
        <w:footnoteRef/>
      </w:r>
      <w:r w:rsidRPr="0032445B">
        <w:t xml:space="preserve"> </w:t>
      </w:r>
      <w:r w:rsidRPr="00E07BE0">
        <w:t>http://www.eu-projekti.info/sto-su-strukturni-fondovi</w:t>
      </w:r>
      <w:r w:rsidRPr="0032445B">
        <w:t xml:space="preserve">, </w:t>
      </w:r>
      <w:r>
        <w:t>(</w:t>
      </w:r>
      <w:r w:rsidRPr="0032445B">
        <w:t>pristupljeno 20.</w:t>
      </w:r>
      <w:r>
        <w:t xml:space="preserve"> </w:t>
      </w:r>
      <w:r w:rsidRPr="0032445B">
        <w:t>12.</w:t>
      </w:r>
      <w:r>
        <w:t xml:space="preserve"> </w:t>
      </w:r>
      <w:r w:rsidRPr="0032445B">
        <w:t>2014.</w:t>
      </w:r>
      <w:r>
        <w:t>)</w:t>
      </w:r>
    </w:p>
  </w:footnote>
  <w:footnote w:id="182">
    <w:p w:rsidR="005213B3" w:rsidRDefault="005213B3">
      <w:pPr>
        <w:pStyle w:val="Tekstfusnote"/>
        <w:jc w:val="both"/>
      </w:pPr>
      <w:r w:rsidRPr="0032445B">
        <w:rPr>
          <w:rStyle w:val="Referencafusnote"/>
        </w:rPr>
        <w:footnoteRef/>
      </w:r>
      <w:r w:rsidRPr="0032445B">
        <w:t xml:space="preserve"> Sporazuma o partnerstvu za Hrvatsku za razdoblje 2014. – 2020.</w:t>
      </w:r>
    </w:p>
  </w:footnote>
  <w:footnote w:id="183">
    <w:p w:rsidR="005213B3" w:rsidRDefault="005213B3">
      <w:pPr>
        <w:pStyle w:val="Tekstfusnote"/>
        <w:jc w:val="both"/>
      </w:pPr>
      <w:r w:rsidRPr="0032445B">
        <w:rPr>
          <w:rStyle w:val="Referencafusnote"/>
        </w:rPr>
        <w:footnoteRef/>
      </w:r>
      <w:r w:rsidRPr="0032445B">
        <w:t xml:space="preserve"> </w:t>
      </w:r>
      <w:r w:rsidRPr="00E07BE0">
        <w:t>http://www.europski-fondovi.eu/program/europski-fond-za-regionalni-razvoj</w:t>
      </w:r>
      <w:r w:rsidRPr="0032445B">
        <w:t xml:space="preserve">, </w:t>
      </w:r>
      <w:r>
        <w:t>(</w:t>
      </w:r>
      <w:r w:rsidRPr="0032445B">
        <w:t>pristupljeno 21.</w:t>
      </w:r>
      <w:r>
        <w:t xml:space="preserve"> </w:t>
      </w:r>
      <w:r w:rsidRPr="0032445B">
        <w:t>12.</w:t>
      </w:r>
      <w:r>
        <w:t xml:space="preserve"> </w:t>
      </w:r>
      <w:r w:rsidRPr="0032445B">
        <w:t>2014.</w:t>
      </w:r>
      <w:r>
        <w:t>)</w:t>
      </w:r>
    </w:p>
  </w:footnote>
  <w:footnote w:id="184">
    <w:p w:rsidR="005213B3" w:rsidRDefault="005213B3">
      <w:pPr>
        <w:pStyle w:val="Tekstfusnote"/>
        <w:jc w:val="both"/>
      </w:pPr>
      <w:r w:rsidRPr="0032445B">
        <w:rPr>
          <w:rStyle w:val="Referencafusnote"/>
        </w:rPr>
        <w:footnoteRef/>
      </w:r>
      <w:r w:rsidRPr="0032445B">
        <w:t xml:space="preserve"> </w:t>
      </w:r>
      <w:r w:rsidRPr="00E07BE0">
        <w:t>http://www.eu-projekti.info/kohezijski-fond</w:t>
      </w:r>
      <w:r w:rsidRPr="0032445B">
        <w:t xml:space="preserve">, </w:t>
      </w:r>
      <w:r>
        <w:t>(</w:t>
      </w:r>
      <w:r w:rsidRPr="0032445B">
        <w:t>pristupljeno 21.</w:t>
      </w:r>
      <w:r>
        <w:t xml:space="preserve"> </w:t>
      </w:r>
      <w:r w:rsidRPr="0032445B">
        <w:t>12.</w:t>
      </w:r>
      <w:r>
        <w:t xml:space="preserve"> </w:t>
      </w:r>
      <w:r w:rsidRPr="0032445B">
        <w:t>2014.</w:t>
      </w:r>
      <w:r>
        <w:t>)</w:t>
      </w:r>
    </w:p>
  </w:footnote>
  <w:footnote w:id="185">
    <w:p w:rsidR="005213B3" w:rsidRDefault="005213B3">
      <w:pPr>
        <w:pStyle w:val="Tekstfusnote"/>
        <w:jc w:val="both"/>
      </w:pPr>
      <w:r w:rsidRPr="0032445B">
        <w:rPr>
          <w:rStyle w:val="Referencafusnote"/>
        </w:rPr>
        <w:footnoteRef/>
      </w:r>
      <w:r w:rsidRPr="0032445B">
        <w:t xml:space="preserve"> Sporazuma o partnerstvu za Hrvatsku za razdoblje 2014. – 2020.</w:t>
      </w:r>
    </w:p>
  </w:footnote>
  <w:footnote w:id="186">
    <w:p w:rsidR="005213B3" w:rsidRDefault="005213B3">
      <w:pPr>
        <w:pStyle w:val="Tekstfusnote"/>
        <w:jc w:val="both"/>
      </w:pPr>
      <w:r w:rsidRPr="0032445B">
        <w:rPr>
          <w:rStyle w:val="Referencafusnote"/>
        </w:rPr>
        <w:footnoteRef/>
      </w:r>
      <w:r w:rsidRPr="00E07BE0">
        <w:t xml:space="preserve"> </w:t>
      </w:r>
      <w:hyperlink r:id="rId24" w:history="1">
        <w:r w:rsidRPr="00E07BE0">
          <w:rPr>
            <w:rStyle w:val="Hiperveza"/>
            <w:color w:val="auto"/>
            <w:u w:val="none"/>
          </w:rPr>
          <w:t>http://www.europski-fondovi.eu/program/europski-socijalni-fond</w:t>
        </w:r>
      </w:hyperlink>
      <w:r w:rsidRPr="0032445B">
        <w:t xml:space="preserve">, </w:t>
      </w:r>
      <w:r>
        <w:t>(</w:t>
      </w:r>
      <w:r w:rsidRPr="0032445B">
        <w:t>pristupljeno 21.</w:t>
      </w:r>
      <w:r>
        <w:t xml:space="preserve"> </w:t>
      </w:r>
      <w:r w:rsidRPr="0032445B">
        <w:t>12.</w:t>
      </w:r>
      <w:r>
        <w:t xml:space="preserve"> </w:t>
      </w:r>
      <w:r w:rsidRPr="0032445B">
        <w:t>2014.</w:t>
      </w:r>
      <w:r>
        <w:t>)</w:t>
      </w:r>
    </w:p>
  </w:footnote>
  <w:footnote w:id="187">
    <w:p w:rsidR="005213B3" w:rsidRDefault="005213B3">
      <w:pPr>
        <w:pStyle w:val="Tekstfusnote"/>
        <w:jc w:val="both"/>
      </w:pPr>
      <w:r w:rsidRPr="003A31EA">
        <w:rPr>
          <w:rStyle w:val="Referencafusnote"/>
        </w:rPr>
        <w:footnoteRef/>
      </w:r>
      <w:r w:rsidRPr="003A31EA">
        <w:t xml:space="preserve"> Sporazuma o partnerstvu za Hrvatsku za razdoblje 2014. – 2020.</w:t>
      </w:r>
    </w:p>
  </w:footnote>
  <w:footnote w:id="188">
    <w:p w:rsidR="005213B3" w:rsidRPr="003A31EA" w:rsidRDefault="005213B3" w:rsidP="00611592">
      <w:pPr>
        <w:pStyle w:val="Tekstfusnote"/>
      </w:pPr>
      <w:r w:rsidRPr="003A31EA">
        <w:rPr>
          <w:rStyle w:val="Referencafusnote"/>
        </w:rPr>
        <w:footnoteRef/>
      </w:r>
      <w:r w:rsidRPr="003A31EA">
        <w:t xml:space="preserve"> </w:t>
      </w:r>
      <w:r w:rsidRPr="00A11AEA">
        <w:t>http://www.mrrfeu.hr/default.aspx?id=464</w:t>
      </w:r>
      <w:r w:rsidRPr="003A31EA">
        <w:t xml:space="preserve">, </w:t>
      </w:r>
      <w:r>
        <w:t>(</w:t>
      </w:r>
      <w:r w:rsidRPr="003A31EA">
        <w:t>pristupljeno 21.</w:t>
      </w:r>
      <w:r>
        <w:t xml:space="preserve"> </w:t>
      </w:r>
      <w:r w:rsidRPr="003A31EA">
        <w:t>12.</w:t>
      </w:r>
      <w:r>
        <w:t xml:space="preserve"> </w:t>
      </w:r>
      <w:r w:rsidRPr="003A31EA">
        <w:t>2014.</w:t>
      </w:r>
      <w:r>
        <w:t>)</w:t>
      </w:r>
    </w:p>
  </w:footnote>
  <w:footnote w:id="189">
    <w:p w:rsidR="005213B3" w:rsidRPr="003A31EA" w:rsidRDefault="005213B3" w:rsidP="00611592">
      <w:pPr>
        <w:pStyle w:val="Tekstfusnote"/>
      </w:pPr>
      <w:r w:rsidRPr="003A31EA">
        <w:rPr>
          <w:rStyle w:val="Referencafusnote"/>
        </w:rPr>
        <w:footnoteRef/>
      </w:r>
      <w:r w:rsidRPr="003A31EA">
        <w:t xml:space="preserve"> Sporazum o partnerstvu za Hrvatsku za razdoblje 2014. – 2020.</w:t>
      </w:r>
    </w:p>
  </w:footnote>
  <w:footnote w:id="190">
    <w:p w:rsidR="005213B3" w:rsidRPr="003A31EA" w:rsidRDefault="005213B3" w:rsidP="00611592">
      <w:pPr>
        <w:pStyle w:val="Tekstfusnote"/>
      </w:pPr>
      <w:r w:rsidRPr="003A31EA">
        <w:rPr>
          <w:rStyle w:val="Referencafusnote"/>
        </w:rPr>
        <w:footnoteRef/>
      </w:r>
      <w:r w:rsidRPr="003A31EA">
        <w:t xml:space="preserve"> </w:t>
      </w:r>
      <w:r w:rsidRPr="00A11AEA">
        <w:t>http://mps.hr/ribarstvo/default.aspx?id=551</w:t>
      </w:r>
      <w:r w:rsidRPr="003A31EA">
        <w:t xml:space="preserve">, </w:t>
      </w:r>
      <w:r>
        <w:t>(</w:t>
      </w:r>
      <w:r w:rsidRPr="003A31EA">
        <w:t>pristupljeno 21.</w:t>
      </w:r>
      <w:r>
        <w:t xml:space="preserve"> </w:t>
      </w:r>
      <w:r w:rsidRPr="003A31EA">
        <w:t>12.</w:t>
      </w:r>
      <w:r>
        <w:t xml:space="preserve"> </w:t>
      </w:r>
      <w:r w:rsidRPr="003A31EA">
        <w:t>2014.</w:t>
      </w:r>
      <w:r>
        <w:t>)</w:t>
      </w:r>
    </w:p>
  </w:footnote>
  <w:footnote w:id="191">
    <w:p w:rsidR="005213B3" w:rsidRPr="003A31EA" w:rsidRDefault="005213B3" w:rsidP="00611592">
      <w:pPr>
        <w:pStyle w:val="Tekstfusnote"/>
      </w:pPr>
      <w:r w:rsidRPr="003A31EA">
        <w:rPr>
          <w:rStyle w:val="Referencafusnote"/>
        </w:rPr>
        <w:footnoteRef/>
      </w:r>
      <w:r w:rsidRPr="003A31EA">
        <w:t xml:space="preserve"> Sporazum o partnerstvu za Hrvatsku za razdoblje 2014. – 2020.</w:t>
      </w:r>
    </w:p>
  </w:footnote>
  <w:footnote w:id="192">
    <w:p w:rsidR="005213B3" w:rsidRPr="00F00D19" w:rsidRDefault="005213B3">
      <w:pPr>
        <w:pStyle w:val="Tekstfusnote"/>
      </w:pPr>
      <w:r>
        <w:rPr>
          <w:rStyle w:val="Referencafusnote"/>
        </w:rPr>
        <w:footnoteRef/>
      </w:r>
      <w:r>
        <w:t xml:space="preserve"> </w:t>
      </w:r>
      <w:r w:rsidRPr="00F00D19">
        <w:t>Mencer</w:t>
      </w:r>
      <w:r>
        <w:t xml:space="preserve">, I. </w:t>
      </w:r>
      <w:r w:rsidRPr="006D34E0">
        <w:t xml:space="preserve">(1997), </w:t>
      </w:r>
      <w:r w:rsidRPr="00F00D19">
        <w:t xml:space="preserve"> u knjizi „Strategijski management</w:t>
      </w:r>
      <w:r>
        <w:t>ˮ</w:t>
      </w:r>
      <w:r w:rsidRPr="00F00D19">
        <w:t>, ur. Marin Buble, EF Split, str.</w:t>
      </w:r>
      <w:r>
        <w:t xml:space="preserve"> </w:t>
      </w:r>
      <w:r w:rsidRPr="00F00D19">
        <w:t>26</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3B3" w:rsidRPr="00980973" w:rsidRDefault="005213B3" w:rsidP="00980973">
    <w:pPr>
      <w:pStyle w:val="Zaglavlje"/>
      <w:spacing w:line="240" w:lineRule="auto"/>
      <w:jc w:val="center"/>
      <w:rPr>
        <w:szCs w:val="24"/>
      </w:rPr>
    </w:pPr>
    <w:r w:rsidRPr="00980973">
      <w:rPr>
        <w:szCs w:val="24"/>
      </w:rPr>
      <w:t xml:space="preserve">Strategija razvoja grada Hvara 2020. </w:t>
    </w:r>
    <w:r w:rsidRPr="00980973">
      <w:rPr>
        <w:color w:val="FF0000"/>
        <w:szCs w:val="24"/>
        <w:vertAlign w:val="superscript"/>
      </w:rPr>
      <w:t>_______________________________________________________________________________________________________________</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213B3" w:rsidRPr="003A36AE" w:rsidRDefault="005213B3" w:rsidP="003A36AE">
    <w:pPr>
      <w:pStyle w:val="Zaglavlje"/>
      <w:jc w:val="center"/>
      <w:rPr>
        <w:szCs w:val="24"/>
      </w:rPr>
    </w:pPr>
    <w:r w:rsidRPr="003A36AE">
      <w:rPr>
        <w:noProof/>
        <w:szCs w:val="24"/>
        <w:lang w:eastAsia="hr-HR"/>
      </w:rPr>
      <w:drawing>
        <wp:anchor distT="0" distB="0" distL="114300" distR="114300" simplePos="0" relativeHeight="251658240" behindDoc="1" locked="0" layoutInCell="1" allowOverlap="1" wp14:anchorId="49ABE581" wp14:editId="62906CF6">
          <wp:simplePos x="0" y="0"/>
          <wp:positionH relativeFrom="column">
            <wp:posOffset>14605</wp:posOffset>
          </wp:positionH>
          <wp:positionV relativeFrom="paragraph">
            <wp:posOffset>-1905</wp:posOffset>
          </wp:positionV>
          <wp:extent cx="914400" cy="1181100"/>
          <wp:effectExtent l="19050" t="0" r="0" b="0"/>
          <wp:wrapTight wrapText="bothSides">
            <wp:wrapPolygon edited="0">
              <wp:start x="-450" y="0"/>
              <wp:lineTo x="-450" y="17419"/>
              <wp:lineTo x="5400" y="21252"/>
              <wp:lineTo x="6750" y="21252"/>
              <wp:lineTo x="15300" y="21252"/>
              <wp:lineTo x="16650" y="21252"/>
              <wp:lineTo x="21600" y="17768"/>
              <wp:lineTo x="21600" y="0"/>
              <wp:lineTo x="-450" y="0"/>
            </wp:wrapPolygon>
          </wp:wrapTight>
          <wp:docPr id="39" name="Picture 4" descr="C:\Users\galerija\Desktop\Slike grad Zagreb\Hvar_(gr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lerija\Desktop\Slike grad Zagreb\Hvar_(grb).gif"/>
                  <pic:cNvPicPr>
                    <a:picLocks noChangeAspect="1" noChangeArrowheads="1"/>
                  </pic:cNvPicPr>
                </pic:nvPicPr>
                <pic:blipFill>
                  <a:blip r:embed="rId1"/>
                  <a:srcRect/>
                  <a:stretch>
                    <a:fillRect/>
                  </a:stretch>
                </pic:blipFill>
                <pic:spPr bwMode="auto">
                  <a:xfrm>
                    <a:off x="0" y="0"/>
                    <a:ext cx="914400" cy="1181100"/>
                  </a:xfrm>
                  <a:prstGeom prst="rect">
                    <a:avLst/>
                  </a:prstGeom>
                  <a:noFill/>
                  <a:ln w="9525">
                    <a:noFill/>
                    <a:miter lim="800000"/>
                    <a:headEnd/>
                    <a:tailEnd/>
                  </a:ln>
                </pic:spPr>
              </pic:pic>
            </a:graphicData>
          </a:graphic>
        </wp:anchor>
      </w:drawing>
    </w:r>
    <w:r w:rsidRPr="003A36AE">
      <w:rPr>
        <w:szCs w:val="24"/>
      </w:rPr>
      <w:t>Sveučilište u Zagrebu</w:t>
    </w:r>
  </w:p>
  <w:p w:rsidR="005213B3" w:rsidRPr="003A36AE" w:rsidRDefault="005213B3" w:rsidP="003A36AE">
    <w:pPr>
      <w:pStyle w:val="Zaglavlje"/>
      <w:jc w:val="center"/>
      <w:rPr>
        <w:szCs w:val="24"/>
      </w:rPr>
    </w:pPr>
    <w:r w:rsidRPr="003A36AE">
      <w:rPr>
        <w:szCs w:val="24"/>
      </w:rPr>
      <w:t>Ekonomski fakultet Zagreb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1075F1"/>
    <w:multiLevelType w:val="multilevel"/>
    <w:tmpl w:val="0614A160"/>
    <w:lvl w:ilvl="0">
      <w:start w:val="1"/>
      <w:numFmt w:val="decimal"/>
      <w:lvlText w:val="%1."/>
      <w:lvlJc w:val="left"/>
      <w:pPr>
        <w:ind w:left="360" w:hanging="360"/>
      </w:p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15:restartNumberingAfterBreak="0">
    <w:nsid w:val="058B4C6D"/>
    <w:multiLevelType w:val="hybridMultilevel"/>
    <w:tmpl w:val="E5C2D5E4"/>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70E4B30"/>
    <w:multiLevelType w:val="multilevel"/>
    <w:tmpl w:val="716225D0"/>
    <w:lvl w:ilvl="0">
      <w:start w:val="3"/>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i w:val="0"/>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7DC30D5"/>
    <w:multiLevelType w:val="multilevel"/>
    <w:tmpl w:val="994EE296"/>
    <w:lvl w:ilvl="0">
      <w:start w:val="2"/>
      <w:numFmt w:val="decimal"/>
      <w:lvlText w:val="%1."/>
      <w:lvlJc w:val="left"/>
      <w:pPr>
        <w:ind w:left="360" w:hanging="360"/>
      </w:pPr>
      <w:rPr>
        <w:rFonts w:hint="default"/>
      </w:rPr>
    </w:lvl>
    <w:lvl w:ilvl="1">
      <w:start w:val="2"/>
      <w:numFmt w:val="decimal"/>
      <w:lvlText w:val="%1.%2."/>
      <w:lvlJc w:val="left"/>
      <w:pPr>
        <w:ind w:left="432" w:hanging="432"/>
      </w:pPr>
      <w:rPr>
        <w:rFonts w:ascii="Times New Roman" w:hAnsi="Times New Roman" w:cs="Times New Roman" w:hint="default"/>
        <w:i w:val="0"/>
      </w:rPr>
    </w:lvl>
    <w:lvl w:ilvl="2">
      <w:start w:val="1"/>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2422A21"/>
    <w:multiLevelType w:val="multilevel"/>
    <w:tmpl w:val="0E2ADDC8"/>
    <w:lvl w:ilvl="0">
      <w:start w:val="1"/>
      <w:numFmt w:val="decimal"/>
      <w:lvlText w:val="%1."/>
      <w:lvlJc w:val="left"/>
      <w:pPr>
        <w:ind w:left="390" w:hanging="390"/>
      </w:pPr>
      <w:rPr>
        <w:rFonts w:hint="default"/>
      </w:rPr>
    </w:lvl>
    <w:lvl w:ilvl="1">
      <w:start w:val="1"/>
      <w:numFmt w:val="decimal"/>
      <w:pStyle w:val="Naslov21"/>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3012FF5"/>
    <w:multiLevelType w:val="hybridMultilevel"/>
    <w:tmpl w:val="2794C780"/>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15:restartNumberingAfterBreak="0">
    <w:nsid w:val="130A168D"/>
    <w:multiLevelType w:val="hybridMultilevel"/>
    <w:tmpl w:val="A440B964"/>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7" w15:restartNumberingAfterBreak="0">
    <w:nsid w:val="15435FDE"/>
    <w:multiLevelType w:val="multilevel"/>
    <w:tmpl w:val="1484601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17752408"/>
    <w:multiLevelType w:val="hybridMultilevel"/>
    <w:tmpl w:val="16E2628C"/>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9" w15:restartNumberingAfterBreak="0">
    <w:nsid w:val="182E5A52"/>
    <w:multiLevelType w:val="hybridMultilevel"/>
    <w:tmpl w:val="97BEF166"/>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10" w15:restartNumberingAfterBreak="0">
    <w:nsid w:val="18A471AB"/>
    <w:multiLevelType w:val="hybridMultilevel"/>
    <w:tmpl w:val="FCC811E2"/>
    <w:lvl w:ilvl="0" w:tplc="041A000B">
      <w:start w:val="1"/>
      <w:numFmt w:val="bullet"/>
      <w:lvlText w:val=""/>
      <w:lvlJc w:val="left"/>
      <w:pPr>
        <w:ind w:left="927" w:hanging="360"/>
      </w:pPr>
      <w:rPr>
        <w:rFonts w:ascii="Wingdings" w:hAnsi="Wingdings" w:hint="default"/>
      </w:rPr>
    </w:lvl>
    <w:lvl w:ilvl="1" w:tplc="041A0003" w:tentative="1">
      <w:start w:val="1"/>
      <w:numFmt w:val="bullet"/>
      <w:lvlText w:val="o"/>
      <w:lvlJc w:val="left"/>
      <w:pPr>
        <w:ind w:left="1647" w:hanging="360"/>
      </w:pPr>
      <w:rPr>
        <w:rFonts w:ascii="Courier New" w:hAnsi="Courier New" w:cs="Courier New" w:hint="default"/>
      </w:rPr>
    </w:lvl>
    <w:lvl w:ilvl="2" w:tplc="041A0005" w:tentative="1">
      <w:start w:val="1"/>
      <w:numFmt w:val="bullet"/>
      <w:lvlText w:val=""/>
      <w:lvlJc w:val="left"/>
      <w:pPr>
        <w:ind w:left="2367" w:hanging="360"/>
      </w:pPr>
      <w:rPr>
        <w:rFonts w:ascii="Wingdings" w:hAnsi="Wingdings" w:hint="default"/>
      </w:rPr>
    </w:lvl>
    <w:lvl w:ilvl="3" w:tplc="041A0001" w:tentative="1">
      <w:start w:val="1"/>
      <w:numFmt w:val="bullet"/>
      <w:lvlText w:val=""/>
      <w:lvlJc w:val="left"/>
      <w:pPr>
        <w:ind w:left="3087" w:hanging="360"/>
      </w:pPr>
      <w:rPr>
        <w:rFonts w:ascii="Symbol" w:hAnsi="Symbol" w:hint="default"/>
      </w:rPr>
    </w:lvl>
    <w:lvl w:ilvl="4" w:tplc="041A0003" w:tentative="1">
      <w:start w:val="1"/>
      <w:numFmt w:val="bullet"/>
      <w:lvlText w:val="o"/>
      <w:lvlJc w:val="left"/>
      <w:pPr>
        <w:ind w:left="3807" w:hanging="360"/>
      </w:pPr>
      <w:rPr>
        <w:rFonts w:ascii="Courier New" w:hAnsi="Courier New" w:cs="Courier New" w:hint="default"/>
      </w:rPr>
    </w:lvl>
    <w:lvl w:ilvl="5" w:tplc="041A0005" w:tentative="1">
      <w:start w:val="1"/>
      <w:numFmt w:val="bullet"/>
      <w:lvlText w:val=""/>
      <w:lvlJc w:val="left"/>
      <w:pPr>
        <w:ind w:left="4527" w:hanging="360"/>
      </w:pPr>
      <w:rPr>
        <w:rFonts w:ascii="Wingdings" w:hAnsi="Wingdings" w:hint="default"/>
      </w:rPr>
    </w:lvl>
    <w:lvl w:ilvl="6" w:tplc="041A0001" w:tentative="1">
      <w:start w:val="1"/>
      <w:numFmt w:val="bullet"/>
      <w:lvlText w:val=""/>
      <w:lvlJc w:val="left"/>
      <w:pPr>
        <w:ind w:left="5247" w:hanging="360"/>
      </w:pPr>
      <w:rPr>
        <w:rFonts w:ascii="Symbol" w:hAnsi="Symbol" w:hint="default"/>
      </w:rPr>
    </w:lvl>
    <w:lvl w:ilvl="7" w:tplc="041A0003" w:tentative="1">
      <w:start w:val="1"/>
      <w:numFmt w:val="bullet"/>
      <w:lvlText w:val="o"/>
      <w:lvlJc w:val="left"/>
      <w:pPr>
        <w:ind w:left="5967" w:hanging="360"/>
      </w:pPr>
      <w:rPr>
        <w:rFonts w:ascii="Courier New" w:hAnsi="Courier New" w:cs="Courier New" w:hint="default"/>
      </w:rPr>
    </w:lvl>
    <w:lvl w:ilvl="8" w:tplc="041A0005" w:tentative="1">
      <w:start w:val="1"/>
      <w:numFmt w:val="bullet"/>
      <w:lvlText w:val=""/>
      <w:lvlJc w:val="left"/>
      <w:pPr>
        <w:ind w:left="6687" w:hanging="360"/>
      </w:pPr>
      <w:rPr>
        <w:rFonts w:ascii="Wingdings" w:hAnsi="Wingdings" w:hint="default"/>
      </w:rPr>
    </w:lvl>
  </w:abstractNum>
  <w:abstractNum w:abstractNumId="11" w15:restartNumberingAfterBreak="0">
    <w:nsid w:val="1C581B2B"/>
    <w:multiLevelType w:val="hybridMultilevel"/>
    <w:tmpl w:val="EA8E0D9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E26943"/>
    <w:multiLevelType w:val="hybridMultilevel"/>
    <w:tmpl w:val="207A5BE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3" w15:restartNumberingAfterBreak="0">
    <w:nsid w:val="201873FA"/>
    <w:multiLevelType w:val="hybridMultilevel"/>
    <w:tmpl w:val="9778400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 w15:restartNumberingAfterBreak="0">
    <w:nsid w:val="21AC033B"/>
    <w:multiLevelType w:val="hybridMultilevel"/>
    <w:tmpl w:val="4AF88D3A"/>
    <w:lvl w:ilvl="0" w:tplc="041A000B">
      <w:start w:val="1"/>
      <w:numFmt w:val="bullet"/>
      <w:lvlText w:val=""/>
      <w:lvlJc w:val="left"/>
      <w:pPr>
        <w:tabs>
          <w:tab w:val="num" w:pos="568"/>
        </w:tabs>
        <w:ind w:left="568" w:hanging="284"/>
      </w:pPr>
      <w:rPr>
        <w:rFonts w:ascii="Wingdings" w:hAnsi="Wingdings" w:hint="default"/>
        <w:sz w:val="18"/>
        <w:szCs w:val="18"/>
      </w:rPr>
    </w:lvl>
    <w:lvl w:ilvl="1" w:tplc="FFFFFFFF">
      <w:start w:val="1"/>
      <w:numFmt w:val="bullet"/>
      <w:lvlText w:val="o"/>
      <w:lvlJc w:val="left"/>
      <w:pPr>
        <w:tabs>
          <w:tab w:val="num" w:pos="1724"/>
        </w:tabs>
        <w:ind w:left="1724" w:hanging="360"/>
      </w:pPr>
      <w:rPr>
        <w:rFonts w:ascii="Courier New" w:hAnsi="Courier New" w:cs="Courier New" w:hint="default"/>
      </w:rPr>
    </w:lvl>
    <w:lvl w:ilvl="2" w:tplc="FFFFFFFF" w:tentative="1">
      <w:start w:val="1"/>
      <w:numFmt w:val="bullet"/>
      <w:lvlText w:val=""/>
      <w:lvlJc w:val="left"/>
      <w:pPr>
        <w:tabs>
          <w:tab w:val="num" w:pos="2444"/>
        </w:tabs>
        <w:ind w:left="2444" w:hanging="360"/>
      </w:pPr>
      <w:rPr>
        <w:rFonts w:ascii="Wingdings" w:hAnsi="Wingdings" w:hint="default"/>
      </w:rPr>
    </w:lvl>
    <w:lvl w:ilvl="3" w:tplc="FFFFFFFF" w:tentative="1">
      <w:start w:val="1"/>
      <w:numFmt w:val="bullet"/>
      <w:lvlText w:val=""/>
      <w:lvlJc w:val="left"/>
      <w:pPr>
        <w:tabs>
          <w:tab w:val="num" w:pos="3164"/>
        </w:tabs>
        <w:ind w:left="3164" w:hanging="360"/>
      </w:pPr>
      <w:rPr>
        <w:rFonts w:ascii="Symbol" w:hAnsi="Symbol" w:hint="default"/>
      </w:rPr>
    </w:lvl>
    <w:lvl w:ilvl="4" w:tplc="FFFFFFFF" w:tentative="1">
      <w:start w:val="1"/>
      <w:numFmt w:val="bullet"/>
      <w:lvlText w:val="o"/>
      <w:lvlJc w:val="left"/>
      <w:pPr>
        <w:tabs>
          <w:tab w:val="num" w:pos="3884"/>
        </w:tabs>
        <w:ind w:left="3884" w:hanging="360"/>
      </w:pPr>
      <w:rPr>
        <w:rFonts w:ascii="Courier New" w:hAnsi="Courier New" w:cs="Courier New" w:hint="default"/>
      </w:rPr>
    </w:lvl>
    <w:lvl w:ilvl="5" w:tplc="FFFFFFFF" w:tentative="1">
      <w:start w:val="1"/>
      <w:numFmt w:val="bullet"/>
      <w:lvlText w:val=""/>
      <w:lvlJc w:val="left"/>
      <w:pPr>
        <w:tabs>
          <w:tab w:val="num" w:pos="4604"/>
        </w:tabs>
        <w:ind w:left="4604" w:hanging="360"/>
      </w:pPr>
      <w:rPr>
        <w:rFonts w:ascii="Wingdings" w:hAnsi="Wingdings" w:hint="default"/>
      </w:rPr>
    </w:lvl>
    <w:lvl w:ilvl="6" w:tplc="FFFFFFFF" w:tentative="1">
      <w:start w:val="1"/>
      <w:numFmt w:val="bullet"/>
      <w:lvlText w:val=""/>
      <w:lvlJc w:val="left"/>
      <w:pPr>
        <w:tabs>
          <w:tab w:val="num" w:pos="5324"/>
        </w:tabs>
        <w:ind w:left="5324" w:hanging="360"/>
      </w:pPr>
      <w:rPr>
        <w:rFonts w:ascii="Symbol" w:hAnsi="Symbol" w:hint="default"/>
      </w:rPr>
    </w:lvl>
    <w:lvl w:ilvl="7" w:tplc="FFFFFFFF" w:tentative="1">
      <w:start w:val="1"/>
      <w:numFmt w:val="bullet"/>
      <w:lvlText w:val="o"/>
      <w:lvlJc w:val="left"/>
      <w:pPr>
        <w:tabs>
          <w:tab w:val="num" w:pos="6044"/>
        </w:tabs>
        <w:ind w:left="6044" w:hanging="360"/>
      </w:pPr>
      <w:rPr>
        <w:rFonts w:ascii="Courier New" w:hAnsi="Courier New" w:cs="Courier New" w:hint="default"/>
      </w:rPr>
    </w:lvl>
    <w:lvl w:ilvl="8" w:tplc="FFFFFFFF" w:tentative="1">
      <w:start w:val="1"/>
      <w:numFmt w:val="bullet"/>
      <w:lvlText w:val=""/>
      <w:lvlJc w:val="left"/>
      <w:pPr>
        <w:tabs>
          <w:tab w:val="num" w:pos="6764"/>
        </w:tabs>
        <w:ind w:left="6764" w:hanging="360"/>
      </w:pPr>
      <w:rPr>
        <w:rFonts w:ascii="Wingdings" w:hAnsi="Wingdings" w:hint="default"/>
      </w:rPr>
    </w:lvl>
  </w:abstractNum>
  <w:abstractNum w:abstractNumId="15" w15:restartNumberingAfterBreak="0">
    <w:nsid w:val="23570B5B"/>
    <w:multiLevelType w:val="hybridMultilevel"/>
    <w:tmpl w:val="A198E1BE"/>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16" w15:restartNumberingAfterBreak="0">
    <w:nsid w:val="264846E5"/>
    <w:multiLevelType w:val="hybridMultilevel"/>
    <w:tmpl w:val="089481E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7E70F4C"/>
    <w:multiLevelType w:val="hybridMultilevel"/>
    <w:tmpl w:val="1648492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 w15:restartNumberingAfterBreak="0">
    <w:nsid w:val="2889444D"/>
    <w:multiLevelType w:val="hybridMultilevel"/>
    <w:tmpl w:val="F7F64D56"/>
    <w:lvl w:ilvl="0" w:tplc="D0B0A2A6">
      <w:start w:val="1"/>
      <w:numFmt w:val="upperLetter"/>
      <w:lvlText w:val="%1."/>
      <w:lvlJc w:val="left"/>
      <w:pPr>
        <w:ind w:left="360" w:hanging="360"/>
      </w:pPr>
      <w:rPr>
        <w:rFonts w:hint="default"/>
        <w:b/>
      </w:rPr>
    </w:lvl>
    <w:lvl w:ilvl="1" w:tplc="4C84D2EA">
      <w:start w:val="1"/>
      <w:numFmt w:val="decimal"/>
      <w:lvlText w:val="%2."/>
      <w:lvlJc w:val="left"/>
      <w:pPr>
        <w:ind w:left="1425" w:hanging="705"/>
      </w:pPr>
      <w:rPr>
        <w:rFonts w:eastAsia="Arial" w:hint="default"/>
        <w:i w:val="0"/>
      </w:r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19" w15:restartNumberingAfterBreak="0">
    <w:nsid w:val="2CCF46F2"/>
    <w:multiLevelType w:val="hybridMultilevel"/>
    <w:tmpl w:val="A56E11C4"/>
    <w:lvl w:ilvl="0" w:tplc="041A000B">
      <w:start w:val="1"/>
      <w:numFmt w:val="bullet"/>
      <w:lvlText w:val=""/>
      <w:lvlJc w:val="left"/>
      <w:pPr>
        <w:ind w:left="780" w:hanging="360"/>
      </w:pPr>
      <w:rPr>
        <w:rFonts w:ascii="Wingdings" w:hAnsi="Wingdings" w:hint="default"/>
      </w:rPr>
    </w:lvl>
    <w:lvl w:ilvl="1" w:tplc="041A0003" w:tentative="1">
      <w:start w:val="1"/>
      <w:numFmt w:val="bullet"/>
      <w:lvlText w:val="o"/>
      <w:lvlJc w:val="left"/>
      <w:pPr>
        <w:ind w:left="1500" w:hanging="360"/>
      </w:pPr>
      <w:rPr>
        <w:rFonts w:ascii="Courier New" w:hAnsi="Courier New" w:cs="Courier New" w:hint="default"/>
      </w:rPr>
    </w:lvl>
    <w:lvl w:ilvl="2" w:tplc="041A0005" w:tentative="1">
      <w:start w:val="1"/>
      <w:numFmt w:val="bullet"/>
      <w:lvlText w:val=""/>
      <w:lvlJc w:val="left"/>
      <w:pPr>
        <w:ind w:left="2220" w:hanging="360"/>
      </w:pPr>
      <w:rPr>
        <w:rFonts w:ascii="Wingdings" w:hAnsi="Wingdings" w:hint="default"/>
      </w:rPr>
    </w:lvl>
    <w:lvl w:ilvl="3" w:tplc="041A0001" w:tentative="1">
      <w:start w:val="1"/>
      <w:numFmt w:val="bullet"/>
      <w:lvlText w:val=""/>
      <w:lvlJc w:val="left"/>
      <w:pPr>
        <w:ind w:left="2940" w:hanging="360"/>
      </w:pPr>
      <w:rPr>
        <w:rFonts w:ascii="Symbol" w:hAnsi="Symbol" w:hint="default"/>
      </w:rPr>
    </w:lvl>
    <w:lvl w:ilvl="4" w:tplc="041A0003" w:tentative="1">
      <w:start w:val="1"/>
      <w:numFmt w:val="bullet"/>
      <w:lvlText w:val="o"/>
      <w:lvlJc w:val="left"/>
      <w:pPr>
        <w:ind w:left="3660" w:hanging="360"/>
      </w:pPr>
      <w:rPr>
        <w:rFonts w:ascii="Courier New" w:hAnsi="Courier New" w:cs="Courier New" w:hint="default"/>
      </w:rPr>
    </w:lvl>
    <w:lvl w:ilvl="5" w:tplc="041A0005" w:tentative="1">
      <w:start w:val="1"/>
      <w:numFmt w:val="bullet"/>
      <w:lvlText w:val=""/>
      <w:lvlJc w:val="left"/>
      <w:pPr>
        <w:ind w:left="4380" w:hanging="360"/>
      </w:pPr>
      <w:rPr>
        <w:rFonts w:ascii="Wingdings" w:hAnsi="Wingdings" w:hint="default"/>
      </w:rPr>
    </w:lvl>
    <w:lvl w:ilvl="6" w:tplc="041A0001" w:tentative="1">
      <w:start w:val="1"/>
      <w:numFmt w:val="bullet"/>
      <w:lvlText w:val=""/>
      <w:lvlJc w:val="left"/>
      <w:pPr>
        <w:ind w:left="5100" w:hanging="360"/>
      </w:pPr>
      <w:rPr>
        <w:rFonts w:ascii="Symbol" w:hAnsi="Symbol" w:hint="default"/>
      </w:rPr>
    </w:lvl>
    <w:lvl w:ilvl="7" w:tplc="041A0003" w:tentative="1">
      <w:start w:val="1"/>
      <w:numFmt w:val="bullet"/>
      <w:lvlText w:val="o"/>
      <w:lvlJc w:val="left"/>
      <w:pPr>
        <w:ind w:left="5820" w:hanging="360"/>
      </w:pPr>
      <w:rPr>
        <w:rFonts w:ascii="Courier New" w:hAnsi="Courier New" w:cs="Courier New" w:hint="default"/>
      </w:rPr>
    </w:lvl>
    <w:lvl w:ilvl="8" w:tplc="041A0005" w:tentative="1">
      <w:start w:val="1"/>
      <w:numFmt w:val="bullet"/>
      <w:lvlText w:val=""/>
      <w:lvlJc w:val="left"/>
      <w:pPr>
        <w:ind w:left="6540" w:hanging="360"/>
      </w:pPr>
      <w:rPr>
        <w:rFonts w:ascii="Wingdings" w:hAnsi="Wingdings" w:hint="default"/>
      </w:rPr>
    </w:lvl>
  </w:abstractNum>
  <w:abstractNum w:abstractNumId="20" w15:restartNumberingAfterBreak="0">
    <w:nsid w:val="2DA95E19"/>
    <w:multiLevelType w:val="multilevel"/>
    <w:tmpl w:val="91A61210"/>
    <w:lvl w:ilvl="0">
      <w:start w:val="2"/>
      <w:numFmt w:val="decimal"/>
      <w:lvlText w:val="%1."/>
      <w:lvlJc w:val="left"/>
      <w:pPr>
        <w:ind w:left="360" w:hanging="360"/>
      </w:pPr>
      <w:rPr>
        <w:rFonts w:hint="default"/>
      </w:rPr>
    </w:lvl>
    <w:lvl w:ilvl="1">
      <w:start w:val="1"/>
      <w:numFmt w:val="decimal"/>
      <w:lvlText w:val="%1.%2."/>
      <w:lvlJc w:val="left"/>
      <w:pPr>
        <w:ind w:left="432" w:hanging="432"/>
      </w:pPr>
      <w:rPr>
        <w:rFonts w:ascii="Times New Roman" w:hAnsi="Times New Roman" w:cs="Times New Roman" w:hint="default"/>
        <w:i w:val="0"/>
      </w:rPr>
    </w:lvl>
    <w:lvl w:ilvl="2">
      <w:start w:val="2"/>
      <w:numFmt w:val="decimal"/>
      <w:lvlText w:val="%1.%2.%3."/>
      <w:lvlJc w:val="left"/>
      <w:pPr>
        <w:ind w:left="50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E065B57"/>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06F546E"/>
    <w:multiLevelType w:val="hybridMultilevel"/>
    <w:tmpl w:val="A5D6968A"/>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3" w15:restartNumberingAfterBreak="0">
    <w:nsid w:val="3266365C"/>
    <w:multiLevelType w:val="multilevel"/>
    <w:tmpl w:val="018CCF76"/>
    <w:lvl w:ilvl="0">
      <w:start w:val="1"/>
      <w:numFmt w:val="decimal"/>
      <w:lvlText w:val="%1."/>
      <w:lvlJc w:val="left"/>
      <w:pPr>
        <w:ind w:left="720" w:hanging="360"/>
      </w:pPr>
      <w:rPr>
        <w:rFonts w:hint="default"/>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15:restartNumberingAfterBreak="0">
    <w:nsid w:val="350A7E20"/>
    <w:multiLevelType w:val="hybridMultilevel"/>
    <w:tmpl w:val="B700ECF8"/>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65069D3"/>
    <w:multiLevelType w:val="hybridMultilevel"/>
    <w:tmpl w:val="1052711A"/>
    <w:lvl w:ilvl="0" w:tplc="D8BA0720">
      <w:start w:val="1"/>
      <w:numFmt w:val="decimal"/>
      <w:lvlText w:val="%1."/>
      <w:lvlJc w:val="left"/>
      <w:pPr>
        <w:ind w:left="360" w:hanging="360"/>
      </w:pPr>
      <w:rPr>
        <w:rFonts w:hint="default"/>
      </w:rPr>
    </w:lvl>
    <w:lvl w:ilvl="1" w:tplc="041A0019" w:tentative="1">
      <w:start w:val="1"/>
      <w:numFmt w:val="lowerLetter"/>
      <w:lvlText w:val="%2."/>
      <w:lvlJc w:val="left"/>
      <w:pPr>
        <w:ind w:left="1140" w:hanging="360"/>
      </w:pPr>
    </w:lvl>
    <w:lvl w:ilvl="2" w:tplc="041A001B" w:tentative="1">
      <w:start w:val="1"/>
      <w:numFmt w:val="lowerRoman"/>
      <w:lvlText w:val="%3."/>
      <w:lvlJc w:val="right"/>
      <w:pPr>
        <w:ind w:left="1860" w:hanging="180"/>
      </w:pPr>
    </w:lvl>
    <w:lvl w:ilvl="3" w:tplc="041A000F" w:tentative="1">
      <w:start w:val="1"/>
      <w:numFmt w:val="decimal"/>
      <w:lvlText w:val="%4."/>
      <w:lvlJc w:val="left"/>
      <w:pPr>
        <w:ind w:left="2580" w:hanging="360"/>
      </w:pPr>
    </w:lvl>
    <w:lvl w:ilvl="4" w:tplc="041A0019" w:tentative="1">
      <w:start w:val="1"/>
      <w:numFmt w:val="lowerLetter"/>
      <w:lvlText w:val="%5."/>
      <w:lvlJc w:val="left"/>
      <w:pPr>
        <w:ind w:left="3300" w:hanging="360"/>
      </w:pPr>
    </w:lvl>
    <w:lvl w:ilvl="5" w:tplc="041A001B" w:tentative="1">
      <w:start w:val="1"/>
      <w:numFmt w:val="lowerRoman"/>
      <w:lvlText w:val="%6."/>
      <w:lvlJc w:val="right"/>
      <w:pPr>
        <w:ind w:left="4020" w:hanging="180"/>
      </w:pPr>
    </w:lvl>
    <w:lvl w:ilvl="6" w:tplc="041A000F" w:tentative="1">
      <w:start w:val="1"/>
      <w:numFmt w:val="decimal"/>
      <w:lvlText w:val="%7."/>
      <w:lvlJc w:val="left"/>
      <w:pPr>
        <w:ind w:left="4740" w:hanging="360"/>
      </w:pPr>
    </w:lvl>
    <w:lvl w:ilvl="7" w:tplc="041A0019" w:tentative="1">
      <w:start w:val="1"/>
      <w:numFmt w:val="lowerLetter"/>
      <w:lvlText w:val="%8."/>
      <w:lvlJc w:val="left"/>
      <w:pPr>
        <w:ind w:left="5460" w:hanging="360"/>
      </w:pPr>
    </w:lvl>
    <w:lvl w:ilvl="8" w:tplc="041A001B" w:tentative="1">
      <w:start w:val="1"/>
      <w:numFmt w:val="lowerRoman"/>
      <w:lvlText w:val="%9."/>
      <w:lvlJc w:val="right"/>
      <w:pPr>
        <w:ind w:left="6180" w:hanging="180"/>
      </w:pPr>
    </w:lvl>
  </w:abstractNum>
  <w:abstractNum w:abstractNumId="26" w15:restartNumberingAfterBreak="0">
    <w:nsid w:val="36AE7AB6"/>
    <w:multiLevelType w:val="hybridMultilevel"/>
    <w:tmpl w:val="E6C46AEC"/>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7" w15:restartNumberingAfterBreak="0">
    <w:nsid w:val="36E476F7"/>
    <w:multiLevelType w:val="hybridMultilevel"/>
    <w:tmpl w:val="B6A68B8E"/>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28" w15:restartNumberingAfterBreak="0">
    <w:nsid w:val="396172C0"/>
    <w:multiLevelType w:val="hybridMultilevel"/>
    <w:tmpl w:val="133C4AC8"/>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9EA055B"/>
    <w:multiLevelType w:val="hybridMultilevel"/>
    <w:tmpl w:val="4044C55E"/>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C362E6D"/>
    <w:multiLevelType w:val="multilevel"/>
    <w:tmpl w:val="967EFB5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1" w15:restartNumberingAfterBreak="0">
    <w:nsid w:val="3CA71130"/>
    <w:multiLevelType w:val="hybridMultilevel"/>
    <w:tmpl w:val="EE165684"/>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2" w15:restartNumberingAfterBreak="0">
    <w:nsid w:val="3CE43325"/>
    <w:multiLevelType w:val="hybridMultilevel"/>
    <w:tmpl w:val="A064BA04"/>
    <w:lvl w:ilvl="0" w:tplc="041A000B">
      <w:start w:val="1"/>
      <w:numFmt w:val="bullet"/>
      <w:lvlText w:val=""/>
      <w:lvlJc w:val="left"/>
      <w:pPr>
        <w:ind w:left="501" w:hanging="360"/>
      </w:pPr>
      <w:rPr>
        <w:rFonts w:ascii="Wingdings" w:hAnsi="Wingdings" w:hint="default"/>
      </w:rPr>
    </w:lvl>
    <w:lvl w:ilvl="1" w:tplc="041A0003" w:tentative="1">
      <w:start w:val="1"/>
      <w:numFmt w:val="bullet"/>
      <w:lvlText w:val="o"/>
      <w:lvlJc w:val="left"/>
      <w:pPr>
        <w:ind w:left="1221" w:hanging="360"/>
      </w:pPr>
      <w:rPr>
        <w:rFonts w:ascii="Courier New" w:hAnsi="Courier New" w:cs="Courier New" w:hint="default"/>
      </w:rPr>
    </w:lvl>
    <w:lvl w:ilvl="2" w:tplc="041A0005" w:tentative="1">
      <w:start w:val="1"/>
      <w:numFmt w:val="bullet"/>
      <w:lvlText w:val=""/>
      <w:lvlJc w:val="left"/>
      <w:pPr>
        <w:ind w:left="1941" w:hanging="360"/>
      </w:pPr>
      <w:rPr>
        <w:rFonts w:ascii="Wingdings" w:hAnsi="Wingdings" w:hint="default"/>
      </w:rPr>
    </w:lvl>
    <w:lvl w:ilvl="3" w:tplc="041A0001" w:tentative="1">
      <w:start w:val="1"/>
      <w:numFmt w:val="bullet"/>
      <w:lvlText w:val=""/>
      <w:lvlJc w:val="left"/>
      <w:pPr>
        <w:ind w:left="2661" w:hanging="360"/>
      </w:pPr>
      <w:rPr>
        <w:rFonts w:ascii="Symbol" w:hAnsi="Symbol" w:hint="default"/>
      </w:rPr>
    </w:lvl>
    <w:lvl w:ilvl="4" w:tplc="041A0003" w:tentative="1">
      <w:start w:val="1"/>
      <w:numFmt w:val="bullet"/>
      <w:lvlText w:val="o"/>
      <w:lvlJc w:val="left"/>
      <w:pPr>
        <w:ind w:left="3381" w:hanging="360"/>
      </w:pPr>
      <w:rPr>
        <w:rFonts w:ascii="Courier New" w:hAnsi="Courier New" w:cs="Courier New" w:hint="default"/>
      </w:rPr>
    </w:lvl>
    <w:lvl w:ilvl="5" w:tplc="041A0005" w:tentative="1">
      <w:start w:val="1"/>
      <w:numFmt w:val="bullet"/>
      <w:lvlText w:val=""/>
      <w:lvlJc w:val="left"/>
      <w:pPr>
        <w:ind w:left="4101" w:hanging="360"/>
      </w:pPr>
      <w:rPr>
        <w:rFonts w:ascii="Wingdings" w:hAnsi="Wingdings" w:hint="default"/>
      </w:rPr>
    </w:lvl>
    <w:lvl w:ilvl="6" w:tplc="041A0001" w:tentative="1">
      <w:start w:val="1"/>
      <w:numFmt w:val="bullet"/>
      <w:lvlText w:val=""/>
      <w:lvlJc w:val="left"/>
      <w:pPr>
        <w:ind w:left="4821" w:hanging="360"/>
      </w:pPr>
      <w:rPr>
        <w:rFonts w:ascii="Symbol" w:hAnsi="Symbol" w:hint="default"/>
      </w:rPr>
    </w:lvl>
    <w:lvl w:ilvl="7" w:tplc="041A0003" w:tentative="1">
      <w:start w:val="1"/>
      <w:numFmt w:val="bullet"/>
      <w:lvlText w:val="o"/>
      <w:lvlJc w:val="left"/>
      <w:pPr>
        <w:ind w:left="5541" w:hanging="360"/>
      </w:pPr>
      <w:rPr>
        <w:rFonts w:ascii="Courier New" w:hAnsi="Courier New" w:cs="Courier New" w:hint="default"/>
      </w:rPr>
    </w:lvl>
    <w:lvl w:ilvl="8" w:tplc="041A0005" w:tentative="1">
      <w:start w:val="1"/>
      <w:numFmt w:val="bullet"/>
      <w:lvlText w:val=""/>
      <w:lvlJc w:val="left"/>
      <w:pPr>
        <w:ind w:left="6261" w:hanging="360"/>
      </w:pPr>
      <w:rPr>
        <w:rFonts w:ascii="Wingdings" w:hAnsi="Wingdings" w:hint="default"/>
      </w:rPr>
    </w:lvl>
  </w:abstractNum>
  <w:abstractNum w:abstractNumId="33" w15:restartNumberingAfterBreak="0">
    <w:nsid w:val="3D41364D"/>
    <w:multiLevelType w:val="hybridMultilevel"/>
    <w:tmpl w:val="DA127F3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4" w15:restartNumberingAfterBreak="0">
    <w:nsid w:val="3E24318F"/>
    <w:multiLevelType w:val="hybridMultilevel"/>
    <w:tmpl w:val="CBB8072A"/>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5" w15:restartNumberingAfterBreak="0">
    <w:nsid w:val="3F490875"/>
    <w:multiLevelType w:val="hybridMultilevel"/>
    <w:tmpl w:val="444A47FC"/>
    <w:lvl w:ilvl="0" w:tplc="041A000B">
      <w:start w:val="1"/>
      <w:numFmt w:val="bullet"/>
      <w:lvlText w:val=""/>
      <w:lvlJc w:val="left"/>
      <w:pPr>
        <w:ind w:left="501" w:hanging="360"/>
      </w:pPr>
      <w:rPr>
        <w:rFonts w:ascii="Wingdings" w:hAnsi="Wingdings"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36" w15:restartNumberingAfterBreak="0">
    <w:nsid w:val="405A0DFC"/>
    <w:multiLevelType w:val="multilevel"/>
    <w:tmpl w:val="CBEA4928"/>
    <w:lvl w:ilvl="0">
      <w:start w:val="1"/>
      <w:numFmt w:val="decimal"/>
      <w:lvlText w:val="%1."/>
      <w:lvlJc w:val="left"/>
      <w:pPr>
        <w:ind w:left="420" w:hanging="360"/>
      </w:pPr>
      <w:rPr>
        <w:rFonts w:hint="default"/>
      </w:rPr>
    </w:lvl>
    <w:lvl w:ilvl="1">
      <w:start w:val="1"/>
      <w:numFmt w:val="decimal"/>
      <w:isLgl/>
      <w:lvlText w:val="%1.%2."/>
      <w:lvlJc w:val="left"/>
      <w:pPr>
        <w:ind w:left="480" w:hanging="42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780" w:hanging="720"/>
      </w:pPr>
      <w:rPr>
        <w:rFonts w:hint="default"/>
      </w:rPr>
    </w:lvl>
    <w:lvl w:ilvl="4">
      <w:start w:val="1"/>
      <w:numFmt w:val="decimal"/>
      <w:isLgl/>
      <w:lvlText w:val="%1.%2.%3.%4.%5."/>
      <w:lvlJc w:val="left"/>
      <w:pPr>
        <w:ind w:left="1140" w:hanging="1080"/>
      </w:pPr>
      <w:rPr>
        <w:rFonts w:hint="default"/>
      </w:rPr>
    </w:lvl>
    <w:lvl w:ilvl="5">
      <w:start w:val="1"/>
      <w:numFmt w:val="decimal"/>
      <w:isLgl/>
      <w:lvlText w:val="%1.%2.%3.%4.%5.%6."/>
      <w:lvlJc w:val="left"/>
      <w:pPr>
        <w:ind w:left="1140" w:hanging="1080"/>
      </w:pPr>
      <w:rPr>
        <w:rFonts w:hint="default"/>
      </w:rPr>
    </w:lvl>
    <w:lvl w:ilvl="6">
      <w:start w:val="1"/>
      <w:numFmt w:val="decimal"/>
      <w:isLgl/>
      <w:lvlText w:val="%1.%2.%3.%4.%5.%6.%7."/>
      <w:lvlJc w:val="left"/>
      <w:pPr>
        <w:ind w:left="1500" w:hanging="1440"/>
      </w:pPr>
      <w:rPr>
        <w:rFonts w:hint="default"/>
      </w:rPr>
    </w:lvl>
    <w:lvl w:ilvl="7">
      <w:start w:val="1"/>
      <w:numFmt w:val="decimal"/>
      <w:isLgl/>
      <w:lvlText w:val="%1.%2.%3.%4.%5.%6.%7.%8."/>
      <w:lvlJc w:val="left"/>
      <w:pPr>
        <w:ind w:left="1500" w:hanging="1440"/>
      </w:pPr>
      <w:rPr>
        <w:rFonts w:hint="default"/>
      </w:rPr>
    </w:lvl>
    <w:lvl w:ilvl="8">
      <w:start w:val="1"/>
      <w:numFmt w:val="decimal"/>
      <w:isLgl/>
      <w:lvlText w:val="%1.%2.%3.%4.%5.%6.%7.%8.%9."/>
      <w:lvlJc w:val="left"/>
      <w:pPr>
        <w:ind w:left="1860" w:hanging="1800"/>
      </w:pPr>
      <w:rPr>
        <w:rFonts w:hint="default"/>
      </w:rPr>
    </w:lvl>
  </w:abstractNum>
  <w:abstractNum w:abstractNumId="37" w15:restartNumberingAfterBreak="0">
    <w:nsid w:val="40C47279"/>
    <w:multiLevelType w:val="hybridMultilevel"/>
    <w:tmpl w:val="A6E298FC"/>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38" w15:restartNumberingAfterBreak="0">
    <w:nsid w:val="40C51539"/>
    <w:multiLevelType w:val="hybridMultilevel"/>
    <w:tmpl w:val="2A2670CE"/>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9" w15:restartNumberingAfterBreak="0">
    <w:nsid w:val="4178596F"/>
    <w:multiLevelType w:val="hybridMultilevel"/>
    <w:tmpl w:val="8C0AFC06"/>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 w15:restartNumberingAfterBreak="0">
    <w:nsid w:val="42BD1041"/>
    <w:multiLevelType w:val="hybridMultilevel"/>
    <w:tmpl w:val="55D085FA"/>
    <w:lvl w:ilvl="0" w:tplc="041A000B">
      <w:start w:val="1"/>
      <w:numFmt w:val="bullet"/>
      <w:lvlText w:val=""/>
      <w:lvlJc w:val="left"/>
      <w:pPr>
        <w:tabs>
          <w:tab w:val="num" w:pos="360"/>
        </w:tabs>
        <w:ind w:left="360" w:hanging="360"/>
      </w:pPr>
      <w:rPr>
        <w:rFonts w:ascii="Wingdings" w:hAnsi="Wingdings" w:hint="default"/>
      </w:rPr>
    </w:lvl>
    <w:lvl w:ilvl="1" w:tplc="08FE74C8" w:tentative="1">
      <w:start w:val="1"/>
      <w:numFmt w:val="bullet"/>
      <w:lvlText w:val="●"/>
      <w:lvlJc w:val="left"/>
      <w:pPr>
        <w:tabs>
          <w:tab w:val="num" w:pos="1080"/>
        </w:tabs>
        <w:ind w:left="1080" w:hanging="360"/>
      </w:pPr>
      <w:rPr>
        <w:rFonts w:ascii="Arial" w:hAnsi="Arial" w:hint="default"/>
      </w:rPr>
    </w:lvl>
    <w:lvl w:ilvl="2" w:tplc="AF1AF0F4" w:tentative="1">
      <w:start w:val="1"/>
      <w:numFmt w:val="bullet"/>
      <w:lvlText w:val="●"/>
      <w:lvlJc w:val="left"/>
      <w:pPr>
        <w:tabs>
          <w:tab w:val="num" w:pos="1800"/>
        </w:tabs>
        <w:ind w:left="1800" w:hanging="360"/>
      </w:pPr>
      <w:rPr>
        <w:rFonts w:ascii="Arial" w:hAnsi="Arial" w:hint="default"/>
      </w:rPr>
    </w:lvl>
    <w:lvl w:ilvl="3" w:tplc="683AF05A" w:tentative="1">
      <w:start w:val="1"/>
      <w:numFmt w:val="bullet"/>
      <w:lvlText w:val="●"/>
      <w:lvlJc w:val="left"/>
      <w:pPr>
        <w:tabs>
          <w:tab w:val="num" w:pos="2520"/>
        </w:tabs>
        <w:ind w:left="2520" w:hanging="360"/>
      </w:pPr>
      <w:rPr>
        <w:rFonts w:ascii="Arial" w:hAnsi="Arial" w:hint="default"/>
      </w:rPr>
    </w:lvl>
    <w:lvl w:ilvl="4" w:tplc="664035A0" w:tentative="1">
      <w:start w:val="1"/>
      <w:numFmt w:val="bullet"/>
      <w:lvlText w:val="●"/>
      <w:lvlJc w:val="left"/>
      <w:pPr>
        <w:tabs>
          <w:tab w:val="num" w:pos="3240"/>
        </w:tabs>
        <w:ind w:left="3240" w:hanging="360"/>
      </w:pPr>
      <w:rPr>
        <w:rFonts w:ascii="Arial" w:hAnsi="Arial" w:hint="default"/>
      </w:rPr>
    </w:lvl>
    <w:lvl w:ilvl="5" w:tplc="C66A4590" w:tentative="1">
      <w:start w:val="1"/>
      <w:numFmt w:val="bullet"/>
      <w:lvlText w:val="●"/>
      <w:lvlJc w:val="left"/>
      <w:pPr>
        <w:tabs>
          <w:tab w:val="num" w:pos="3960"/>
        </w:tabs>
        <w:ind w:left="3960" w:hanging="360"/>
      </w:pPr>
      <w:rPr>
        <w:rFonts w:ascii="Arial" w:hAnsi="Arial" w:hint="default"/>
      </w:rPr>
    </w:lvl>
    <w:lvl w:ilvl="6" w:tplc="070CA552" w:tentative="1">
      <w:start w:val="1"/>
      <w:numFmt w:val="bullet"/>
      <w:lvlText w:val="●"/>
      <w:lvlJc w:val="left"/>
      <w:pPr>
        <w:tabs>
          <w:tab w:val="num" w:pos="4680"/>
        </w:tabs>
        <w:ind w:left="4680" w:hanging="360"/>
      </w:pPr>
      <w:rPr>
        <w:rFonts w:ascii="Arial" w:hAnsi="Arial" w:hint="default"/>
      </w:rPr>
    </w:lvl>
    <w:lvl w:ilvl="7" w:tplc="ABBE48CE" w:tentative="1">
      <w:start w:val="1"/>
      <w:numFmt w:val="bullet"/>
      <w:lvlText w:val="●"/>
      <w:lvlJc w:val="left"/>
      <w:pPr>
        <w:tabs>
          <w:tab w:val="num" w:pos="5400"/>
        </w:tabs>
        <w:ind w:left="5400" w:hanging="360"/>
      </w:pPr>
      <w:rPr>
        <w:rFonts w:ascii="Arial" w:hAnsi="Arial" w:hint="default"/>
      </w:rPr>
    </w:lvl>
    <w:lvl w:ilvl="8" w:tplc="8DE61F34" w:tentative="1">
      <w:start w:val="1"/>
      <w:numFmt w:val="bullet"/>
      <w:lvlText w:val="●"/>
      <w:lvlJc w:val="left"/>
      <w:pPr>
        <w:tabs>
          <w:tab w:val="num" w:pos="6120"/>
        </w:tabs>
        <w:ind w:left="6120" w:hanging="360"/>
      </w:pPr>
      <w:rPr>
        <w:rFonts w:ascii="Arial" w:hAnsi="Arial" w:hint="default"/>
      </w:rPr>
    </w:lvl>
  </w:abstractNum>
  <w:abstractNum w:abstractNumId="41" w15:restartNumberingAfterBreak="0">
    <w:nsid w:val="4CC8539C"/>
    <w:multiLevelType w:val="hybridMultilevel"/>
    <w:tmpl w:val="197894E0"/>
    <w:lvl w:ilvl="0" w:tplc="F62EEFE4">
      <w:start w:val="1"/>
      <w:numFmt w:val="decimal"/>
      <w:lvlText w:val="%1."/>
      <w:lvlJc w:val="left"/>
      <w:pPr>
        <w:ind w:left="360" w:hanging="360"/>
      </w:pPr>
      <w:rPr>
        <w:rFonts w:ascii="Times New Roman" w:eastAsia="Arial" w:hAnsi="Times New Roman" w:cs="Times New Roman" w:hint="default"/>
        <w:sz w:val="24"/>
        <w:szCs w:val="24"/>
      </w:rPr>
    </w:lvl>
    <w:lvl w:ilvl="1" w:tplc="041A0019" w:tentative="1">
      <w:start w:val="1"/>
      <w:numFmt w:val="lowerLetter"/>
      <w:lvlText w:val="%2."/>
      <w:lvlJc w:val="left"/>
      <w:pPr>
        <w:ind w:left="1080" w:hanging="360"/>
      </w:pPr>
    </w:lvl>
    <w:lvl w:ilvl="2" w:tplc="041A001B" w:tentative="1">
      <w:start w:val="1"/>
      <w:numFmt w:val="lowerRoman"/>
      <w:lvlText w:val="%3."/>
      <w:lvlJc w:val="right"/>
      <w:pPr>
        <w:ind w:left="1800" w:hanging="180"/>
      </w:pPr>
    </w:lvl>
    <w:lvl w:ilvl="3" w:tplc="041A000F" w:tentative="1">
      <w:start w:val="1"/>
      <w:numFmt w:val="decimal"/>
      <w:lvlText w:val="%4."/>
      <w:lvlJc w:val="left"/>
      <w:pPr>
        <w:ind w:left="2520" w:hanging="360"/>
      </w:pPr>
    </w:lvl>
    <w:lvl w:ilvl="4" w:tplc="041A0019" w:tentative="1">
      <w:start w:val="1"/>
      <w:numFmt w:val="lowerLetter"/>
      <w:lvlText w:val="%5."/>
      <w:lvlJc w:val="left"/>
      <w:pPr>
        <w:ind w:left="3240" w:hanging="360"/>
      </w:pPr>
    </w:lvl>
    <w:lvl w:ilvl="5" w:tplc="041A001B" w:tentative="1">
      <w:start w:val="1"/>
      <w:numFmt w:val="lowerRoman"/>
      <w:lvlText w:val="%6."/>
      <w:lvlJc w:val="right"/>
      <w:pPr>
        <w:ind w:left="3960" w:hanging="180"/>
      </w:pPr>
    </w:lvl>
    <w:lvl w:ilvl="6" w:tplc="041A000F" w:tentative="1">
      <w:start w:val="1"/>
      <w:numFmt w:val="decimal"/>
      <w:lvlText w:val="%7."/>
      <w:lvlJc w:val="left"/>
      <w:pPr>
        <w:ind w:left="4680" w:hanging="360"/>
      </w:pPr>
    </w:lvl>
    <w:lvl w:ilvl="7" w:tplc="041A0019" w:tentative="1">
      <w:start w:val="1"/>
      <w:numFmt w:val="lowerLetter"/>
      <w:lvlText w:val="%8."/>
      <w:lvlJc w:val="left"/>
      <w:pPr>
        <w:ind w:left="5400" w:hanging="360"/>
      </w:pPr>
    </w:lvl>
    <w:lvl w:ilvl="8" w:tplc="041A001B" w:tentative="1">
      <w:start w:val="1"/>
      <w:numFmt w:val="lowerRoman"/>
      <w:lvlText w:val="%9."/>
      <w:lvlJc w:val="right"/>
      <w:pPr>
        <w:ind w:left="6120" w:hanging="180"/>
      </w:pPr>
    </w:lvl>
  </w:abstractNum>
  <w:abstractNum w:abstractNumId="42" w15:restartNumberingAfterBreak="0">
    <w:nsid w:val="4E943A92"/>
    <w:multiLevelType w:val="hybridMultilevel"/>
    <w:tmpl w:val="7C46EA8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 w15:restartNumberingAfterBreak="0">
    <w:nsid w:val="50591C66"/>
    <w:multiLevelType w:val="hybridMultilevel"/>
    <w:tmpl w:val="6AB04E0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4" w15:restartNumberingAfterBreak="0">
    <w:nsid w:val="516275FE"/>
    <w:multiLevelType w:val="hybridMultilevel"/>
    <w:tmpl w:val="C7A4547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280497C"/>
    <w:multiLevelType w:val="hybridMultilevel"/>
    <w:tmpl w:val="99C47EB8"/>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6" w15:restartNumberingAfterBreak="0">
    <w:nsid w:val="559868F0"/>
    <w:multiLevelType w:val="multilevel"/>
    <w:tmpl w:val="17C66A96"/>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828342A"/>
    <w:multiLevelType w:val="hybridMultilevel"/>
    <w:tmpl w:val="ED823D86"/>
    <w:lvl w:ilvl="0" w:tplc="041A000B">
      <w:start w:val="1"/>
      <w:numFmt w:val="bullet"/>
      <w:lvlText w:val=""/>
      <w:lvlJc w:val="left"/>
      <w:pPr>
        <w:ind w:left="720" w:hanging="360"/>
      </w:pPr>
      <w:rPr>
        <w:rFonts w:ascii="Wingdings" w:hAnsi="Wingdings"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15:restartNumberingAfterBreak="0">
    <w:nsid w:val="5917229D"/>
    <w:multiLevelType w:val="hybridMultilevel"/>
    <w:tmpl w:val="3B5481F8"/>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49" w15:restartNumberingAfterBreak="0">
    <w:nsid w:val="5B2D29CC"/>
    <w:multiLevelType w:val="multilevel"/>
    <w:tmpl w:val="C3C4D142"/>
    <w:lvl w:ilvl="0">
      <w:start w:val="1"/>
      <w:numFmt w:val="decimal"/>
      <w:lvlText w:val="%1."/>
      <w:lvlJc w:val="left"/>
      <w:pPr>
        <w:ind w:left="360" w:hanging="360"/>
      </w:pPr>
    </w:lvl>
    <w:lvl w:ilvl="1">
      <w:start w:val="1"/>
      <w:numFmt w:val="decimal"/>
      <w:lvlText w:val="%1.%2."/>
      <w:lvlJc w:val="left"/>
      <w:pPr>
        <w:ind w:left="432" w:hanging="432"/>
      </w:pPr>
      <w:rPr>
        <w:rFonts w:ascii="Times New Roman" w:hAnsi="Times New Roman" w:cs="Times New Roman" w:hint="default"/>
        <w:i w:val="0"/>
      </w:r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5BFA59E0"/>
    <w:multiLevelType w:val="hybridMultilevel"/>
    <w:tmpl w:val="7E8E90D0"/>
    <w:lvl w:ilvl="0" w:tplc="041A000B">
      <w:start w:val="1"/>
      <w:numFmt w:val="bullet"/>
      <w:lvlText w:val=""/>
      <w:lvlJc w:val="left"/>
      <w:pPr>
        <w:ind w:left="720" w:hanging="360"/>
      </w:pPr>
      <w:rPr>
        <w:rFonts w:ascii="Wingdings" w:hAnsi="Wingdings"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1" w15:restartNumberingAfterBreak="0">
    <w:nsid w:val="5D3E52EF"/>
    <w:multiLevelType w:val="hybridMultilevel"/>
    <w:tmpl w:val="CC1854C6"/>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2" w15:restartNumberingAfterBreak="0">
    <w:nsid w:val="5F8D018E"/>
    <w:multiLevelType w:val="hybridMultilevel"/>
    <w:tmpl w:val="86D6261C"/>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53" w15:restartNumberingAfterBreak="0">
    <w:nsid w:val="66EB16AF"/>
    <w:multiLevelType w:val="hybridMultilevel"/>
    <w:tmpl w:val="FAEE24AC"/>
    <w:lvl w:ilvl="0" w:tplc="041A000B">
      <w:start w:val="1"/>
      <w:numFmt w:val="bullet"/>
      <w:lvlText w:val=""/>
      <w:lvlJc w:val="left"/>
      <w:pPr>
        <w:ind w:left="803" w:hanging="360"/>
      </w:pPr>
      <w:rPr>
        <w:rFonts w:ascii="Wingdings" w:hAnsi="Wingdings" w:hint="default"/>
      </w:rPr>
    </w:lvl>
    <w:lvl w:ilvl="1" w:tplc="041A0003" w:tentative="1">
      <w:start w:val="1"/>
      <w:numFmt w:val="bullet"/>
      <w:lvlText w:val="o"/>
      <w:lvlJc w:val="left"/>
      <w:pPr>
        <w:ind w:left="1523" w:hanging="360"/>
      </w:pPr>
      <w:rPr>
        <w:rFonts w:ascii="Courier New" w:hAnsi="Courier New" w:cs="Courier New" w:hint="default"/>
      </w:rPr>
    </w:lvl>
    <w:lvl w:ilvl="2" w:tplc="041A0005" w:tentative="1">
      <w:start w:val="1"/>
      <w:numFmt w:val="bullet"/>
      <w:lvlText w:val=""/>
      <w:lvlJc w:val="left"/>
      <w:pPr>
        <w:ind w:left="2243" w:hanging="360"/>
      </w:pPr>
      <w:rPr>
        <w:rFonts w:ascii="Wingdings" w:hAnsi="Wingdings" w:hint="default"/>
      </w:rPr>
    </w:lvl>
    <w:lvl w:ilvl="3" w:tplc="041A0001" w:tentative="1">
      <w:start w:val="1"/>
      <w:numFmt w:val="bullet"/>
      <w:lvlText w:val=""/>
      <w:lvlJc w:val="left"/>
      <w:pPr>
        <w:ind w:left="2963" w:hanging="360"/>
      </w:pPr>
      <w:rPr>
        <w:rFonts w:ascii="Symbol" w:hAnsi="Symbol" w:hint="default"/>
      </w:rPr>
    </w:lvl>
    <w:lvl w:ilvl="4" w:tplc="041A0003" w:tentative="1">
      <w:start w:val="1"/>
      <w:numFmt w:val="bullet"/>
      <w:lvlText w:val="o"/>
      <w:lvlJc w:val="left"/>
      <w:pPr>
        <w:ind w:left="3683" w:hanging="360"/>
      </w:pPr>
      <w:rPr>
        <w:rFonts w:ascii="Courier New" w:hAnsi="Courier New" w:cs="Courier New" w:hint="default"/>
      </w:rPr>
    </w:lvl>
    <w:lvl w:ilvl="5" w:tplc="041A0005" w:tentative="1">
      <w:start w:val="1"/>
      <w:numFmt w:val="bullet"/>
      <w:lvlText w:val=""/>
      <w:lvlJc w:val="left"/>
      <w:pPr>
        <w:ind w:left="4403" w:hanging="360"/>
      </w:pPr>
      <w:rPr>
        <w:rFonts w:ascii="Wingdings" w:hAnsi="Wingdings" w:hint="default"/>
      </w:rPr>
    </w:lvl>
    <w:lvl w:ilvl="6" w:tplc="041A0001" w:tentative="1">
      <w:start w:val="1"/>
      <w:numFmt w:val="bullet"/>
      <w:lvlText w:val=""/>
      <w:lvlJc w:val="left"/>
      <w:pPr>
        <w:ind w:left="5123" w:hanging="360"/>
      </w:pPr>
      <w:rPr>
        <w:rFonts w:ascii="Symbol" w:hAnsi="Symbol" w:hint="default"/>
      </w:rPr>
    </w:lvl>
    <w:lvl w:ilvl="7" w:tplc="041A0003" w:tentative="1">
      <w:start w:val="1"/>
      <w:numFmt w:val="bullet"/>
      <w:lvlText w:val="o"/>
      <w:lvlJc w:val="left"/>
      <w:pPr>
        <w:ind w:left="5843" w:hanging="360"/>
      </w:pPr>
      <w:rPr>
        <w:rFonts w:ascii="Courier New" w:hAnsi="Courier New" w:cs="Courier New" w:hint="default"/>
      </w:rPr>
    </w:lvl>
    <w:lvl w:ilvl="8" w:tplc="041A0005" w:tentative="1">
      <w:start w:val="1"/>
      <w:numFmt w:val="bullet"/>
      <w:lvlText w:val=""/>
      <w:lvlJc w:val="left"/>
      <w:pPr>
        <w:ind w:left="6563" w:hanging="360"/>
      </w:pPr>
      <w:rPr>
        <w:rFonts w:ascii="Wingdings" w:hAnsi="Wingdings" w:hint="default"/>
      </w:rPr>
    </w:lvl>
  </w:abstractNum>
  <w:abstractNum w:abstractNumId="54" w15:restartNumberingAfterBreak="0">
    <w:nsid w:val="6F4755C4"/>
    <w:multiLevelType w:val="hybridMultilevel"/>
    <w:tmpl w:val="2564DDE6"/>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5" w15:restartNumberingAfterBreak="0">
    <w:nsid w:val="701D4E03"/>
    <w:multiLevelType w:val="hybridMultilevel"/>
    <w:tmpl w:val="2FECD67E"/>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6" w15:restartNumberingAfterBreak="0">
    <w:nsid w:val="702E5DF4"/>
    <w:multiLevelType w:val="hybridMultilevel"/>
    <w:tmpl w:val="32543FAC"/>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709B3B76"/>
    <w:multiLevelType w:val="hybridMultilevel"/>
    <w:tmpl w:val="C2607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5896114"/>
    <w:multiLevelType w:val="hybridMultilevel"/>
    <w:tmpl w:val="2A3C8AEC"/>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9" w15:restartNumberingAfterBreak="0">
    <w:nsid w:val="77A972A7"/>
    <w:multiLevelType w:val="multilevel"/>
    <w:tmpl w:val="F5C65FB4"/>
    <w:lvl w:ilvl="0">
      <w:start w:val="1"/>
      <w:numFmt w:val="decimal"/>
      <w:lvlText w:val="%1."/>
      <w:lvlJc w:val="left"/>
      <w:pPr>
        <w:ind w:left="360" w:hanging="360"/>
      </w:pPr>
    </w:lvl>
    <w:lvl w:ilvl="1">
      <w:start w:val="1"/>
      <w:numFmt w:val="decimal"/>
      <w:lvlText w:val="%1.%2."/>
      <w:lvlJc w:val="left"/>
      <w:pPr>
        <w:ind w:left="432" w:hanging="432"/>
      </w:pPr>
      <w:rPr>
        <w:i w:val="0"/>
      </w:rPr>
    </w:lvl>
    <w:lvl w:ilvl="2">
      <w:start w:val="1"/>
      <w:numFmt w:val="decimal"/>
      <w:lvlText w:val="%1.%2.%3."/>
      <w:lvlJc w:val="left"/>
      <w:pPr>
        <w:ind w:left="50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77EA1882"/>
    <w:multiLevelType w:val="hybridMultilevel"/>
    <w:tmpl w:val="CDEC89B6"/>
    <w:lvl w:ilvl="0" w:tplc="041A000B">
      <w:start w:val="1"/>
      <w:numFmt w:val="bullet"/>
      <w:lvlText w:val=""/>
      <w:lvlJc w:val="left"/>
      <w:pPr>
        <w:ind w:left="502" w:hanging="360"/>
      </w:pPr>
      <w:rPr>
        <w:rFonts w:ascii="Wingdings" w:hAnsi="Wingdings" w:hint="default"/>
      </w:rPr>
    </w:lvl>
    <w:lvl w:ilvl="1" w:tplc="041A0003" w:tentative="1">
      <w:start w:val="1"/>
      <w:numFmt w:val="bullet"/>
      <w:lvlText w:val="o"/>
      <w:lvlJc w:val="left"/>
      <w:pPr>
        <w:ind w:left="1222" w:hanging="360"/>
      </w:pPr>
      <w:rPr>
        <w:rFonts w:ascii="Courier New" w:hAnsi="Courier New" w:cs="Courier New" w:hint="default"/>
      </w:rPr>
    </w:lvl>
    <w:lvl w:ilvl="2" w:tplc="041A0005" w:tentative="1">
      <w:start w:val="1"/>
      <w:numFmt w:val="bullet"/>
      <w:lvlText w:val=""/>
      <w:lvlJc w:val="left"/>
      <w:pPr>
        <w:ind w:left="1942" w:hanging="360"/>
      </w:pPr>
      <w:rPr>
        <w:rFonts w:ascii="Wingdings" w:hAnsi="Wingdings" w:hint="default"/>
      </w:rPr>
    </w:lvl>
    <w:lvl w:ilvl="3" w:tplc="041A0001" w:tentative="1">
      <w:start w:val="1"/>
      <w:numFmt w:val="bullet"/>
      <w:lvlText w:val=""/>
      <w:lvlJc w:val="left"/>
      <w:pPr>
        <w:ind w:left="2662" w:hanging="360"/>
      </w:pPr>
      <w:rPr>
        <w:rFonts w:ascii="Symbol" w:hAnsi="Symbol" w:hint="default"/>
      </w:rPr>
    </w:lvl>
    <w:lvl w:ilvl="4" w:tplc="041A0003" w:tentative="1">
      <w:start w:val="1"/>
      <w:numFmt w:val="bullet"/>
      <w:lvlText w:val="o"/>
      <w:lvlJc w:val="left"/>
      <w:pPr>
        <w:ind w:left="3382" w:hanging="360"/>
      </w:pPr>
      <w:rPr>
        <w:rFonts w:ascii="Courier New" w:hAnsi="Courier New" w:cs="Courier New" w:hint="default"/>
      </w:rPr>
    </w:lvl>
    <w:lvl w:ilvl="5" w:tplc="041A0005" w:tentative="1">
      <w:start w:val="1"/>
      <w:numFmt w:val="bullet"/>
      <w:lvlText w:val=""/>
      <w:lvlJc w:val="left"/>
      <w:pPr>
        <w:ind w:left="4102" w:hanging="360"/>
      </w:pPr>
      <w:rPr>
        <w:rFonts w:ascii="Wingdings" w:hAnsi="Wingdings" w:hint="default"/>
      </w:rPr>
    </w:lvl>
    <w:lvl w:ilvl="6" w:tplc="041A0001" w:tentative="1">
      <w:start w:val="1"/>
      <w:numFmt w:val="bullet"/>
      <w:lvlText w:val=""/>
      <w:lvlJc w:val="left"/>
      <w:pPr>
        <w:ind w:left="4822" w:hanging="360"/>
      </w:pPr>
      <w:rPr>
        <w:rFonts w:ascii="Symbol" w:hAnsi="Symbol" w:hint="default"/>
      </w:rPr>
    </w:lvl>
    <w:lvl w:ilvl="7" w:tplc="041A0003" w:tentative="1">
      <w:start w:val="1"/>
      <w:numFmt w:val="bullet"/>
      <w:lvlText w:val="o"/>
      <w:lvlJc w:val="left"/>
      <w:pPr>
        <w:ind w:left="5542" w:hanging="360"/>
      </w:pPr>
      <w:rPr>
        <w:rFonts w:ascii="Courier New" w:hAnsi="Courier New" w:cs="Courier New" w:hint="default"/>
      </w:rPr>
    </w:lvl>
    <w:lvl w:ilvl="8" w:tplc="041A0005" w:tentative="1">
      <w:start w:val="1"/>
      <w:numFmt w:val="bullet"/>
      <w:lvlText w:val=""/>
      <w:lvlJc w:val="left"/>
      <w:pPr>
        <w:ind w:left="6262" w:hanging="360"/>
      </w:pPr>
      <w:rPr>
        <w:rFonts w:ascii="Wingdings" w:hAnsi="Wingdings" w:hint="default"/>
      </w:rPr>
    </w:lvl>
  </w:abstractNum>
  <w:abstractNum w:abstractNumId="61" w15:restartNumberingAfterBreak="0">
    <w:nsid w:val="7905124B"/>
    <w:multiLevelType w:val="hybridMultilevel"/>
    <w:tmpl w:val="F3A0E10C"/>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2" w15:restartNumberingAfterBreak="0">
    <w:nsid w:val="7A7B1407"/>
    <w:multiLevelType w:val="multilevel"/>
    <w:tmpl w:val="041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AE91EAD"/>
    <w:multiLevelType w:val="hybridMultilevel"/>
    <w:tmpl w:val="820A2F04"/>
    <w:lvl w:ilvl="0" w:tplc="D8BA0720">
      <w:start w:val="1"/>
      <w:numFmt w:val="decimal"/>
      <w:lvlText w:val="%1."/>
      <w:lvlJc w:val="left"/>
      <w:pPr>
        <w:ind w:left="4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7C9D654C"/>
    <w:multiLevelType w:val="hybridMultilevel"/>
    <w:tmpl w:val="54C0ABCA"/>
    <w:lvl w:ilvl="0" w:tplc="041A000B">
      <w:start w:val="1"/>
      <w:numFmt w:val="bullet"/>
      <w:lvlText w:val=""/>
      <w:lvlJc w:val="left"/>
      <w:pPr>
        <w:ind w:left="360" w:hanging="360"/>
      </w:pPr>
      <w:rPr>
        <w:rFonts w:ascii="Wingdings" w:hAnsi="Wingdings" w:hint="default"/>
      </w:rPr>
    </w:lvl>
    <w:lvl w:ilvl="1" w:tplc="041A0003" w:tentative="1">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5" w15:restartNumberingAfterBreak="0">
    <w:nsid w:val="7ED91366"/>
    <w:multiLevelType w:val="hybridMultilevel"/>
    <w:tmpl w:val="D3A26B9A"/>
    <w:lvl w:ilvl="0" w:tplc="041A000B">
      <w:start w:val="1"/>
      <w:numFmt w:val="bullet"/>
      <w:lvlText w:val=""/>
      <w:lvlJc w:val="left"/>
      <w:pPr>
        <w:ind w:left="360" w:hanging="360"/>
      </w:pPr>
      <w:rPr>
        <w:rFonts w:ascii="Wingdings" w:hAnsi="Wingdings" w:hint="default"/>
      </w:rPr>
    </w:lvl>
    <w:lvl w:ilvl="1" w:tplc="041A0003">
      <w:start w:val="1"/>
      <w:numFmt w:val="bullet"/>
      <w:lvlText w:val="o"/>
      <w:lvlJc w:val="left"/>
      <w:pPr>
        <w:ind w:left="1080" w:hanging="360"/>
      </w:pPr>
      <w:rPr>
        <w:rFonts w:ascii="Courier New" w:hAnsi="Courier New" w:cs="Courier New" w:hint="default"/>
      </w:rPr>
    </w:lvl>
    <w:lvl w:ilvl="2" w:tplc="041A0005" w:tentative="1">
      <w:start w:val="1"/>
      <w:numFmt w:val="bullet"/>
      <w:lvlText w:val=""/>
      <w:lvlJc w:val="left"/>
      <w:pPr>
        <w:ind w:left="1800" w:hanging="360"/>
      </w:pPr>
      <w:rPr>
        <w:rFonts w:ascii="Wingdings" w:hAnsi="Wingdings" w:hint="default"/>
      </w:rPr>
    </w:lvl>
    <w:lvl w:ilvl="3" w:tplc="041A0001" w:tentative="1">
      <w:start w:val="1"/>
      <w:numFmt w:val="bullet"/>
      <w:lvlText w:val=""/>
      <w:lvlJc w:val="left"/>
      <w:pPr>
        <w:ind w:left="2520" w:hanging="360"/>
      </w:pPr>
      <w:rPr>
        <w:rFonts w:ascii="Symbol" w:hAnsi="Symbol" w:hint="default"/>
      </w:rPr>
    </w:lvl>
    <w:lvl w:ilvl="4" w:tplc="041A0003" w:tentative="1">
      <w:start w:val="1"/>
      <w:numFmt w:val="bullet"/>
      <w:lvlText w:val="o"/>
      <w:lvlJc w:val="left"/>
      <w:pPr>
        <w:ind w:left="3240" w:hanging="360"/>
      </w:pPr>
      <w:rPr>
        <w:rFonts w:ascii="Courier New" w:hAnsi="Courier New" w:cs="Courier New" w:hint="default"/>
      </w:rPr>
    </w:lvl>
    <w:lvl w:ilvl="5" w:tplc="041A0005" w:tentative="1">
      <w:start w:val="1"/>
      <w:numFmt w:val="bullet"/>
      <w:lvlText w:val=""/>
      <w:lvlJc w:val="left"/>
      <w:pPr>
        <w:ind w:left="3960" w:hanging="360"/>
      </w:pPr>
      <w:rPr>
        <w:rFonts w:ascii="Wingdings" w:hAnsi="Wingdings" w:hint="default"/>
      </w:rPr>
    </w:lvl>
    <w:lvl w:ilvl="6" w:tplc="041A0001" w:tentative="1">
      <w:start w:val="1"/>
      <w:numFmt w:val="bullet"/>
      <w:lvlText w:val=""/>
      <w:lvlJc w:val="left"/>
      <w:pPr>
        <w:ind w:left="4680" w:hanging="360"/>
      </w:pPr>
      <w:rPr>
        <w:rFonts w:ascii="Symbol" w:hAnsi="Symbol" w:hint="default"/>
      </w:rPr>
    </w:lvl>
    <w:lvl w:ilvl="7" w:tplc="041A0003" w:tentative="1">
      <w:start w:val="1"/>
      <w:numFmt w:val="bullet"/>
      <w:lvlText w:val="o"/>
      <w:lvlJc w:val="left"/>
      <w:pPr>
        <w:ind w:left="5400" w:hanging="360"/>
      </w:pPr>
      <w:rPr>
        <w:rFonts w:ascii="Courier New" w:hAnsi="Courier New" w:cs="Courier New" w:hint="default"/>
      </w:rPr>
    </w:lvl>
    <w:lvl w:ilvl="8" w:tplc="041A0005" w:tentative="1">
      <w:start w:val="1"/>
      <w:numFmt w:val="bullet"/>
      <w:lvlText w:val=""/>
      <w:lvlJc w:val="left"/>
      <w:pPr>
        <w:ind w:left="6120" w:hanging="360"/>
      </w:pPr>
      <w:rPr>
        <w:rFonts w:ascii="Wingdings" w:hAnsi="Wingdings" w:hint="default"/>
      </w:rPr>
    </w:lvl>
  </w:abstractNum>
  <w:abstractNum w:abstractNumId="66" w15:restartNumberingAfterBreak="0">
    <w:nsid w:val="7FF36297"/>
    <w:multiLevelType w:val="hybridMultilevel"/>
    <w:tmpl w:val="86DABF32"/>
    <w:lvl w:ilvl="0" w:tplc="041A000B">
      <w:start w:val="1"/>
      <w:numFmt w:val="bullet"/>
      <w:lvlText w:val=""/>
      <w:lvlJc w:val="left"/>
      <w:pPr>
        <w:ind w:left="720" w:hanging="360"/>
      </w:pPr>
      <w:rPr>
        <w:rFonts w:ascii="Wingdings" w:hAnsi="Wingding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num w:numId="1">
    <w:abstractNumId w:val="4"/>
  </w:num>
  <w:num w:numId="2">
    <w:abstractNumId w:val="49"/>
  </w:num>
  <w:num w:numId="3">
    <w:abstractNumId w:val="59"/>
  </w:num>
  <w:num w:numId="4">
    <w:abstractNumId w:val="38"/>
  </w:num>
  <w:num w:numId="5">
    <w:abstractNumId w:val="25"/>
  </w:num>
  <w:num w:numId="6">
    <w:abstractNumId w:val="36"/>
  </w:num>
  <w:num w:numId="7">
    <w:abstractNumId w:val="19"/>
  </w:num>
  <w:num w:numId="8">
    <w:abstractNumId w:val="66"/>
  </w:num>
  <w:num w:numId="9">
    <w:abstractNumId w:val="63"/>
  </w:num>
  <w:num w:numId="10">
    <w:abstractNumId w:val="53"/>
  </w:num>
  <w:num w:numId="11">
    <w:abstractNumId w:val="41"/>
  </w:num>
  <w:num w:numId="12">
    <w:abstractNumId w:val="40"/>
  </w:num>
  <w:num w:numId="13">
    <w:abstractNumId w:val="46"/>
  </w:num>
  <w:num w:numId="14">
    <w:abstractNumId w:val="0"/>
  </w:num>
  <w:num w:numId="15">
    <w:abstractNumId w:val="34"/>
  </w:num>
  <w:num w:numId="16">
    <w:abstractNumId w:val="64"/>
  </w:num>
  <w:num w:numId="17">
    <w:abstractNumId w:val="26"/>
  </w:num>
  <w:num w:numId="18">
    <w:abstractNumId w:val="31"/>
  </w:num>
  <w:num w:numId="19">
    <w:abstractNumId w:val="32"/>
  </w:num>
  <w:num w:numId="20">
    <w:abstractNumId w:val="43"/>
  </w:num>
  <w:num w:numId="21">
    <w:abstractNumId w:val="22"/>
  </w:num>
  <w:num w:numId="22">
    <w:abstractNumId w:val="50"/>
  </w:num>
  <w:num w:numId="23">
    <w:abstractNumId w:val="45"/>
  </w:num>
  <w:num w:numId="24">
    <w:abstractNumId w:val="55"/>
  </w:num>
  <w:num w:numId="25">
    <w:abstractNumId w:val="21"/>
  </w:num>
  <w:num w:numId="26">
    <w:abstractNumId w:val="16"/>
  </w:num>
  <w:num w:numId="27">
    <w:abstractNumId w:val="8"/>
  </w:num>
  <w:num w:numId="28">
    <w:abstractNumId w:val="35"/>
  </w:num>
  <w:num w:numId="29">
    <w:abstractNumId w:val="6"/>
  </w:num>
  <w:num w:numId="30">
    <w:abstractNumId w:val="65"/>
  </w:num>
  <w:num w:numId="31">
    <w:abstractNumId w:val="52"/>
  </w:num>
  <w:num w:numId="32">
    <w:abstractNumId w:val="15"/>
  </w:num>
  <w:num w:numId="33">
    <w:abstractNumId w:val="48"/>
  </w:num>
  <w:num w:numId="34">
    <w:abstractNumId w:val="14"/>
  </w:num>
  <w:num w:numId="35">
    <w:abstractNumId w:val="47"/>
  </w:num>
  <w:num w:numId="36">
    <w:abstractNumId w:val="61"/>
  </w:num>
  <w:num w:numId="37">
    <w:abstractNumId w:val="54"/>
  </w:num>
  <w:num w:numId="38">
    <w:abstractNumId w:val="60"/>
  </w:num>
  <w:num w:numId="39">
    <w:abstractNumId w:val="30"/>
  </w:num>
  <w:num w:numId="40">
    <w:abstractNumId w:val="12"/>
  </w:num>
  <w:num w:numId="41">
    <w:abstractNumId w:val="37"/>
  </w:num>
  <w:num w:numId="42">
    <w:abstractNumId w:val="51"/>
  </w:num>
  <w:num w:numId="43">
    <w:abstractNumId w:val="23"/>
  </w:num>
  <w:num w:numId="44">
    <w:abstractNumId w:val="10"/>
  </w:num>
  <w:num w:numId="45">
    <w:abstractNumId w:val="20"/>
  </w:num>
  <w:num w:numId="46">
    <w:abstractNumId w:val="3"/>
  </w:num>
  <w:num w:numId="47">
    <w:abstractNumId w:val="2"/>
  </w:num>
  <w:num w:numId="48">
    <w:abstractNumId w:val="1"/>
  </w:num>
  <w:num w:numId="49">
    <w:abstractNumId w:val="18"/>
  </w:num>
  <w:num w:numId="50">
    <w:abstractNumId w:val="62"/>
  </w:num>
  <w:num w:numId="51">
    <w:abstractNumId w:val="27"/>
  </w:num>
  <w:num w:numId="52">
    <w:abstractNumId w:val="7"/>
  </w:num>
  <w:num w:numId="53">
    <w:abstractNumId w:val="28"/>
  </w:num>
  <w:num w:numId="54">
    <w:abstractNumId w:val="13"/>
  </w:num>
  <w:num w:numId="55">
    <w:abstractNumId w:val="33"/>
  </w:num>
  <w:num w:numId="56">
    <w:abstractNumId w:val="9"/>
  </w:num>
  <w:num w:numId="57">
    <w:abstractNumId w:val="44"/>
  </w:num>
  <w:num w:numId="58">
    <w:abstractNumId w:val="56"/>
  </w:num>
  <w:num w:numId="59">
    <w:abstractNumId w:val="24"/>
  </w:num>
  <w:num w:numId="60">
    <w:abstractNumId w:val="39"/>
  </w:num>
  <w:num w:numId="61">
    <w:abstractNumId w:val="29"/>
  </w:num>
  <w:num w:numId="62">
    <w:abstractNumId w:val="17"/>
  </w:num>
  <w:num w:numId="63">
    <w:abstractNumId w:val="5"/>
  </w:num>
  <w:num w:numId="64">
    <w:abstractNumId w:val="58"/>
  </w:num>
  <w:num w:numId="65">
    <w:abstractNumId w:val="42"/>
  </w:num>
  <w:num w:numId="66">
    <w:abstractNumId w:val="11"/>
  </w:num>
  <w:num w:numId="67">
    <w:abstractNumId w:val="5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556"/>
    <w:rsid w:val="000003AE"/>
    <w:rsid w:val="00000D72"/>
    <w:rsid w:val="00002030"/>
    <w:rsid w:val="000021B8"/>
    <w:rsid w:val="00002934"/>
    <w:rsid w:val="0000328A"/>
    <w:rsid w:val="000035AA"/>
    <w:rsid w:val="0000593A"/>
    <w:rsid w:val="00005FE1"/>
    <w:rsid w:val="0000693F"/>
    <w:rsid w:val="00006C09"/>
    <w:rsid w:val="00007248"/>
    <w:rsid w:val="0000763F"/>
    <w:rsid w:val="00010941"/>
    <w:rsid w:val="00011C00"/>
    <w:rsid w:val="000129D3"/>
    <w:rsid w:val="000131CE"/>
    <w:rsid w:val="00014949"/>
    <w:rsid w:val="00015534"/>
    <w:rsid w:val="00015717"/>
    <w:rsid w:val="0001707D"/>
    <w:rsid w:val="00017429"/>
    <w:rsid w:val="00017C27"/>
    <w:rsid w:val="00020626"/>
    <w:rsid w:val="00021D27"/>
    <w:rsid w:val="000224D9"/>
    <w:rsid w:val="000232A2"/>
    <w:rsid w:val="000234EF"/>
    <w:rsid w:val="00023B0D"/>
    <w:rsid w:val="00023DC9"/>
    <w:rsid w:val="0002628E"/>
    <w:rsid w:val="00026390"/>
    <w:rsid w:val="0002694E"/>
    <w:rsid w:val="00027077"/>
    <w:rsid w:val="000275A9"/>
    <w:rsid w:val="000302F4"/>
    <w:rsid w:val="00031019"/>
    <w:rsid w:val="000315EC"/>
    <w:rsid w:val="00031C48"/>
    <w:rsid w:val="00031D85"/>
    <w:rsid w:val="00033EAD"/>
    <w:rsid w:val="00033F88"/>
    <w:rsid w:val="00034A15"/>
    <w:rsid w:val="000354C4"/>
    <w:rsid w:val="000359BC"/>
    <w:rsid w:val="00036A07"/>
    <w:rsid w:val="000371F0"/>
    <w:rsid w:val="000404D5"/>
    <w:rsid w:val="00040861"/>
    <w:rsid w:val="00041E9E"/>
    <w:rsid w:val="00041FC4"/>
    <w:rsid w:val="00042637"/>
    <w:rsid w:val="00043D73"/>
    <w:rsid w:val="00044A36"/>
    <w:rsid w:val="0004552D"/>
    <w:rsid w:val="000471A0"/>
    <w:rsid w:val="000514E4"/>
    <w:rsid w:val="00051BC3"/>
    <w:rsid w:val="00051CDF"/>
    <w:rsid w:val="000524BC"/>
    <w:rsid w:val="00053ACF"/>
    <w:rsid w:val="00055447"/>
    <w:rsid w:val="00056F81"/>
    <w:rsid w:val="0006042A"/>
    <w:rsid w:val="000606D5"/>
    <w:rsid w:val="00061252"/>
    <w:rsid w:val="00061827"/>
    <w:rsid w:val="00061E6F"/>
    <w:rsid w:val="00062888"/>
    <w:rsid w:val="00063BB0"/>
    <w:rsid w:val="00064AB4"/>
    <w:rsid w:val="00065343"/>
    <w:rsid w:val="0006766E"/>
    <w:rsid w:val="0006790C"/>
    <w:rsid w:val="000711BD"/>
    <w:rsid w:val="000714C5"/>
    <w:rsid w:val="00071B5D"/>
    <w:rsid w:val="00071CDB"/>
    <w:rsid w:val="00072A11"/>
    <w:rsid w:val="00072D54"/>
    <w:rsid w:val="00073683"/>
    <w:rsid w:val="00073D93"/>
    <w:rsid w:val="0007515B"/>
    <w:rsid w:val="0007593E"/>
    <w:rsid w:val="00076696"/>
    <w:rsid w:val="00076B36"/>
    <w:rsid w:val="00081352"/>
    <w:rsid w:val="000820D3"/>
    <w:rsid w:val="00082271"/>
    <w:rsid w:val="000823DC"/>
    <w:rsid w:val="0008280B"/>
    <w:rsid w:val="00083A10"/>
    <w:rsid w:val="00083C20"/>
    <w:rsid w:val="0008539E"/>
    <w:rsid w:val="000869DB"/>
    <w:rsid w:val="000870AB"/>
    <w:rsid w:val="000873BC"/>
    <w:rsid w:val="00087776"/>
    <w:rsid w:val="00090B9D"/>
    <w:rsid w:val="0009101F"/>
    <w:rsid w:val="0009164F"/>
    <w:rsid w:val="0009192F"/>
    <w:rsid w:val="00091DAF"/>
    <w:rsid w:val="000922FE"/>
    <w:rsid w:val="00092DDB"/>
    <w:rsid w:val="00092ED7"/>
    <w:rsid w:val="000930BB"/>
    <w:rsid w:val="00093AE4"/>
    <w:rsid w:val="00093C18"/>
    <w:rsid w:val="00094310"/>
    <w:rsid w:val="000A0633"/>
    <w:rsid w:val="000A12D0"/>
    <w:rsid w:val="000A205A"/>
    <w:rsid w:val="000A239C"/>
    <w:rsid w:val="000A2951"/>
    <w:rsid w:val="000A3744"/>
    <w:rsid w:val="000A44B9"/>
    <w:rsid w:val="000A44DF"/>
    <w:rsid w:val="000A651C"/>
    <w:rsid w:val="000A6574"/>
    <w:rsid w:val="000A7231"/>
    <w:rsid w:val="000A7997"/>
    <w:rsid w:val="000A79A9"/>
    <w:rsid w:val="000B007B"/>
    <w:rsid w:val="000B194B"/>
    <w:rsid w:val="000B1CBC"/>
    <w:rsid w:val="000B2BE4"/>
    <w:rsid w:val="000B3D94"/>
    <w:rsid w:val="000C03CA"/>
    <w:rsid w:val="000C08A0"/>
    <w:rsid w:val="000C0FF7"/>
    <w:rsid w:val="000C139E"/>
    <w:rsid w:val="000C2786"/>
    <w:rsid w:val="000C2DD9"/>
    <w:rsid w:val="000C4339"/>
    <w:rsid w:val="000C4B14"/>
    <w:rsid w:val="000C4C85"/>
    <w:rsid w:val="000C5A65"/>
    <w:rsid w:val="000C5C86"/>
    <w:rsid w:val="000C669B"/>
    <w:rsid w:val="000C6F24"/>
    <w:rsid w:val="000C745D"/>
    <w:rsid w:val="000D04F8"/>
    <w:rsid w:val="000D0C36"/>
    <w:rsid w:val="000D1E54"/>
    <w:rsid w:val="000D1FE1"/>
    <w:rsid w:val="000D26F5"/>
    <w:rsid w:val="000D3FD3"/>
    <w:rsid w:val="000D4281"/>
    <w:rsid w:val="000D47D3"/>
    <w:rsid w:val="000D4C1E"/>
    <w:rsid w:val="000D5C4D"/>
    <w:rsid w:val="000D5D82"/>
    <w:rsid w:val="000D5F2C"/>
    <w:rsid w:val="000D6E03"/>
    <w:rsid w:val="000E0711"/>
    <w:rsid w:val="000E2166"/>
    <w:rsid w:val="000E228D"/>
    <w:rsid w:val="000E2403"/>
    <w:rsid w:val="000E29A7"/>
    <w:rsid w:val="000E60AC"/>
    <w:rsid w:val="000E62A3"/>
    <w:rsid w:val="000E6CB3"/>
    <w:rsid w:val="000F13B1"/>
    <w:rsid w:val="000F1A9B"/>
    <w:rsid w:val="000F3F4E"/>
    <w:rsid w:val="000F4087"/>
    <w:rsid w:val="000F6336"/>
    <w:rsid w:val="000F7608"/>
    <w:rsid w:val="0010023D"/>
    <w:rsid w:val="00100333"/>
    <w:rsid w:val="001007EA"/>
    <w:rsid w:val="00102DBA"/>
    <w:rsid w:val="0010440F"/>
    <w:rsid w:val="00104602"/>
    <w:rsid w:val="00106DF1"/>
    <w:rsid w:val="00106FE8"/>
    <w:rsid w:val="00111796"/>
    <w:rsid w:val="0011199C"/>
    <w:rsid w:val="001119C6"/>
    <w:rsid w:val="00112250"/>
    <w:rsid w:val="00112AA6"/>
    <w:rsid w:val="00113AFE"/>
    <w:rsid w:val="00113C15"/>
    <w:rsid w:val="00115424"/>
    <w:rsid w:val="0011635E"/>
    <w:rsid w:val="00116BFC"/>
    <w:rsid w:val="001208F2"/>
    <w:rsid w:val="0012093C"/>
    <w:rsid w:val="001217C9"/>
    <w:rsid w:val="00121E9F"/>
    <w:rsid w:val="00123443"/>
    <w:rsid w:val="00123587"/>
    <w:rsid w:val="001244EC"/>
    <w:rsid w:val="00124FEC"/>
    <w:rsid w:val="00125161"/>
    <w:rsid w:val="001251BA"/>
    <w:rsid w:val="001256A0"/>
    <w:rsid w:val="00126FF4"/>
    <w:rsid w:val="001276DD"/>
    <w:rsid w:val="001302A2"/>
    <w:rsid w:val="00130E0B"/>
    <w:rsid w:val="00130F68"/>
    <w:rsid w:val="00131862"/>
    <w:rsid w:val="00132A2C"/>
    <w:rsid w:val="00132A7B"/>
    <w:rsid w:val="00133A4B"/>
    <w:rsid w:val="00134081"/>
    <w:rsid w:val="00134792"/>
    <w:rsid w:val="00134FF9"/>
    <w:rsid w:val="001358F2"/>
    <w:rsid w:val="00135C62"/>
    <w:rsid w:val="00136E29"/>
    <w:rsid w:val="0014412C"/>
    <w:rsid w:val="001444AE"/>
    <w:rsid w:val="00145F67"/>
    <w:rsid w:val="0014788A"/>
    <w:rsid w:val="00150701"/>
    <w:rsid w:val="00153E6A"/>
    <w:rsid w:val="00154A0B"/>
    <w:rsid w:val="001564A8"/>
    <w:rsid w:val="001568A6"/>
    <w:rsid w:val="0015711E"/>
    <w:rsid w:val="00157556"/>
    <w:rsid w:val="0015785C"/>
    <w:rsid w:val="00157E93"/>
    <w:rsid w:val="00160762"/>
    <w:rsid w:val="00160A23"/>
    <w:rsid w:val="00161059"/>
    <w:rsid w:val="0016193A"/>
    <w:rsid w:val="00161E5A"/>
    <w:rsid w:val="0016247F"/>
    <w:rsid w:val="00162A4B"/>
    <w:rsid w:val="00162C40"/>
    <w:rsid w:val="00163117"/>
    <w:rsid w:val="001634E5"/>
    <w:rsid w:val="00163F46"/>
    <w:rsid w:val="00164CC2"/>
    <w:rsid w:val="001652E3"/>
    <w:rsid w:val="0016570C"/>
    <w:rsid w:val="00166FB3"/>
    <w:rsid w:val="00170168"/>
    <w:rsid w:val="00170749"/>
    <w:rsid w:val="00170969"/>
    <w:rsid w:val="00170A5E"/>
    <w:rsid w:val="00172D14"/>
    <w:rsid w:val="00172E0C"/>
    <w:rsid w:val="001731F0"/>
    <w:rsid w:val="0017365B"/>
    <w:rsid w:val="00173CCC"/>
    <w:rsid w:val="00174DD2"/>
    <w:rsid w:val="001753CD"/>
    <w:rsid w:val="001767B6"/>
    <w:rsid w:val="001774B8"/>
    <w:rsid w:val="001774CC"/>
    <w:rsid w:val="00177BD8"/>
    <w:rsid w:val="001806CE"/>
    <w:rsid w:val="00180C9C"/>
    <w:rsid w:val="00181590"/>
    <w:rsid w:val="00181D71"/>
    <w:rsid w:val="00181E24"/>
    <w:rsid w:val="0018284A"/>
    <w:rsid w:val="00182DD8"/>
    <w:rsid w:val="00182E26"/>
    <w:rsid w:val="001835DB"/>
    <w:rsid w:val="001847C3"/>
    <w:rsid w:val="0018545E"/>
    <w:rsid w:val="00185B5D"/>
    <w:rsid w:val="00186F8F"/>
    <w:rsid w:val="00190EDC"/>
    <w:rsid w:val="001910C8"/>
    <w:rsid w:val="00191286"/>
    <w:rsid w:val="001922F6"/>
    <w:rsid w:val="00192772"/>
    <w:rsid w:val="00193A2C"/>
    <w:rsid w:val="00193EE3"/>
    <w:rsid w:val="001952CD"/>
    <w:rsid w:val="001955C0"/>
    <w:rsid w:val="00195684"/>
    <w:rsid w:val="0019585A"/>
    <w:rsid w:val="001959CD"/>
    <w:rsid w:val="00195A23"/>
    <w:rsid w:val="0019666D"/>
    <w:rsid w:val="001968E2"/>
    <w:rsid w:val="001A0390"/>
    <w:rsid w:val="001A13A8"/>
    <w:rsid w:val="001A1767"/>
    <w:rsid w:val="001A1E95"/>
    <w:rsid w:val="001A1F41"/>
    <w:rsid w:val="001A22D4"/>
    <w:rsid w:val="001A27D6"/>
    <w:rsid w:val="001A3552"/>
    <w:rsid w:val="001A48C4"/>
    <w:rsid w:val="001A4D6C"/>
    <w:rsid w:val="001A565F"/>
    <w:rsid w:val="001A5705"/>
    <w:rsid w:val="001A6896"/>
    <w:rsid w:val="001A699F"/>
    <w:rsid w:val="001A783C"/>
    <w:rsid w:val="001B06CA"/>
    <w:rsid w:val="001B09F0"/>
    <w:rsid w:val="001B0B2D"/>
    <w:rsid w:val="001B0FCB"/>
    <w:rsid w:val="001B5791"/>
    <w:rsid w:val="001B5FE0"/>
    <w:rsid w:val="001B6862"/>
    <w:rsid w:val="001B6E99"/>
    <w:rsid w:val="001B71CD"/>
    <w:rsid w:val="001B741D"/>
    <w:rsid w:val="001C0F8A"/>
    <w:rsid w:val="001C259D"/>
    <w:rsid w:val="001C26F7"/>
    <w:rsid w:val="001C2875"/>
    <w:rsid w:val="001C28DF"/>
    <w:rsid w:val="001C45B7"/>
    <w:rsid w:val="001C67F4"/>
    <w:rsid w:val="001C6A8D"/>
    <w:rsid w:val="001D1A3C"/>
    <w:rsid w:val="001D22DE"/>
    <w:rsid w:val="001D3A83"/>
    <w:rsid w:val="001D4832"/>
    <w:rsid w:val="001D5768"/>
    <w:rsid w:val="001D6056"/>
    <w:rsid w:val="001D7107"/>
    <w:rsid w:val="001E072D"/>
    <w:rsid w:val="001E16E8"/>
    <w:rsid w:val="001E6C8B"/>
    <w:rsid w:val="001E763F"/>
    <w:rsid w:val="001E7A1A"/>
    <w:rsid w:val="001F1749"/>
    <w:rsid w:val="001F1FE3"/>
    <w:rsid w:val="001F24A6"/>
    <w:rsid w:val="001F3BC0"/>
    <w:rsid w:val="001F44D4"/>
    <w:rsid w:val="001F553D"/>
    <w:rsid w:val="001F738B"/>
    <w:rsid w:val="001F738D"/>
    <w:rsid w:val="001F7591"/>
    <w:rsid w:val="002009F3"/>
    <w:rsid w:val="002024CE"/>
    <w:rsid w:val="00202FF0"/>
    <w:rsid w:val="002030D7"/>
    <w:rsid w:val="00205AB8"/>
    <w:rsid w:val="00205B29"/>
    <w:rsid w:val="00206A60"/>
    <w:rsid w:val="00206CC7"/>
    <w:rsid w:val="00207CB9"/>
    <w:rsid w:val="00207E97"/>
    <w:rsid w:val="002117E3"/>
    <w:rsid w:val="00211C28"/>
    <w:rsid w:val="00211C9D"/>
    <w:rsid w:val="0021218D"/>
    <w:rsid w:val="00212BA0"/>
    <w:rsid w:val="00212C33"/>
    <w:rsid w:val="0021322D"/>
    <w:rsid w:val="00213891"/>
    <w:rsid w:val="002163A6"/>
    <w:rsid w:val="002167C6"/>
    <w:rsid w:val="0022003A"/>
    <w:rsid w:val="002222D3"/>
    <w:rsid w:val="00222A48"/>
    <w:rsid w:val="0022575A"/>
    <w:rsid w:val="002262CB"/>
    <w:rsid w:val="00226683"/>
    <w:rsid w:val="0022792E"/>
    <w:rsid w:val="00231C3D"/>
    <w:rsid w:val="00231D6A"/>
    <w:rsid w:val="00232961"/>
    <w:rsid w:val="00232B3E"/>
    <w:rsid w:val="00235361"/>
    <w:rsid w:val="002369D2"/>
    <w:rsid w:val="00237503"/>
    <w:rsid w:val="002379CD"/>
    <w:rsid w:val="00240BCD"/>
    <w:rsid w:val="00241519"/>
    <w:rsid w:val="00241E57"/>
    <w:rsid w:val="00242CAF"/>
    <w:rsid w:val="00242CF3"/>
    <w:rsid w:val="0024402E"/>
    <w:rsid w:val="002443F1"/>
    <w:rsid w:val="0024491D"/>
    <w:rsid w:val="00244FEB"/>
    <w:rsid w:val="00245038"/>
    <w:rsid w:val="00245667"/>
    <w:rsid w:val="00245D5A"/>
    <w:rsid w:val="0024674F"/>
    <w:rsid w:val="00247AE9"/>
    <w:rsid w:val="00247B59"/>
    <w:rsid w:val="0025063F"/>
    <w:rsid w:val="00250B18"/>
    <w:rsid w:val="00252899"/>
    <w:rsid w:val="002540A3"/>
    <w:rsid w:val="002560A3"/>
    <w:rsid w:val="00257B37"/>
    <w:rsid w:val="00260568"/>
    <w:rsid w:val="00261215"/>
    <w:rsid w:val="0026217D"/>
    <w:rsid w:val="00262331"/>
    <w:rsid w:val="002645F6"/>
    <w:rsid w:val="002657F5"/>
    <w:rsid w:val="002674C1"/>
    <w:rsid w:val="0027029A"/>
    <w:rsid w:val="00270FCE"/>
    <w:rsid w:val="00271815"/>
    <w:rsid w:val="00271AD3"/>
    <w:rsid w:val="002720E9"/>
    <w:rsid w:val="00272A3E"/>
    <w:rsid w:val="002746E2"/>
    <w:rsid w:val="00276657"/>
    <w:rsid w:val="002767BE"/>
    <w:rsid w:val="002800C5"/>
    <w:rsid w:val="002800D3"/>
    <w:rsid w:val="00280608"/>
    <w:rsid w:val="00280A83"/>
    <w:rsid w:val="00282221"/>
    <w:rsid w:val="00282C6E"/>
    <w:rsid w:val="0028521D"/>
    <w:rsid w:val="00285AAF"/>
    <w:rsid w:val="002864D9"/>
    <w:rsid w:val="0028688F"/>
    <w:rsid w:val="00290835"/>
    <w:rsid w:val="00291881"/>
    <w:rsid w:val="00292EA6"/>
    <w:rsid w:val="0029335D"/>
    <w:rsid w:val="00293BCF"/>
    <w:rsid w:val="00293C1D"/>
    <w:rsid w:val="00293EA7"/>
    <w:rsid w:val="00294122"/>
    <w:rsid w:val="00294187"/>
    <w:rsid w:val="0029517E"/>
    <w:rsid w:val="002970CD"/>
    <w:rsid w:val="00297375"/>
    <w:rsid w:val="002A0D2B"/>
    <w:rsid w:val="002A115C"/>
    <w:rsid w:val="002A20E8"/>
    <w:rsid w:val="002A28E5"/>
    <w:rsid w:val="002A3D5B"/>
    <w:rsid w:val="002A4C19"/>
    <w:rsid w:val="002A5716"/>
    <w:rsid w:val="002A6326"/>
    <w:rsid w:val="002A7687"/>
    <w:rsid w:val="002A7E31"/>
    <w:rsid w:val="002B1B04"/>
    <w:rsid w:val="002B1C88"/>
    <w:rsid w:val="002B2588"/>
    <w:rsid w:val="002B389F"/>
    <w:rsid w:val="002B3FD0"/>
    <w:rsid w:val="002B624F"/>
    <w:rsid w:val="002B6979"/>
    <w:rsid w:val="002B6A1B"/>
    <w:rsid w:val="002B6C86"/>
    <w:rsid w:val="002B7DBB"/>
    <w:rsid w:val="002B7DBC"/>
    <w:rsid w:val="002C0002"/>
    <w:rsid w:val="002C385B"/>
    <w:rsid w:val="002C3A7B"/>
    <w:rsid w:val="002C42BF"/>
    <w:rsid w:val="002C46B7"/>
    <w:rsid w:val="002C4919"/>
    <w:rsid w:val="002C4921"/>
    <w:rsid w:val="002C5935"/>
    <w:rsid w:val="002C70FE"/>
    <w:rsid w:val="002C78BA"/>
    <w:rsid w:val="002D094F"/>
    <w:rsid w:val="002D1056"/>
    <w:rsid w:val="002D139F"/>
    <w:rsid w:val="002D18E1"/>
    <w:rsid w:val="002D2359"/>
    <w:rsid w:val="002D2C24"/>
    <w:rsid w:val="002D2CB1"/>
    <w:rsid w:val="002D363C"/>
    <w:rsid w:val="002D5245"/>
    <w:rsid w:val="002D5FAC"/>
    <w:rsid w:val="002D6648"/>
    <w:rsid w:val="002E0F44"/>
    <w:rsid w:val="002E2178"/>
    <w:rsid w:val="002E2747"/>
    <w:rsid w:val="002E4560"/>
    <w:rsid w:val="002E546E"/>
    <w:rsid w:val="002E6D7D"/>
    <w:rsid w:val="002F0F68"/>
    <w:rsid w:val="002F1065"/>
    <w:rsid w:val="002F2384"/>
    <w:rsid w:val="002F4C15"/>
    <w:rsid w:val="002F7220"/>
    <w:rsid w:val="00302A72"/>
    <w:rsid w:val="00303B3B"/>
    <w:rsid w:val="00303F07"/>
    <w:rsid w:val="0030472C"/>
    <w:rsid w:val="00304B16"/>
    <w:rsid w:val="00305ACC"/>
    <w:rsid w:val="00307191"/>
    <w:rsid w:val="00307BD8"/>
    <w:rsid w:val="00307D58"/>
    <w:rsid w:val="00310B40"/>
    <w:rsid w:val="0031180C"/>
    <w:rsid w:val="003125E3"/>
    <w:rsid w:val="00312A8B"/>
    <w:rsid w:val="00317BFF"/>
    <w:rsid w:val="0032027E"/>
    <w:rsid w:val="00320A44"/>
    <w:rsid w:val="00320FEB"/>
    <w:rsid w:val="00323176"/>
    <w:rsid w:val="00323CAC"/>
    <w:rsid w:val="00324109"/>
    <w:rsid w:val="003246C3"/>
    <w:rsid w:val="003248CD"/>
    <w:rsid w:val="00324B1E"/>
    <w:rsid w:val="00324C46"/>
    <w:rsid w:val="003262A3"/>
    <w:rsid w:val="003268B1"/>
    <w:rsid w:val="0032705E"/>
    <w:rsid w:val="003273AB"/>
    <w:rsid w:val="003306FC"/>
    <w:rsid w:val="0033163B"/>
    <w:rsid w:val="00331E94"/>
    <w:rsid w:val="0033296A"/>
    <w:rsid w:val="00332B21"/>
    <w:rsid w:val="00333A75"/>
    <w:rsid w:val="00333B57"/>
    <w:rsid w:val="00337518"/>
    <w:rsid w:val="00337F41"/>
    <w:rsid w:val="00340D27"/>
    <w:rsid w:val="00341CCD"/>
    <w:rsid w:val="00341D9A"/>
    <w:rsid w:val="00342043"/>
    <w:rsid w:val="003424CF"/>
    <w:rsid w:val="00343312"/>
    <w:rsid w:val="00343613"/>
    <w:rsid w:val="0034385C"/>
    <w:rsid w:val="00343F8D"/>
    <w:rsid w:val="00346688"/>
    <w:rsid w:val="00346A3F"/>
    <w:rsid w:val="00347E8E"/>
    <w:rsid w:val="00350634"/>
    <w:rsid w:val="0035082D"/>
    <w:rsid w:val="00350E5D"/>
    <w:rsid w:val="0035204D"/>
    <w:rsid w:val="00355024"/>
    <w:rsid w:val="0035690F"/>
    <w:rsid w:val="00356D2D"/>
    <w:rsid w:val="0036141F"/>
    <w:rsid w:val="00362D22"/>
    <w:rsid w:val="003667FC"/>
    <w:rsid w:val="00366FAC"/>
    <w:rsid w:val="00367A2E"/>
    <w:rsid w:val="003700E9"/>
    <w:rsid w:val="0037109D"/>
    <w:rsid w:val="00371DA5"/>
    <w:rsid w:val="00371E45"/>
    <w:rsid w:val="00374484"/>
    <w:rsid w:val="003764FE"/>
    <w:rsid w:val="0038035A"/>
    <w:rsid w:val="003806AA"/>
    <w:rsid w:val="0038207A"/>
    <w:rsid w:val="0038301E"/>
    <w:rsid w:val="00384535"/>
    <w:rsid w:val="003850FA"/>
    <w:rsid w:val="003853E7"/>
    <w:rsid w:val="00385AD7"/>
    <w:rsid w:val="00385FEE"/>
    <w:rsid w:val="0038696F"/>
    <w:rsid w:val="00387165"/>
    <w:rsid w:val="00387874"/>
    <w:rsid w:val="00387FFA"/>
    <w:rsid w:val="0039001E"/>
    <w:rsid w:val="00392260"/>
    <w:rsid w:val="003937BB"/>
    <w:rsid w:val="00395B54"/>
    <w:rsid w:val="003A1698"/>
    <w:rsid w:val="003A2733"/>
    <w:rsid w:val="003A3487"/>
    <w:rsid w:val="003A36AE"/>
    <w:rsid w:val="003A377F"/>
    <w:rsid w:val="003A6B82"/>
    <w:rsid w:val="003A6DA5"/>
    <w:rsid w:val="003A72B6"/>
    <w:rsid w:val="003A72C1"/>
    <w:rsid w:val="003B028A"/>
    <w:rsid w:val="003B0726"/>
    <w:rsid w:val="003B10B5"/>
    <w:rsid w:val="003B148C"/>
    <w:rsid w:val="003B7B2B"/>
    <w:rsid w:val="003C019F"/>
    <w:rsid w:val="003C1B83"/>
    <w:rsid w:val="003C2AC9"/>
    <w:rsid w:val="003C42BE"/>
    <w:rsid w:val="003C6114"/>
    <w:rsid w:val="003C65D5"/>
    <w:rsid w:val="003C670F"/>
    <w:rsid w:val="003C6FCA"/>
    <w:rsid w:val="003C7272"/>
    <w:rsid w:val="003C7BB4"/>
    <w:rsid w:val="003D04A2"/>
    <w:rsid w:val="003D09BE"/>
    <w:rsid w:val="003D1C5A"/>
    <w:rsid w:val="003D2395"/>
    <w:rsid w:val="003D27DB"/>
    <w:rsid w:val="003D2D89"/>
    <w:rsid w:val="003D3B6F"/>
    <w:rsid w:val="003D4FA0"/>
    <w:rsid w:val="003D65C8"/>
    <w:rsid w:val="003D6EEB"/>
    <w:rsid w:val="003D7A70"/>
    <w:rsid w:val="003E1BA0"/>
    <w:rsid w:val="003E1F6A"/>
    <w:rsid w:val="003E2BD8"/>
    <w:rsid w:val="003E448D"/>
    <w:rsid w:val="003E4D88"/>
    <w:rsid w:val="003E654A"/>
    <w:rsid w:val="003E6CCB"/>
    <w:rsid w:val="003E73AE"/>
    <w:rsid w:val="003E76B3"/>
    <w:rsid w:val="003F1390"/>
    <w:rsid w:val="003F1A53"/>
    <w:rsid w:val="003F1C95"/>
    <w:rsid w:val="003F3287"/>
    <w:rsid w:val="003F54D1"/>
    <w:rsid w:val="003F5864"/>
    <w:rsid w:val="003F5AC8"/>
    <w:rsid w:val="003F5EE7"/>
    <w:rsid w:val="003F60C6"/>
    <w:rsid w:val="003F7B6A"/>
    <w:rsid w:val="0040283A"/>
    <w:rsid w:val="00403F7F"/>
    <w:rsid w:val="004058AA"/>
    <w:rsid w:val="004074FE"/>
    <w:rsid w:val="004105DB"/>
    <w:rsid w:val="004109C0"/>
    <w:rsid w:val="0041153C"/>
    <w:rsid w:val="00411E02"/>
    <w:rsid w:val="00412C0D"/>
    <w:rsid w:val="00415A9E"/>
    <w:rsid w:val="00415E97"/>
    <w:rsid w:val="004205F4"/>
    <w:rsid w:val="00421F74"/>
    <w:rsid w:val="00422923"/>
    <w:rsid w:val="004230C9"/>
    <w:rsid w:val="00423B9A"/>
    <w:rsid w:val="00424BEC"/>
    <w:rsid w:val="00425863"/>
    <w:rsid w:val="0042650C"/>
    <w:rsid w:val="00426556"/>
    <w:rsid w:val="00427257"/>
    <w:rsid w:val="00430728"/>
    <w:rsid w:val="00430A37"/>
    <w:rsid w:val="00431AD8"/>
    <w:rsid w:val="004326C9"/>
    <w:rsid w:val="004343C5"/>
    <w:rsid w:val="00435C44"/>
    <w:rsid w:val="00436FFC"/>
    <w:rsid w:val="00437A46"/>
    <w:rsid w:val="00437E44"/>
    <w:rsid w:val="00440119"/>
    <w:rsid w:val="004411CA"/>
    <w:rsid w:val="00441731"/>
    <w:rsid w:val="004418BD"/>
    <w:rsid w:val="00442B77"/>
    <w:rsid w:val="00443AC8"/>
    <w:rsid w:val="00444460"/>
    <w:rsid w:val="00444982"/>
    <w:rsid w:val="00445069"/>
    <w:rsid w:val="004465A8"/>
    <w:rsid w:val="004473A2"/>
    <w:rsid w:val="00450033"/>
    <w:rsid w:val="00450AE3"/>
    <w:rsid w:val="00451522"/>
    <w:rsid w:val="00451653"/>
    <w:rsid w:val="004519BE"/>
    <w:rsid w:val="00451E3B"/>
    <w:rsid w:val="004526FD"/>
    <w:rsid w:val="004530BC"/>
    <w:rsid w:val="00453862"/>
    <w:rsid w:val="0045455C"/>
    <w:rsid w:val="00454E85"/>
    <w:rsid w:val="00455150"/>
    <w:rsid w:val="004579B8"/>
    <w:rsid w:val="00460D4F"/>
    <w:rsid w:val="0046411D"/>
    <w:rsid w:val="004642AB"/>
    <w:rsid w:val="0046550F"/>
    <w:rsid w:val="0046571E"/>
    <w:rsid w:val="00465B0D"/>
    <w:rsid w:val="00466322"/>
    <w:rsid w:val="0046730A"/>
    <w:rsid w:val="004702AD"/>
    <w:rsid w:val="00472769"/>
    <w:rsid w:val="00472AD8"/>
    <w:rsid w:val="00472B0D"/>
    <w:rsid w:val="004744D8"/>
    <w:rsid w:val="0047451F"/>
    <w:rsid w:val="00474F66"/>
    <w:rsid w:val="004762CC"/>
    <w:rsid w:val="00476546"/>
    <w:rsid w:val="00480FAC"/>
    <w:rsid w:val="00482424"/>
    <w:rsid w:val="00482A9F"/>
    <w:rsid w:val="00483F76"/>
    <w:rsid w:val="004850F2"/>
    <w:rsid w:val="004851F1"/>
    <w:rsid w:val="004862A6"/>
    <w:rsid w:val="00490898"/>
    <w:rsid w:val="00490B62"/>
    <w:rsid w:val="00491770"/>
    <w:rsid w:val="00491EFA"/>
    <w:rsid w:val="00492B31"/>
    <w:rsid w:val="00493402"/>
    <w:rsid w:val="00493B29"/>
    <w:rsid w:val="00495D5B"/>
    <w:rsid w:val="00496974"/>
    <w:rsid w:val="00496F79"/>
    <w:rsid w:val="004974CF"/>
    <w:rsid w:val="004A10D4"/>
    <w:rsid w:val="004A1497"/>
    <w:rsid w:val="004A199B"/>
    <w:rsid w:val="004A2353"/>
    <w:rsid w:val="004A3504"/>
    <w:rsid w:val="004A39B9"/>
    <w:rsid w:val="004A3A64"/>
    <w:rsid w:val="004A4287"/>
    <w:rsid w:val="004A433D"/>
    <w:rsid w:val="004A4A49"/>
    <w:rsid w:val="004A5951"/>
    <w:rsid w:val="004A5E54"/>
    <w:rsid w:val="004A62EC"/>
    <w:rsid w:val="004A6703"/>
    <w:rsid w:val="004A69E4"/>
    <w:rsid w:val="004A6C6E"/>
    <w:rsid w:val="004A791B"/>
    <w:rsid w:val="004B0797"/>
    <w:rsid w:val="004B0A8F"/>
    <w:rsid w:val="004B2042"/>
    <w:rsid w:val="004B2C6F"/>
    <w:rsid w:val="004B313D"/>
    <w:rsid w:val="004B3417"/>
    <w:rsid w:val="004B3862"/>
    <w:rsid w:val="004B3CDA"/>
    <w:rsid w:val="004B4788"/>
    <w:rsid w:val="004B66E1"/>
    <w:rsid w:val="004B69BC"/>
    <w:rsid w:val="004B77B1"/>
    <w:rsid w:val="004C1005"/>
    <w:rsid w:val="004C2E7C"/>
    <w:rsid w:val="004C357B"/>
    <w:rsid w:val="004C733E"/>
    <w:rsid w:val="004C736B"/>
    <w:rsid w:val="004D09DD"/>
    <w:rsid w:val="004D2242"/>
    <w:rsid w:val="004D2E7E"/>
    <w:rsid w:val="004D531C"/>
    <w:rsid w:val="004D54F0"/>
    <w:rsid w:val="004D6709"/>
    <w:rsid w:val="004D6C14"/>
    <w:rsid w:val="004E1E35"/>
    <w:rsid w:val="004E293B"/>
    <w:rsid w:val="004E3CF6"/>
    <w:rsid w:val="004E499C"/>
    <w:rsid w:val="004E7EEC"/>
    <w:rsid w:val="004E7F87"/>
    <w:rsid w:val="004F2730"/>
    <w:rsid w:val="004F3DB6"/>
    <w:rsid w:val="004F5724"/>
    <w:rsid w:val="004F6C3D"/>
    <w:rsid w:val="004F7441"/>
    <w:rsid w:val="00500D9D"/>
    <w:rsid w:val="005010A2"/>
    <w:rsid w:val="0050450D"/>
    <w:rsid w:val="00511BD6"/>
    <w:rsid w:val="00512683"/>
    <w:rsid w:val="005127A4"/>
    <w:rsid w:val="00513AD1"/>
    <w:rsid w:val="00515759"/>
    <w:rsid w:val="0051684A"/>
    <w:rsid w:val="0051780E"/>
    <w:rsid w:val="005200D9"/>
    <w:rsid w:val="005213B3"/>
    <w:rsid w:val="00521E40"/>
    <w:rsid w:val="00522087"/>
    <w:rsid w:val="0052276B"/>
    <w:rsid w:val="005245CA"/>
    <w:rsid w:val="00524F80"/>
    <w:rsid w:val="005261D4"/>
    <w:rsid w:val="00526ED1"/>
    <w:rsid w:val="00530220"/>
    <w:rsid w:val="00530EC9"/>
    <w:rsid w:val="0053216C"/>
    <w:rsid w:val="00533E36"/>
    <w:rsid w:val="00537C10"/>
    <w:rsid w:val="00537CC2"/>
    <w:rsid w:val="00542C95"/>
    <w:rsid w:val="00542E30"/>
    <w:rsid w:val="0054427C"/>
    <w:rsid w:val="00544F60"/>
    <w:rsid w:val="00545E80"/>
    <w:rsid w:val="00546618"/>
    <w:rsid w:val="00547000"/>
    <w:rsid w:val="005478F3"/>
    <w:rsid w:val="00547E3A"/>
    <w:rsid w:val="0055112B"/>
    <w:rsid w:val="0055229D"/>
    <w:rsid w:val="005535E1"/>
    <w:rsid w:val="0055419F"/>
    <w:rsid w:val="00554EF6"/>
    <w:rsid w:val="00555E20"/>
    <w:rsid w:val="005573DD"/>
    <w:rsid w:val="00560D5D"/>
    <w:rsid w:val="005619A2"/>
    <w:rsid w:val="00561AEB"/>
    <w:rsid w:val="00561DB4"/>
    <w:rsid w:val="00562215"/>
    <w:rsid w:val="00562723"/>
    <w:rsid w:val="00563ADC"/>
    <w:rsid w:val="00564451"/>
    <w:rsid w:val="00567E94"/>
    <w:rsid w:val="00567EE3"/>
    <w:rsid w:val="00567FE1"/>
    <w:rsid w:val="00570DEC"/>
    <w:rsid w:val="005718C4"/>
    <w:rsid w:val="005731BF"/>
    <w:rsid w:val="005765C3"/>
    <w:rsid w:val="00576E04"/>
    <w:rsid w:val="00580DF0"/>
    <w:rsid w:val="005828BC"/>
    <w:rsid w:val="005829A1"/>
    <w:rsid w:val="00583A38"/>
    <w:rsid w:val="00583B7E"/>
    <w:rsid w:val="005842D1"/>
    <w:rsid w:val="00584A23"/>
    <w:rsid w:val="005857A6"/>
    <w:rsid w:val="0058660E"/>
    <w:rsid w:val="00587DE2"/>
    <w:rsid w:val="00587F5D"/>
    <w:rsid w:val="00590C59"/>
    <w:rsid w:val="00592AA3"/>
    <w:rsid w:val="005937DD"/>
    <w:rsid w:val="0059387C"/>
    <w:rsid w:val="00593A4B"/>
    <w:rsid w:val="00593DF5"/>
    <w:rsid w:val="00594820"/>
    <w:rsid w:val="005959A2"/>
    <w:rsid w:val="00596963"/>
    <w:rsid w:val="005977D5"/>
    <w:rsid w:val="005A07B5"/>
    <w:rsid w:val="005A24D2"/>
    <w:rsid w:val="005A31C7"/>
    <w:rsid w:val="005A3298"/>
    <w:rsid w:val="005A3C91"/>
    <w:rsid w:val="005A5517"/>
    <w:rsid w:val="005A7000"/>
    <w:rsid w:val="005A70D5"/>
    <w:rsid w:val="005B010F"/>
    <w:rsid w:val="005B09E1"/>
    <w:rsid w:val="005B0ADA"/>
    <w:rsid w:val="005B0D68"/>
    <w:rsid w:val="005B127C"/>
    <w:rsid w:val="005B1E77"/>
    <w:rsid w:val="005B3449"/>
    <w:rsid w:val="005B38E8"/>
    <w:rsid w:val="005B3B50"/>
    <w:rsid w:val="005B43DB"/>
    <w:rsid w:val="005B5DE7"/>
    <w:rsid w:val="005B688E"/>
    <w:rsid w:val="005B6AD4"/>
    <w:rsid w:val="005B7188"/>
    <w:rsid w:val="005B7B97"/>
    <w:rsid w:val="005B7BFC"/>
    <w:rsid w:val="005C0BBE"/>
    <w:rsid w:val="005C1EBD"/>
    <w:rsid w:val="005C1F67"/>
    <w:rsid w:val="005C70EE"/>
    <w:rsid w:val="005D13AB"/>
    <w:rsid w:val="005D172B"/>
    <w:rsid w:val="005D4B40"/>
    <w:rsid w:val="005D588F"/>
    <w:rsid w:val="005D6012"/>
    <w:rsid w:val="005D6FD8"/>
    <w:rsid w:val="005E0186"/>
    <w:rsid w:val="005E08EB"/>
    <w:rsid w:val="005E1958"/>
    <w:rsid w:val="005E2740"/>
    <w:rsid w:val="005E415F"/>
    <w:rsid w:val="005E4F15"/>
    <w:rsid w:val="005E5381"/>
    <w:rsid w:val="005E5537"/>
    <w:rsid w:val="005E5568"/>
    <w:rsid w:val="005E5740"/>
    <w:rsid w:val="005E62BF"/>
    <w:rsid w:val="005E69AC"/>
    <w:rsid w:val="005E6F9B"/>
    <w:rsid w:val="005E6FA0"/>
    <w:rsid w:val="005E7008"/>
    <w:rsid w:val="005E7546"/>
    <w:rsid w:val="005E75E1"/>
    <w:rsid w:val="005F11C4"/>
    <w:rsid w:val="005F1FA6"/>
    <w:rsid w:val="005F25D0"/>
    <w:rsid w:val="005F3B9D"/>
    <w:rsid w:val="005F4069"/>
    <w:rsid w:val="005F4139"/>
    <w:rsid w:val="005F4E9E"/>
    <w:rsid w:val="005F5761"/>
    <w:rsid w:val="005F5788"/>
    <w:rsid w:val="005F5C01"/>
    <w:rsid w:val="005F62E6"/>
    <w:rsid w:val="005F6450"/>
    <w:rsid w:val="0060071B"/>
    <w:rsid w:val="00600882"/>
    <w:rsid w:val="00600D59"/>
    <w:rsid w:val="00601BFC"/>
    <w:rsid w:val="00601C51"/>
    <w:rsid w:val="00601D6E"/>
    <w:rsid w:val="00602DAE"/>
    <w:rsid w:val="00603864"/>
    <w:rsid w:val="00604B07"/>
    <w:rsid w:val="00605EF5"/>
    <w:rsid w:val="006071E3"/>
    <w:rsid w:val="00607618"/>
    <w:rsid w:val="00607DCE"/>
    <w:rsid w:val="00610B98"/>
    <w:rsid w:val="00611592"/>
    <w:rsid w:val="006119CD"/>
    <w:rsid w:val="006121DA"/>
    <w:rsid w:val="006122F2"/>
    <w:rsid w:val="006123CA"/>
    <w:rsid w:val="006129A5"/>
    <w:rsid w:val="00613878"/>
    <w:rsid w:val="00613B4D"/>
    <w:rsid w:val="00614A93"/>
    <w:rsid w:val="00615754"/>
    <w:rsid w:val="006157A8"/>
    <w:rsid w:val="006157F3"/>
    <w:rsid w:val="00615BF6"/>
    <w:rsid w:val="00617A28"/>
    <w:rsid w:val="006214C6"/>
    <w:rsid w:val="00621705"/>
    <w:rsid w:val="00621B0D"/>
    <w:rsid w:val="00623C7A"/>
    <w:rsid w:val="00623D50"/>
    <w:rsid w:val="00625196"/>
    <w:rsid w:val="00625A79"/>
    <w:rsid w:val="00626740"/>
    <w:rsid w:val="00626998"/>
    <w:rsid w:val="00627F79"/>
    <w:rsid w:val="0063077D"/>
    <w:rsid w:val="00630EA9"/>
    <w:rsid w:val="00631066"/>
    <w:rsid w:val="00631431"/>
    <w:rsid w:val="006319B8"/>
    <w:rsid w:val="00632364"/>
    <w:rsid w:val="00633F73"/>
    <w:rsid w:val="00634047"/>
    <w:rsid w:val="00634385"/>
    <w:rsid w:val="00634951"/>
    <w:rsid w:val="00634CB1"/>
    <w:rsid w:val="006352CC"/>
    <w:rsid w:val="0063696B"/>
    <w:rsid w:val="0063707E"/>
    <w:rsid w:val="00637606"/>
    <w:rsid w:val="00640B01"/>
    <w:rsid w:val="00641FAE"/>
    <w:rsid w:val="00642AF6"/>
    <w:rsid w:val="006431EC"/>
    <w:rsid w:val="00643B4A"/>
    <w:rsid w:val="0064432F"/>
    <w:rsid w:val="00644B43"/>
    <w:rsid w:val="00645203"/>
    <w:rsid w:val="006462C7"/>
    <w:rsid w:val="00647303"/>
    <w:rsid w:val="006511AE"/>
    <w:rsid w:val="006516E7"/>
    <w:rsid w:val="00651B0E"/>
    <w:rsid w:val="00652619"/>
    <w:rsid w:val="006567D8"/>
    <w:rsid w:val="006567DC"/>
    <w:rsid w:val="006577F7"/>
    <w:rsid w:val="00660A31"/>
    <w:rsid w:val="00660F60"/>
    <w:rsid w:val="00661292"/>
    <w:rsid w:val="00662245"/>
    <w:rsid w:val="006629AB"/>
    <w:rsid w:val="00662D2B"/>
    <w:rsid w:val="006635EA"/>
    <w:rsid w:val="006649D8"/>
    <w:rsid w:val="00664A09"/>
    <w:rsid w:val="00664A4B"/>
    <w:rsid w:val="0066654F"/>
    <w:rsid w:val="00667612"/>
    <w:rsid w:val="0067144D"/>
    <w:rsid w:val="00671676"/>
    <w:rsid w:val="00671C9B"/>
    <w:rsid w:val="00671F96"/>
    <w:rsid w:val="006720A0"/>
    <w:rsid w:val="0067224A"/>
    <w:rsid w:val="0067231C"/>
    <w:rsid w:val="006738DD"/>
    <w:rsid w:val="006772EB"/>
    <w:rsid w:val="00677FBA"/>
    <w:rsid w:val="0068119B"/>
    <w:rsid w:val="00682AA4"/>
    <w:rsid w:val="006841BA"/>
    <w:rsid w:val="006843DB"/>
    <w:rsid w:val="0068497B"/>
    <w:rsid w:val="00687003"/>
    <w:rsid w:val="006873C0"/>
    <w:rsid w:val="00690F2F"/>
    <w:rsid w:val="00691071"/>
    <w:rsid w:val="00691D0F"/>
    <w:rsid w:val="0069225D"/>
    <w:rsid w:val="00692E5E"/>
    <w:rsid w:val="00693AE7"/>
    <w:rsid w:val="0069407E"/>
    <w:rsid w:val="00694EEC"/>
    <w:rsid w:val="00695EFB"/>
    <w:rsid w:val="006966F6"/>
    <w:rsid w:val="0069765B"/>
    <w:rsid w:val="006A0242"/>
    <w:rsid w:val="006A22D0"/>
    <w:rsid w:val="006A5BAF"/>
    <w:rsid w:val="006B0704"/>
    <w:rsid w:val="006B0963"/>
    <w:rsid w:val="006B1EEF"/>
    <w:rsid w:val="006B40F3"/>
    <w:rsid w:val="006B4428"/>
    <w:rsid w:val="006B49A7"/>
    <w:rsid w:val="006B5083"/>
    <w:rsid w:val="006B5F83"/>
    <w:rsid w:val="006B62A2"/>
    <w:rsid w:val="006B6E0D"/>
    <w:rsid w:val="006C13A4"/>
    <w:rsid w:val="006C3015"/>
    <w:rsid w:val="006C44AB"/>
    <w:rsid w:val="006C5254"/>
    <w:rsid w:val="006C5273"/>
    <w:rsid w:val="006C7278"/>
    <w:rsid w:val="006D145F"/>
    <w:rsid w:val="006D34E0"/>
    <w:rsid w:val="006D73BC"/>
    <w:rsid w:val="006E02C3"/>
    <w:rsid w:val="006E2357"/>
    <w:rsid w:val="006E677E"/>
    <w:rsid w:val="006E6F79"/>
    <w:rsid w:val="006E7C3A"/>
    <w:rsid w:val="006F09BC"/>
    <w:rsid w:val="006F3016"/>
    <w:rsid w:val="006F3942"/>
    <w:rsid w:val="006F4547"/>
    <w:rsid w:val="006F5004"/>
    <w:rsid w:val="006F5659"/>
    <w:rsid w:val="006F614A"/>
    <w:rsid w:val="00700923"/>
    <w:rsid w:val="00700E7C"/>
    <w:rsid w:val="00701D66"/>
    <w:rsid w:val="007029B0"/>
    <w:rsid w:val="007030BC"/>
    <w:rsid w:val="0070485F"/>
    <w:rsid w:val="00704B70"/>
    <w:rsid w:val="007057B6"/>
    <w:rsid w:val="00705DD0"/>
    <w:rsid w:val="0070659B"/>
    <w:rsid w:val="00706B77"/>
    <w:rsid w:val="00706BE8"/>
    <w:rsid w:val="007106F8"/>
    <w:rsid w:val="0071173E"/>
    <w:rsid w:val="00711EDE"/>
    <w:rsid w:val="00712659"/>
    <w:rsid w:val="007136E5"/>
    <w:rsid w:val="0071392F"/>
    <w:rsid w:val="00713D64"/>
    <w:rsid w:val="00713DD7"/>
    <w:rsid w:val="00713F75"/>
    <w:rsid w:val="0071446E"/>
    <w:rsid w:val="0071661D"/>
    <w:rsid w:val="007169C1"/>
    <w:rsid w:val="007170CC"/>
    <w:rsid w:val="00721D5A"/>
    <w:rsid w:val="0072219A"/>
    <w:rsid w:val="0072328A"/>
    <w:rsid w:val="007236D9"/>
    <w:rsid w:val="00723DDE"/>
    <w:rsid w:val="007240F9"/>
    <w:rsid w:val="00724AE3"/>
    <w:rsid w:val="00726131"/>
    <w:rsid w:val="007268BA"/>
    <w:rsid w:val="00726F1B"/>
    <w:rsid w:val="0072789F"/>
    <w:rsid w:val="00730335"/>
    <w:rsid w:val="00730861"/>
    <w:rsid w:val="00731402"/>
    <w:rsid w:val="007314E5"/>
    <w:rsid w:val="00735D2C"/>
    <w:rsid w:val="00740149"/>
    <w:rsid w:val="00740396"/>
    <w:rsid w:val="00740B69"/>
    <w:rsid w:val="00742920"/>
    <w:rsid w:val="00744F65"/>
    <w:rsid w:val="007455CC"/>
    <w:rsid w:val="00747DB4"/>
    <w:rsid w:val="00751ED0"/>
    <w:rsid w:val="0075377A"/>
    <w:rsid w:val="00753CAA"/>
    <w:rsid w:val="00753D9D"/>
    <w:rsid w:val="00755270"/>
    <w:rsid w:val="007559E4"/>
    <w:rsid w:val="0075641C"/>
    <w:rsid w:val="00757022"/>
    <w:rsid w:val="0075711D"/>
    <w:rsid w:val="0075722A"/>
    <w:rsid w:val="007609D0"/>
    <w:rsid w:val="0076109D"/>
    <w:rsid w:val="00761F63"/>
    <w:rsid w:val="007638F6"/>
    <w:rsid w:val="00764033"/>
    <w:rsid w:val="00764604"/>
    <w:rsid w:val="00764A6C"/>
    <w:rsid w:val="00764D67"/>
    <w:rsid w:val="0076519B"/>
    <w:rsid w:val="00765664"/>
    <w:rsid w:val="00765B8D"/>
    <w:rsid w:val="007667A5"/>
    <w:rsid w:val="00767094"/>
    <w:rsid w:val="007676BA"/>
    <w:rsid w:val="007706E7"/>
    <w:rsid w:val="0077155F"/>
    <w:rsid w:val="0077231A"/>
    <w:rsid w:val="007724D3"/>
    <w:rsid w:val="00772B38"/>
    <w:rsid w:val="00773744"/>
    <w:rsid w:val="00773A07"/>
    <w:rsid w:val="00773CFE"/>
    <w:rsid w:val="00775298"/>
    <w:rsid w:val="0077624A"/>
    <w:rsid w:val="0077644A"/>
    <w:rsid w:val="00780288"/>
    <w:rsid w:val="00780BB0"/>
    <w:rsid w:val="00780D81"/>
    <w:rsid w:val="00780E92"/>
    <w:rsid w:val="00780ECF"/>
    <w:rsid w:val="00780F62"/>
    <w:rsid w:val="00781F6A"/>
    <w:rsid w:val="00782D2F"/>
    <w:rsid w:val="00785E34"/>
    <w:rsid w:val="00787E80"/>
    <w:rsid w:val="00791948"/>
    <w:rsid w:val="00791DEE"/>
    <w:rsid w:val="00791F64"/>
    <w:rsid w:val="007921E6"/>
    <w:rsid w:val="0079290F"/>
    <w:rsid w:val="0079298F"/>
    <w:rsid w:val="00792EDF"/>
    <w:rsid w:val="00792FFC"/>
    <w:rsid w:val="007940AE"/>
    <w:rsid w:val="0079563E"/>
    <w:rsid w:val="00795EAF"/>
    <w:rsid w:val="0079672A"/>
    <w:rsid w:val="00797751"/>
    <w:rsid w:val="007A0A2A"/>
    <w:rsid w:val="007A19B5"/>
    <w:rsid w:val="007A26B3"/>
    <w:rsid w:val="007A2B4E"/>
    <w:rsid w:val="007A2D04"/>
    <w:rsid w:val="007A5C8F"/>
    <w:rsid w:val="007A64FC"/>
    <w:rsid w:val="007A667F"/>
    <w:rsid w:val="007A7644"/>
    <w:rsid w:val="007B3735"/>
    <w:rsid w:val="007B39DD"/>
    <w:rsid w:val="007B3A19"/>
    <w:rsid w:val="007B480C"/>
    <w:rsid w:val="007B539E"/>
    <w:rsid w:val="007B60DB"/>
    <w:rsid w:val="007B685C"/>
    <w:rsid w:val="007B73E7"/>
    <w:rsid w:val="007B753A"/>
    <w:rsid w:val="007C036F"/>
    <w:rsid w:val="007C05F1"/>
    <w:rsid w:val="007C1873"/>
    <w:rsid w:val="007C25D5"/>
    <w:rsid w:val="007C2AEE"/>
    <w:rsid w:val="007C5C7E"/>
    <w:rsid w:val="007C74E7"/>
    <w:rsid w:val="007C7860"/>
    <w:rsid w:val="007D391F"/>
    <w:rsid w:val="007D3D8F"/>
    <w:rsid w:val="007D4BE5"/>
    <w:rsid w:val="007D64C4"/>
    <w:rsid w:val="007D6AB6"/>
    <w:rsid w:val="007D6FB3"/>
    <w:rsid w:val="007D715D"/>
    <w:rsid w:val="007D7B82"/>
    <w:rsid w:val="007E05CC"/>
    <w:rsid w:val="007E0D56"/>
    <w:rsid w:val="007E10AF"/>
    <w:rsid w:val="007E1E73"/>
    <w:rsid w:val="007E22B6"/>
    <w:rsid w:val="007E36AF"/>
    <w:rsid w:val="007E3C68"/>
    <w:rsid w:val="007E468F"/>
    <w:rsid w:val="007E637A"/>
    <w:rsid w:val="007E6E04"/>
    <w:rsid w:val="007F1516"/>
    <w:rsid w:val="007F1703"/>
    <w:rsid w:val="007F214C"/>
    <w:rsid w:val="007F23C9"/>
    <w:rsid w:val="007F29BE"/>
    <w:rsid w:val="007F2AB3"/>
    <w:rsid w:val="007F2BDE"/>
    <w:rsid w:val="007F32D8"/>
    <w:rsid w:val="007F34D6"/>
    <w:rsid w:val="007F39A8"/>
    <w:rsid w:val="007F489C"/>
    <w:rsid w:val="007F577B"/>
    <w:rsid w:val="007F7EDD"/>
    <w:rsid w:val="0080061E"/>
    <w:rsid w:val="00801C86"/>
    <w:rsid w:val="00802FE3"/>
    <w:rsid w:val="00805039"/>
    <w:rsid w:val="00805323"/>
    <w:rsid w:val="00805905"/>
    <w:rsid w:val="00806094"/>
    <w:rsid w:val="00806214"/>
    <w:rsid w:val="0080699E"/>
    <w:rsid w:val="00806E1E"/>
    <w:rsid w:val="00807E91"/>
    <w:rsid w:val="0081109A"/>
    <w:rsid w:val="008114EE"/>
    <w:rsid w:val="00813917"/>
    <w:rsid w:val="00813952"/>
    <w:rsid w:val="0081530D"/>
    <w:rsid w:val="0081564D"/>
    <w:rsid w:val="00816931"/>
    <w:rsid w:val="00817647"/>
    <w:rsid w:val="00820874"/>
    <w:rsid w:val="00820BFC"/>
    <w:rsid w:val="00820DC7"/>
    <w:rsid w:val="00823741"/>
    <w:rsid w:val="00823B4C"/>
    <w:rsid w:val="00825ECF"/>
    <w:rsid w:val="00826D36"/>
    <w:rsid w:val="00826F5F"/>
    <w:rsid w:val="008270B3"/>
    <w:rsid w:val="00827B91"/>
    <w:rsid w:val="00827D85"/>
    <w:rsid w:val="0083059E"/>
    <w:rsid w:val="00830E97"/>
    <w:rsid w:val="008313E9"/>
    <w:rsid w:val="00831E8D"/>
    <w:rsid w:val="008324D0"/>
    <w:rsid w:val="00833606"/>
    <w:rsid w:val="00834976"/>
    <w:rsid w:val="00834B3D"/>
    <w:rsid w:val="00834BE5"/>
    <w:rsid w:val="00834C5C"/>
    <w:rsid w:val="00840322"/>
    <w:rsid w:val="0084045D"/>
    <w:rsid w:val="008409B0"/>
    <w:rsid w:val="00843B0D"/>
    <w:rsid w:val="00844C63"/>
    <w:rsid w:val="00845719"/>
    <w:rsid w:val="00845776"/>
    <w:rsid w:val="008466B4"/>
    <w:rsid w:val="00847466"/>
    <w:rsid w:val="0084782B"/>
    <w:rsid w:val="0085046C"/>
    <w:rsid w:val="00851BA4"/>
    <w:rsid w:val="0085264B"/>
    <w:rsid w:val="0085459D"/>
    <w:rsid w:val="0085541F"/>
    <w:rsid w:val="00855610"/>
    <w:rsid w:val="00855A4F"/>
    <w:rsid w:val="008560A8"/>
    <w:rsid w:val="00860762"/>
    <w:rsid w:val="00861DD3"/>
    <w:rsid w:val="008624C0"/>
    <w:rsid w:val="008639A9"/>
    <w:rsid w:val="00863AD4"/>
    <w:rsid w:val="00863F39"/>
    <w:rsid w:val="00864988"/>
    <w:rsid w:val="00865474"/>
    <w:rsid w:val="00866AC8"/>
    <w:rsid w:val="00866EC8"/>
    <w:rsid w:val="00872250"/>
    <w:rsid w:val="008727E9"/>
    <w:rsid w:val="008731C7"/>
    <w:rsid w:val="00873577"/>
    <w:rsid w:val="00874D68"/>
    <w:rsid w:val="0087567B"/>
    <w:rsid w:val="00880961"/>
    <w:rsid w:val="00881423"/>
    <w:rsid w:val="00882344"/>
    <w:rsid w:val="008835D2"/>
    <w:rsid w:val="008853B8"/>
    <w:rsid w:val="008858C2"/>
    <w:rsid w:val="00886029"/>
    <w:rsid w:val="00890674"/>
    <w:rsid w:val="00890D25"/>
    <w:rsid w:val="00891207"/>
    <w:rsid w:val="008924A9"/>
    <w:rsid w:val="00893C27"/>
    <w:rsid w:val="00893F7A"/>
    <w:rsid w:val="00893FE1"/>
    <w:rsid w:val="00894465"/>
    <w:rsid w:val="00894B23"/>
    <w:rsid w:val="00895913"/>
    <w:rsid w:val="0089678D"/>
    <w:rsid w:val="0089737E"/>
    <w:rsid w:val="008A0081"/>
    <w:rsid w:val="008A03F8"/>
    <w:rsid w:val="008A151B"/>
    <w:rsid w:val="008A1555"/>
    <w:rsid w:val="008A15F6"/>
    <w:rsid w:val="008A32BB"/>
    <w:rsid w:val="008A3899"/>
    <w:rsid w:val="008A4D3F"/>
    <w:rsid w:val="008A4FA8"/>
    <w:rsid w:val="008A5EEF"/>
    <w:rsid w:val="008A739E"/>
    <w:rsid w:val="008B10A3"/>
    <w:rsid w:val="008B12DB"/>
    <w:rsid w:val="008B140F"/>
    <w:rsid w:val="008B17B5"/>
    <w:rsid w:val="008B214F"/>
    <w:rsid w:val="008B30D2"/>
    <w:rsid w:val="008B35C2"/>
    <w:rsid w:val="008B4731"/>
    <w:rsid w:val="008B69B2"/>
    <w:rsid w:val="008B7013"/>
    <w:rsid w:val="008B78B3"/>
    <w:rsid w:val="008C0955"/>
    <w:rsid w:val="008C0C00"/>
    <w:rsid w:val="008C1B1D"/>
    <w:rsid w:val="008C4275"/>
    <w:rsid w:val="008C49D5"/>
    <w:rsid w:val="008C5491"/>
    <w:rsid w:val="008C5CC7"/>
    <w:rsid w:val="008C5F75"/>
    <w:rsid w:val="008C6911"/>
    <w:rsid w:val="008C7DBC"/>
    <w:rsid w:val="008D0EEF"/>
    <w:rsid w:val="008D106D"/>
    <w:rsid w:val="008D14D5"/>
    <w:rsid w:val="008D26F8"/>
    <w:rsid w:val="008D290E"/>
    <w:rsid w:val="008D2A2C"/>
    <w:rsid w:val="008D40C1"/>
    <w:rsid w:val="008D46C8"/>
    <w:rsid w:val="008D4C09"/>
    <w:rsid w:val="008D6171"/>
    <w:rsid w:val="008E47D2"/>
    <w:rsid w:val="008E5458"/>
    <w:rsid w:val="008E5883"/>
    <w:rsid w:val="008E5C79"/>
    <w:rsid w:val="008E6520"/>
    <w:rsid w:val="008E7D0F"/>
    <w:rsid w:val="008E7F4C"/>
    <w:rsid w:val="008F045F"/>
    <w:rsid w:val="008F0DA9"/>
    <w:rsid w:val="008F2E56"/>
    <w:rsid w:val="008F545C"/>
    <w:rsid w:val="008F588D"/>
    <w:rsid w:val="008F6911"/>
    <w:rsid w:val="008F6E88"/>
    <w:rsid w:val="008F7D93"/>
    <w:rsid w:val="009004B7"/>
    <w:rsid w:val="00900807"/>
    <w:rsid w:val="00900B30"/>
    <w:rsid w:val="00901AE6"/>
    <w:rsid w:val="00903111"/>
    <w:rsid w:val="00903326"/>
    <w:rsid w:val="00903AE5"/>
    <w:rsid w:val="00903CB9"/>
    <w:rsid w:val="00903E6D"/>
    <w:rsid w:val="00904AD5"/>
    <w:rsid w:val="00904FF3"/>
    <w:rsid w:val="00906529"/>
    <w:rsid w:val="00906E45"/>
    <w:rsid w:val="00910C98"/>
    <w:rsid w:val="0091217B"/>
    <w:rsid w:val="00913890"/>
    <w:rsid w:val="009141C6"/>
    <w:rsid w:val="009156A9"/>
    <w:rsid w:val="00915B87"/>
    <w:rsid w:val="00917C6D"/>
    <w:rsid w:val="00920704"/>
    <w:rsid w:val="009222C6"/>
    <w:rsid w:val="0092259D"/>
    <w:rsid w:val="00922ADF"/>
    <w:rsid w:val="00922EBB"/>
    <w:rsid w:val="0092390C"/>
    <w:rsid w:val="00924772"/>
    <w:rsid w:val="009251CD"/>
    <w:rsid w:val="00926FAC"/>
    <w:rsid w:val="00930674"/>
    <w:rsid w:val="009309CE"/>
    <w:rsid w:val="00931168"/>
    <w:rsid w:val="00931560"/>
    <w:rsid w:val="009325D7"/>
    <w:rsid w:val="00932D05"/>
    <w:rsid w:val="009345E4"/>
    <w:rsid w:val="0094084C"/>
    <w:rsid w:val="00940E39"/>
    <w:rsid w:val="009414AB"/>
    <w:rsid w:val="0094205F"/>
    <w:rsid w:val="0094347D"/>
    <w:rsid w:val="00943527"/>
    <w:rsid w:val="009438DA"/>
    <w:rsid w:val="00944BF1"/>
    <w:rsid w:val="0094707C"/>
    <w:rsid w:val="009517B6"/>
    <w:rsid w:val="00951C01"/>
    <w:rsid w:val="009525FB"/>
    <w:rsid w:val="009536B7"/>
    <w:rsid w:val="00954870"/>
    <w:rsid w:val="00954F22"/>
    <w:rsid w:val="0095515C"/>
    <w:rsid w:val="00955677"/>
    <w:rsid w:val="00955A9E"/>
    <w:rsid w:val="00955D7E"/>
    <w:rsid w:val="00955E7E"/>
    <w:rsid w:val="0095793F"/>
    <w:rsid w:val="00957A47"/>
    <w:rsid w:val="00962382"/>
    <w:rsid w:val="009626B2"/>
    <w:rsid w:val="00962CF3"/>
    <w:rsid w:val="009644CB"/>
    <w:rsid w:val="00964623"/>
    <w:rsid w:val="00964E52"/>
    <w:rsid w:val="00964E87"/>
    <w:rsid w:val="00967D64"/>
    <w:rsid w:val="00971A54"/>
    <w:rsid w:val="0097225C"/>
    <w:rsid w:val="0097340B"/>
    <w:rsid w:val="0097369F"/>
    <w:rsid w:val="00973DF0"/>
    <w:rsid w:val="00973F81"/>
    <w:rsid w:val="0097410E"/>
    <w:rsid w:val="009743AA"/>
    <w:rsid w:val="0097501D"/>
    <w:rsid w:val="009753EF"/>
    <w:rsid w:val="009762BB"/>
    <w:rsid w:val="00976C73"/>
    <w:rsid w:val="00980973"/>
    <w:rsid w:val="009815D9"/>
    <w:rsid w:val="00981BE4"/>
    <w:rsid w:val="00981DF5"/>
    <w:rsid w:val="00982005"/>
    <w:rsid w:val="00982785"/>
    <w:rsid w:val="009854AC"/>
    <w:rsid w:val="00985AE3"/>
    <w:rsid w:val="00986480"/>
    <w:rsid w:val="00987093"/>
    <w:rsid w:val="00990557"/>
    <w:rsid w:val="00990E58"/>
    <w:rsid w:val="00990EA2"/>
    <w:rsid w:val="00992A65"/>
    <w:rsid w:val="00995464"/>
    <w:rsid w:val="00997C53"/>
    <w:rsid w:val="009A008A"/>
    <w:rsid w:val="009A01D0"/>
    <w:rsid w:val="009A332C"/>
    <w:rsid w:val="009A5420"/>
    <w:rsid w:val="009A5D71"/>
    <w:rsid w:val="009A6280"/>
    <w:rsid w:val="009B10CA"/>
    <w:rsid w:val="009B1F63"/>
    <w:rsid w:val="009B2EC4"/>
    <w:rsid w:val="009B2FD9"/>
    <w:rsid w:val="009B39D1"/>
    <w:rsid w:val="009B4649"/>
    <w:rsid w:val="009B5759"/>
    <w:rsid w:val="009B5D60"/>
    <w:rsid w:val="009C3D24"/>
    <w:rsid w:val="009C708D"/>
    <w:rsid w:val="009C7760"/>
    <w:rsid w:val="009D0492"/>
    <w:rsid w:val="009D0A46"/>
    <w:rsid w:val="009D0FF0"/>
    <w:rsid w:val="009D11D8"/>
    <w:rsid w:val="009D2F4A"/>
    <w:rsid w:val="009D3B57"/>
    <w:rsid w:val="009D5108"/>
    <w:rsid w:val="009D7144"/>
    <w:rsid w:val="009E0447"/>
    <w:rsid w:val="009E1070"/>
    <w:rsid w:val="009E1AD2"/>
    <w:rsid w:val="009E2370"/>
    <w:rsid w:val="009E3B2E"/>
    <w:rsid w:val="009E69C3"/>
    <w:rsid w:val="009E7EA6"/>
    <w:rsid w:val="009F0103"/>
    <w:rsid w:val="009F0948"/>
    <w:rsid w:val="009F28E7"/>
    <w:rsid w:val="009F3708"/>
    <w:rsid w:val="009F471F"/>
    <w:rsid w:val="009F5265"/>
    <w:rsid w:val="009F5662"/>
    <w:rsid w:val="009F653F"/>
    <w:rsid w:val="009F6B60"/>
    <w:rsid w:val="009F6E7F"/>
    <w:rsid w:val="009F7CB9"/>
    <w:rsid w:val="00A00F9F"/>
    <w:rsid w:val="00A02798"/>
    <w:rsid w:val="00A03BF4"/>
    <w:rsid w:val="00A056C2"/>
    <w:rsid w:val="00A05988"/>
    <w:rsid w:val="00A10686"/>
    <w:rsid w:val="00A10F65"/>
    <w:rsid w:val="00A1109F"/>
    <w:rsid w:val="00A11153"/>
    <w:rsid w:val="00A11F07"/>
    <w:rsid w:val="00A12DD6"/>
    <w:rsid w:val="00A135DF"/>
    <w:rsid w:val="00A1509D"/>
    <w:rsid w:val="00A1596E"/>
    <w:rsid w:val="00A15FA4"/>
    <w:rsid w:val="00A171CE"/>
    <w:rsid w:val="00A17A39"/>
    <w:rsid w:val="00A17C3E"/>
    <w:rsid w:val="00A20973"/>
    <w:rsid w:val="00A21589"/>
    <w:rsid w:val="00A223EE"/>
    <w:rsid w:val="00A23270"/>
    <w:rsid w:val="00A23396"/>
    <w:rsid w:val="00A238EF"/>
    <w:rsid w:val="00A30B5B"/>
    <w:rsid w:val="00A30D18"/>
    <w:rsid w:val="00A31E91"/>
    <w:rsid w:val="00A3476D"/>
    <w:rsid w:val="00A349F5"/>
    <w:rsid w:val="00A3552C"/>
    <w:rsid w:val="00A35B49"/>
    <w:rsid w:val="00A35FEE"/>
    <w:rsid w:val="00A360DC"/>
    <w:rsid w:val="00A369E4"/>
    <w:rsid w:val="00A4002F"/>
    <w:rsid w:val="00A4276F"/>
    <w:rsid w:val="00A43969"/>
    <w:rsid w:val="00A44124"/>
    <w:rsid w:val="00A4412B"/>
    <w:rsid w:val="00A45A38"/>
    <w:rsid w:val="00A51C7B"/>
    <w:rsid w:val="00A53044"/>
    <w:rsid w:val="00A536AC"/>
    <w:rsid w:val="00A540CB"/>
    <w:rsid w:val="00A541D5"/>
    <w:rsid w:val="00A54914"/>
    <w:rsid w:val="00A5610A"/>
    <w:rsid w:val="00A60390"/>
    <w:rsid w:val="00A60A4B"/>
    <w:rsid w:val="00A63590"/>
    <w:rsid w:val="00A635D2"/>
    <w:rsid w:val="00A63E5A"/>
    <w:rsid w:val="00A64B41"/>
    <w:rsid w:val="00A64BA3"/>
    <w:rsid w:val="00A64CDB"/>
    <w:rsid w:val="00A655B5"/>
    <w:rsid w:val="00A66BBF"/>
    <w:rsid w:val="00A67033"/>
    <w:rsid w:val="00A673C8"/>
    <w:rsid w:val="00A675E0"/>
    <w:rsid w:val="00A67625"/>
    <w:rsid w:val="00A70A44"/>
    <w:rsid w:val="00A70D07"/>
    <w:rsid w:val="00A71136"/>
    <w:rsid w:val="00A7615C"/>
    <w:rsid w:val="00A80783"/>
    <w:rsid w:val="00A80A96"/>
    <w:rsid w:val="00A81E66"/>
    <w:rsid w:val="00A82752"/>
    <w:rsid w:val="00A85295"/>
    <w:rsid w:val="00A86E38"/>
    <w:rsid w:val="00A86F94"/>
    <w:rsid w:val="00A90125"/>
    <w:rsid w:val="00A92718"/>
    <w:rsid w:val="00A92C6D"/>
    <w:rsid w:val="00A933D0"/>
    <w:rsid w:val="00A93E94"/>
    <w:rsid w:val="00A9449C"/>
    <w:rsid w:val="00A94D85"/>
    <w:rsid w:val="00A96688"/>
    <w:rsid w:val="00A96B96"/>
    <w:rsid w:val="00A96D07"/>
    <w:rsid w:val="00A96E30"/>
    <w:rsid w:val="00A975CD"/>
    <w:rsid w:val="00A9784F"/>
    <w:rsid w:val="00A97D82"/>
    <w:rsid w:val="00AA07A7"/>
    <w:rsid w:val="00AA0F1E"/>
    <w:rsid w:val="00AA1A0D"/>
    <w:rsid w:val="00AA2142"/>
    <w:rsid w:val="00AA2DD1"/>
    <w:rsid w:val="00AA5DD7"/>
    <w:rsid w:val="00AA5F7E"/>
    <w:rsid w:val="00AA6AC1"/>
    <w:rsid w:val="00AA6E0B"/>
    <w:rsid w:val="00AA7281"/>
    <w:rsid w:val="00AA7DAA"/>
    <w:rsid w:val="00AB0D10"/>
    <w:rsid w:val="00AB18B8"/>
    <w:rsid w:val="00AB2CD1"/>
    <w:rsid w:val="00AB3117"/>
    <w:rsid w:val="00AB5506"/>
    <w:rsid w:val="00AB6E0F"/>
    <w:rsid w:val="00AB6E3B"/>
    <w:rsid w:val="00AC0B10"/>
    <w:rsid w:val="00AC1C7A"/>
    <w:rsid w:val="00AC2226"/>
    <w:rsid w:val="00AC5FF4"/>
    <w:rsid w:val="00AC613C"/>
    <w:rsid w:val="00AC693C"/>
    <w:rsid w:val="00AC69F9"/>
    <w:rsid w:val="00AC7439"/>
    <w:rsid w:val="00AD1485"/>
    <w:rsid w:val="00AD2CC2"/>
    <w:rsid w:val="00AD2E03"/>
    <w:rsid w:val="00AD2FCA"/>
    <w:rsid w:val="00AD3A41"/>
    <w:rsid w:val="00AD5723"/>
    <w:rsid w:val="00AD573A"/>
    <w:rsid w:val="00AD716F"/>
    <w:rsid w:val="00AD7470"/>
    <w:rsid w:val="00AD7C95"/>
    <w:rsid w:val="00AE0794"/>
    <w:rsid w:val="00AE374E"/>
    <w:rsid w:val="00AE413E"/>
    <w:rsid w:val="00AE52FA"/>
    <w:rsid w:val="00AE5309"/>
    <w:rsid w:val="00AE6477"/>
    <w:rsid w:val="00AE76A0"/>
    <w:rsid w:val="00AF00BA"/>
    <w:rsid w:val="00AF1A7D"/>
    <w:rsid w:val="00AF1D3F"/>
    <w:rsid w:val="00AF2E75"/>
    <w:rsid w:val="00AF306C"/>
    <w:rsid w:val="00AF487F"/>
    <w:rsid w:val="00AF5580"/>
    <w:rsid w:val="00AF6217"/>
    <w:rsid w:val="00B002EA"/>
    <w:rsid w:val="00B00374"/>
    <w:rsid w:val="00B02429"/>
    <w:rsid w:val="00B03C2A"/>
    <w:rsid w:val="00B0435A"/>
    <w:rsid w:val="00B052B1"/>
    <w:rsid w:val="00B079F4"/>
    <w:rsid w:val="00B106D1"/>
    <w:rsid w:val="00B10C8E"/>
    <w:rsid w:val="00B11FD6"/>
    <w:rsid w:val="00B127E2"/>
    <w:rsid w:val="00B12892"/>
    <w:rsid w:val="00B13746"/>
    <w:rsid w:val="00B137EC"/>
    <w:rsid w:val="00B14A52"/>
    <w:rsid w:val="00B15B64"/>
    <w:rsid w:val="00B15CEA"/>
    <w:rsid w:val="00B1627A"/>
    <w:rsid w:val="00B224E6"/>
    <w:rsid w:val="00B22F65"/>
    <w:rsid w:val="00B24051"/>
    <w:rsid w:val="00B241DE"/>
    <w:rsid w:val="00B24B1B"/>
    <w:rsid w:val="00B2519C"/>
    <w:rsid w:val="00B3016B"/>
    <w:rsid w:val="00B309DB"/>
    <w:rsid w:val="00B30CDC"/>
    <w:rsid w:val="00B3136E"/>
    <w:rsid w:val="00B3173C"/>
    <w:rsid w:val="00B31AF7"/>
    <w:rsid w:val="00B3429E"/>
    <w:rsid w:val="00B34D67"/>
    <w:rsid w:val="00B35573"/>
    <w:rsid w:val="00B355FF"/>
    <w:rsid w:val="00B35A72"/>
    <w:rsid w:val="00B3659E"/>
    <w:rsid w:val="00B36A48"/>
    <w:rsid w:val="00B370A4"/>
    <w:rsid w:val="00B37181"/>
    <w:rsid w:val="00B41581"/>
    <w:rsid w:val="00B41747"/>
    <w:rsid w:val="00B41FD9"/>
    <w:rsid w:val="00B4270C"/>
    <w:rsid w:val="00B451C9"/>
    <w:rsid w:val="00B45433"/>
    <w:rsid w:val="00B459D9"/>
    <w:rsid w:val="00B45D19"/>
    <w:rsid w:val="00B465D5"/>
    <w:rsid w:val="00B470A1"/>
    <w:rsid w:val="00B47CFC"/>
    <w:rsid w:val="00B50B63"/>
    <w:rsid w:val="00B519A2"/>
    <w:rsid w:val="00B51E03"/>
    <w:rsid w:val="00B51E9B"/>
    <w:rsid w:val="00B5229C"/>
    <w:rsid w:val="00B54535"/>
    <w:rsid w:val="00B5464D"/>
    <w:rsid w:val="00B5549D"/>
    <w:rsid w:val="00B561F3"/>
    <w:rsid w:val="00B60826"/>
    <w:rsid w:val="00B625FC"/>
    <w:rsid w:val="00B6330C"/>
    <w:rsid w:val="00B63BC8"/>
    <w:rsid w:val="00B63C9A"/>
    <w:rsid w:val="00B64BE1"/>
    <w:rsid w:val="00B64E39"/>
    <w:rsid w:val="00B653FE"/>
    <w:rsid w:val="00B65785"/>
    <w:rsid w:val="00B65C7A"/>
    <w:rsid w:val="00B66BD8"/>
    <w:rsid w:val="00B66C83"/>
    <w:rsid w:val="00B67A48"/>
    <w:rsid w:val="00B70A78"/>
    <w:rsid w:val="00B72296"/>
    <w:rsid w:val="00B72BBA"/>
    <w:rsid w:val="00B74F6C"/>
    <w:rsid w:val="00B76DE9"/>
    <w:rsid w:val="00B810FC"/>
    <w:rsid w:val="00B813B5"/>
    <w:rsid w:val="00B8262D"/>
    <w:rsid w:val="00B82FA1"/>
    <w:rsid w:val="00B83227"/>
    <w:rsid w:val="00B851E6"/>
    <w:rsid w:val="00B859EE"/>
    <w:rsid w:val="00B86162"/>
    <w:rsid w:val="00B86229"/>
    <w:rsid w:val="00B87884"/>
    <w:rsid w:val="00B87E7D"/>
    <w:rsid w:val="00B87FFD"/>
    <w:rsid w:val="00B905A6"/>
    <w:rsid w:val="00B91D11"/>
    <w:rsid w:val="00B935D9"/>
    <w:rsid w:val="00B94FA7"/>
    <w:rsid w:val="00B96BF9"/>
    <w:rsid w:val="00B977B4"/>
    <w:rsid w:val="00B97D79"/>
    <w:rsid w:val="00BA07C8"/>
    <w:rsid w:val="00BA4EF9"/>
    <w:rsid w:val="00BA548F"/>
    <w:rsid w:val="00BA709A"/>
    <w:rsid w:val="00BA7B54"/>
    <w:rsid w:val="00BB0461"/>
    <w:rsid w:val="00BB191E"/>
    <w:rsid w:val="00BB2FC9"/>
    <w:rsid w:val="00BB3790"/>
    <w:rsid w:val="00BB3A39"/>
    <w:rsid w:val="00BB46D9"/>
    <w:rsid w:val="00BB4FCB"/>
    <w:rsid w:val="00BB5C54"/>
    <w:rsid w:val="00BB7AAE"/>
    <w:rsid w:val="00BC0CB5"/>
    <w:rsid w:val="00BC1709"/>
    <w:rsid w:val="00BC28BA"/>
    <w:rsid w:val="00BC3120"/>
    <w:rsid w:val="00BC3EAD"/>
    <w:rsid w:val="00BC4432"/>
    <w:rsid w:val="00BC533A"/>
    <w:rsid w:val="00BC5443"/>
    <w:rsid w:val="00BC6D76"/>
    <w:rsid w:val="00BC6E78"/>
    <w:rsid w:val="00BC7886"/>
    <w:rsid w:val="00BC7AED"/>
    <w:rsid w:val="00BD127A"/>
    <w:rsid w:val="00BD12FD"/>
    <w:rsid w:val="00BD2177"/>
    <w:rsid w:val="00BD331F"/>
    <w:rsid w:val="00BD3947"/>
    <w:rsid w:val="00BD3A91"/>
    <w:rsid w:val="00BD4529"/>
    <w:rsid w:val="00BD4F49"/>
    <w:rsid w:val="00BD544D"/>
    <w:rsid w:val="00BD7AD4"/>
    <w:rsid w:val="00BE0EAE"/>
    <w:rsid w:val="00BE1030"/>
    <w:rsid w:val="00BE1347"/>
    <w:rsid w:val="00BE16A6"/>
    <w:rsid w:val="00BE31F9"/>
    <w:rsid w:val="00BE372E"/>
    <w:rsid w:val="00BE388E"/>
    <w:rsid w:val="00BE434A"/>
    <w:rsid w:val="00BE5E2B"/>
    <w:rsid w:val="00BF202B"/>
    <w:rsid w:val="00BF29ED"/>
    <w:rsid w:val="00BF380A"/>
    <w:rsid w:val="00BF38CD"/>
    <w:rsid w:val="00BF4851"/>
    <w:rsid w:val="00C0107A"/>
    <w:rsid w:val="00C01A50"/>
    <w:rsid w:val="00C03BFD"/>
    <w:rsid w:val="00C03CF6"/>
    <w:rsid w:val="00C04CBD"/>
    <w:rsid w:val="00C04DB1"/>
    <w:rsid w:val="00C05752"/>
    <w:rsid w:val="00C057C7"/>
    <w:rsid w:val="00C066DA"/>
    <w:rsid w:val="00C06C51"/>
    <w:rsid w:val="00C10BC4"/>
    <w:rsid w:val="00C10F4D"/>
    <w:rsid w:val="00C113B0"/>
    <w:rsid w:val="00C113EC"/>
    <w:rsid w:val="00C12C41"/>
    <w:rsid w:val="00C12CD1"/>
    <w:rsid w:val="00C1347B"/>
    <w:rsid w:val="00C13D0F"/>
    <w:rsid w:val="00C1497C"/>
    <w:rsid w:val="00C14ECE"/>
    <w:rsid w:val="00C162FD"/>
    <w:rsid w:val="00C175E8"/>
    <w:rsid w:val="00C17768"/>
    <w:rsid w:val="00C179B6"/>
    <w:rsid w:val="00C20203"/>
    <w:rsid w:val="00C20F9B"/>
    <w:rsid w:val="00C217B8"/>
    <w:rsid w:val="00C22ED1"/>
    <w:rsid w:val="00C2383F"/>
    <w:rsid w:val="00C26838"/>
    <w:rsid w:val="00C26F73"/>
    <w:rsid w:val="00C31EBF"/>
    <w:rsid w:val="00C32D76"/>
    <w:rsid w:val="00C35BD0"/>
    <w:rsid w:val="00C360E3"/>
    <w:rsid w:val="00C36B2C"/>
    <w:rsid w:val="00C36CF2"/>
    <w:rsid w:val="00C3773F"/>
    <w:rsid w:val="00C378CC"/>
    <w:rsid w:val="00C37EC9"/>
    <w:rsid w:val="00C4097D"/>
    <w:rsid w:val="00C40C74"/>
    <w:rsid w:val="00C4182D"/>
    <w:rsid w:val="00C41B46"/>
    <w:rsid w:val="00C4204B"/>
    <w:rsid w:val="00C43BC8"/>
    <w:rsid w:val="00C45FF5"/>
    <w:rsid w:val="00C47165"/>
    <w:rsid w:val="00C50D78"/>
    <w:rsid w:val="00C51106"/>
    <w:rsid w:val="00C52953"/>
    <w:rsid w:val="00C540CF"/>
    <w:rsid w:val="00C54B0F"/>
    <w:rsid w:val="00C563FF"/>
    <w:rsid w:val="00C56C93"/>
    <w:rsid w:val="00C57AD3"/>
    <w:rsid w:val="00C61D59"/>
    <w:rsid w:val="00C61EC2"/>
    <w:rsid w:val="00C62F01"/>
    <w:rsid w:val="00C6364E"/>
    <w:rsid w:val="00C63CBD"/>
    <w:rsid w:val="00C6449A"/>
    <w:rsid w:val="00C65440"/>
    <w:rsid w:val="00C66D29"/>
    <w:rsid w:val="00C67A2E"/>
    <w:rsid w:val="00C67F40"/>
    <w:rsid w:val="00C72576"/>
    <w:rsid w:val="00C72DAD"/>
    <w:rsid w:val="00C7329A"/>
    <w:rsid w:val="00C7369F"/>
    <w:rsid w:val="00C73DFC"/>
    <w:rsid w:val="00C75628"/>
    <w:rsid w:val="00C7734C"/>
    <w:rsid w:val="00C8009F"/>
    <w:rsid w:val="00C8044D"/>
    <w:rsid w:val="00C80AFD"/>
    <w:rsid w:val="00C82342"/>
    <w:rsid w:val="00C829F2"/>
    <w:rsid w:val="00C82CF9"/>
    <w:rsid w:val="00C83997"/>
    <w:rsid w:val="00C84F21"/>
    <w:rsid w:val="00C851C1"/>
    <w:rsid w:val="00C8573C"/>
    <w:rsid w:val="00C86F2C"/>
    <w:rsid w:val="00C87A06"/>
    <w:rsid w:val="00C90EE5"/>
    <w:rsid w:val="00C91312"/>
    <w:rsid w:val="00C91375"/>
    <w:rsid w:val="00C9388E"/>
    <w:rsid w:val="00C94611"/>
    <w:rsid w:val="00C951B4"/>
    <w:rsid w:val="00CA152A"/>
    <w:rsid w:val="00CA1D80"/>
    <w:rsid w:val="00CA20FB"/>
    <w:rsid w:val="00CA2628"/>
    <w:rsid w:val="00CA3357"/>
    <w:rsid w:val="00CA4A2E"/>
    <w:rsid w:val="00CA517D"/>
    <w:rsid w:val="00CA5672"/>
    <w:rsid w:val="00CA61AA"/>
    <w:rsid w:val="00CA6864"/>
    <w:rsid w:val="00CA723B"/>
    <w:rsid w:val="00CA727D"/>
    <w:rsid w:val="00CA7746"/>
    <w:rsid w:val="00CA7A53"/>
    <w:rsid w:val="00CB06F5"/>
    <w:rsid w:val="00CB2A0F"/>
    <w:rsid w:val="00CB2F16"/>
    <w:rsid w:val="00CB2F5D"/>
    <w:rsid w:val="00CB3D9F"/>
    <w:rsid w:val="00CB42C3"/>
    <w:rsid w:val="00CB48F4"/>
    <w:rsid w:val="00CB4D21"/>
    <w:rsid w:val="00CB4DDC"/>
    <w:rsid w:val="00CB6C30"/>
    <w:rsid w:val="00CB6D02"/>
    <w:rsid w:val="00CB775A"/>
    <w:rsid w:val="00CC0382"/>
    <w:rsid w:val="00CC0A61"/>
    <w:rsid w:val="00CC0C1A"/>
    <w:rsid w:val="00CC154E"/>
    <w:rsid w:val="00CC1DD5"/>
    <w:rsid w:val="00CC3941"/>
    <w:rsid w:val="00CC4129"/>
    <w:rsid w:val="00CC4598"/>
    <w:rsid w:val="00CC581C"/>
    <w:rsid w:val="00CC651F"/>
    <w:rsid w:val="00CC6699"/>
    <w:rsid w:val="00CC6CB3"/>
    <w:rsid w:val="00CD058D"/>
    <w:rsid w:val="00CD2521"/>
    <w:rsid w:val="00CD2BBC"/>
    <w:rsid w:val="00CD2C34"/>
    <w:rsid w:val="00CD32A9"/>
    <w:rsid w:val="00CD38D1"/>
    <w:rsid w:val="00CD4548"/>
    <w:rsid w:val="00CD49F6"/>
    <w:rsid w:val="00CD4ECA"/>
    <w:rsid w:val="00CD5235"/>
    <w:rsid w:val="00CD536C"/>
    <w:rsid w:val="00CD5F84"/>
    <w:rsid w:val="00CE1895"/>
    <w:rsid w:val="00CE206B"/>
    <w:rsid w:val="00CE31F6"/>
    <w:rsid w:val="00CF21BA"/>
    <w:rsid w:val="00CF233E"/>
    <w:rsid w:val="00CF3BA3"/>
    <w:rsid w:val="00CF3F6F"/>
    <w:rsid w:val="00CF440B"/>
    <w:rsid w:val="00CF54CA"/>
    <w:rsid w:val="00CF61B1"/>
    <w:rsid w:val="00CF785E"/>
    <w:rsid w:val="00D004C5"/>
    <w:rsid w:val="00D008A2"/>
    <w:rsid w:val="00D00BB5"/>
    <w:rsid w:val="00D01586"/>
    <w:rsid w:val="00D0182E"/>
    <w:rsid w:val="00D01F31"/>
    <w:rsid w:val="00D02AD5"/>
    <w:rsid w:val="00D0465C"/>
    <w:rsid w:val="00D05161"/>
    <w:rsid w:val="00D0523F"/>
    <w:rsid w:val="00D06278"/>
    <w:rsid w:val="00D07804"/>
    <w:rsid w:val="00D1148B"/>
    <w:rsid w:val="00D149EB"/>
    <w:rsid w:val="00D15067"/>
    <w:rsid w:val="00D15ABA"/>
    <w:rsid w:val="00D16D68"/>
    <w:rsid w:val="00D206BC"/>
    <w:rsid w:val="00D21404"/>
    <w:rsid w:val="00D21AD4"/>
    <w:rsid w:val="00D25977"/>
    <w:rsid w:val="00D259A0"/>
    <w:rsid w:val="00D259A6"/>
    <w:rsid w:val="00D25A3C"/>
    <w:rsid w:val="00D25F5E"/>
    <w:rsid w:val="00D27FF2"/>
    <w:rsid w:val="00D31E72"/>
    <w:rsid w:val="00D323DC"/>
    <w:rsid w:val="00D32B0D"/>
    <w:rsid w:val="00D3499A"/>
    <w:rsid w:val="00D3557E"/>
    <w:rsid w:val="00D360B5"/>
    <w:rsid w:val="00D3678A"/>
    <w:rsid w:val="00D370D8"/>
    <w:rsid w:val="00D4102D"/>
    <w:rsid w:val="00D4214A"/>
    <w:rsid w:val="00D42562"/>
    <w:rsid w:val="00D458D9"/>
    <w:rsid w:val="00D45F8A"/>
    <w:rsid w:val="00D460FD"/>
    <w:rsid w:val="00D46297"/>
    <w:rsid w:val="00D47DB7"/>
    <w:rsid w:val="00D5063A"/>
    <w:rsid w:val="00D52FA8"/>
    <w:rsid w:val="00D53393"/>
    <w:rsid w:val="00D541ED"/>
    <w:rsid w:val="00D572B5"/>
    <w:rsid w:val="00D609E6"/>
    <w:rsid w:val="00D62263"/>
    <w:rsid w:val="00D62501"/>
    <w:rsid w:val="00D66014"/>
    <w:rsid w:val="00D67343"/>
    <w:rsid w:val="00D67996"/>
    <w:rsid w:val="00D70348"/>
    <w:rsid w:val="00D70B44"/>
    <w:rsid w:val="00D7114E"/>
    <w:rsid w:val="00D72336"/>
    <w:rsid w:val="00D7317F"/>
    <w:rsid w:val="00D7373F"/>
    <w:rsid w:val="00D765E0"/>
    <w:rsid w:val="00D84552"/>
    <w:rsid w:val="00D84BEE"/>
    <w:rsid w:val="00D852B4"/>
    <w:rsid w:val="00D85B0D"/>
    <w:rsid w:val="00D87ECB"/>
    <w:rsid w:val="00D900EB"/>
    <w:rsid w:val="00D90C0F"/>
    <w:rsid w:val="00D93F9D"/>
    <w:rsid w:val="00D95CB5"/>
    <w:rsid w:val="00D96118"/>
    <w:rsid w:val="00D9647D"/>
    <w:rsid w:val="00D9653B"/>
    <w:rsid w:val="00D96A13"/>
    <w:rsid w:val="00D96C37"/>
    <w:rsid w:val="00DA0B1F"/>
    <w:rsid w:val="00DA2242"/>
    <w:rsid w:val="00DA3106"/>
    <w:rsid w:val="00DA3311"/>
    <w:rsid w:val="00DA5739"/>
    <w:rsid w:val="00DA58FB"/>
    <w:rsid w:val="00DA6933"/>
    <w:rsid w:val="00DA6EE6"/>
    <w:rsid w:val="00DA7B37"/>
    <w:rsid w:val="00DB0C04"/>
    <w:rsid w:val="00DB1A5B"/>
    <w:rsid w:val="00DB2411"/>
    <w:rsid w:val="00DB3929"/>
    <w:rsid w:val="00DB3ED3"/>
    <w:rsid w:val="00DB434C"/>
    <w:rsid w:val="00DB5273"/>
    <w:rsid w:val="00DB6A32"/>
    <w:rsid w:val="00DB6C78"/>
    <w:rsid w:val="00DB6FF9"/>
    <w:rsid w:val="00DB7AAA"/>
    <w:rsid w:val="00DC06AB"/>
    <w:rsid w:val="00DC2BF1"/>
    <w:rsid w:val="00DC6260"/>
    <w:rsid w:val="00DC74EC"/>
    <w:rsid w:val="00DC7C77"/>
    <w:rsid w:val="00DD0292"/>
    <w:rsid w:val="00DD08B7"/>
    <w:rsid w:val="00DD13A5"/>
    <w:rsid w:val="00DD13CF"/>
    <w:rsid w:val="00DD15BA"/>
    <w:rsid w:val="00DD1E06"/>
    <w:rsid w:val="00DD39E7"/>
    <w:rsid w:val="00DD3E1F"/>
    <w:rsid w:val="00DD4167"/>
    <w:rsid w:val="00DD51BF"/>
    <w:rsid w:val="00DD6B59"/>
    <w:rsid w:val="00DD6BB6"/>
    <w:rsid w:val="00DD7A69"/>
    <w:rsid w:val="00DD7C23"/>
    <w:rsid w:val="00DE18FC"/>
    <w:rsid w:val="00DE2A1D"/>
    <w:rsid w:val="00DE3183"/>
    <w:rsid w:val="00DE3D3C"/>
    <w:rsid w:val="00DE47C5"/>
    <w:rsid w:val="00DE5709"/>
    <w:rsid w:val="00DE57F7"/>
    <w:rsid w:val="00DE5EEB"/>
    <w:rsid w:val="00DE6783"/>
    <w:rsid w:val="00DE7D3B"/>
    <w:rsid w:val="00DE7D98"/>
    <w:rsid w:val="00DF418E"/>
    <w:rsid w:val="00DF58FD"/>
    <w:rsid w:val="00DF7533"/>
    <w:rsid w:val="00DF76A9"/>
    <w:rsid w:val="00E006BC"/>
    <w:rsid w:val="00E037A9"/>
    <w:rsid w:val="00E038D1"/>
    <w:rsid w:val="00E03CC5"/>
    <w:rsid w:val="00E048C6"/>
    <w:rsid w:val="00E05EE1"/>
    <w:rsid w:val="00E074C3"/>
    <w:rsid w:val="00E075EF"/>
    <w:rsid w:val="00E07C4F"/>
    <w:rsid w:val="00E10D4F"/>
    <w:rsid w:val="00E12C1C"/>
    <w:rsid w:val="00E1381B"/>
    <w:rsid w:val="00E13BD7"/>
    <w:rsid w:val="00E13E42"/>
    <w:rsid w:val="00E16A13"/>
    <w:rsid w:val="00E2000D"/>
    <w:rsid w:val="00E20543"/>
    <w:rsid w:val="00E21111"/>
    <w:rsid w:val="00E211B8"/>
    <w:rsid w:val="00E244C4"/>
    <w:rsid w:val="00E24B60"/>
    <w:rsid w:val="00E24CBE"/>
    <w:rsid w:val="00E25556"/>
    <w:rsid w:val="00E2621B"/>
    <w:rsid w:val="00E26596"/>
    <w:rsid w:val="00E26FC1"/>
    <w:rsid w:val="00E27ADA"/>
    <w:rsid w:val="00E31117"/>
    <w:rsid w:val="00E314DB"/>
    <w:rsid w:val="00E33CE1"/>
    <w:rsid w:val="00E3498D"/>
    <w:rsid w:val="00E355C5"/>
    <w:rsid w:val="00E35D9D"/>
    <w:rsid w:val="00E362B8"/>
    <w:rsid w:val="00E40E99"/>
    <w:rsid w:val="00E41935"/>
    <w:rsid w:val="00E42D3B"/>
    <w:rsid w:val="00E42DB2"/>
    <w:rsid w:val="00E42E24"/>
    <w:rsid w:val="00E43E4C"/>
    <w:rsid w:val="00E46459"/>
    <w:rsid w:val="00E47D66"/>
    <w:rsid w:val="00E506D3"/>
    <w:rsid w:val="00E51C18"/>
    <w:rsid w:val="00E5205C"/>
    <w:rsid w:val="00E52B59"/>
    <w:rsid w:val="00E52EA6"/>
    <w:rsid w:val="00E53AB4"/>
    <w:rsid w:val="00E5643A"/>
    <w:rsid w:val="00E5655D"/>
    <w:rsid w:val="00E61278"/>
    <w:rsid w:val="00E61993"/>
    <w:rsid w:val="00E6249E"/>
    <w:rsid w:val="00E6380B"/>
    <w:rsid w:val="00E65074"/>
    <w:rsid w:val="00E65B4A"/>
    <w:rsid w:val="00E67479"/>
    <w:rsid w:val="00E70176"/>
    <w:rsid w:val="00E71A56"/>
    <w:rsid w:val="00E71E2E"/>
    <w:rsid w:val="00E72A4A"/>
    <w:rsid w:val="00E72E2D"/>
    <w:rsid w:val="00E73024"/>
    <w:rsid w:val="00E7350E"/>
    <w:rsid w:val="00E74EFA"/>
    <w:rsid w:val="00E75FE8"/>
    <w:rsid w:val="00E769D9"/>
    <w:rsid w:val="00E76D62"/>
    <w:rsid w:val="00E7742A"/>
    <w:rsid w:val="00E80011"/>
    <w:rsid w:val="00E80E76"/>
    <w:rsid w:val="00E81315"/>
    <w:rsid w:val="00E8206D"/>
    <w:rsid w:val="00E820C2"/>
    <w:rsid w:val="00E833D3"/>
    <w:rsid w:val="00E8368A"/>
    <w:rsid w:val="00E83854"/>
    <w:rsid w:val="00E848EA"/>
    <w:rsid w:val="00E85B32"/>
    <w:rsid w:val="00E86B63"/>
    <w:rsid w:val="00E90E37"/>
    <w:rsid w:val="00E91546"/>
    <w:rsid w:val="00E916B1"/>
    <w:rsid w:val="00E93353"/>
    <w:rsid w:val="00E935BC"/>
    <w:rsid w:val="00E93BD9"/>
    <w:rsid w:val="00E944C2"/>
    <w:rsid w:val="00E94FC2"/>
    <w:rsid w:val="00E97401"/>
    <w:rsid w:val="00E97937"/>
    <w:rsid w:val="00EA0C3E"/>
    <w:rsid w:val="00EA2899"/>
    <w:rsid w:val="00EA3CB2"/>
    <w:rsid w:val="00EA48BF"/>
    <w:rsid w:val="00EA4E2B"/>
    <w:rsid w:val="00EA4EA9"/>
    <w:rsid w:val="00EA5705"/>
    <w:rsid w:val="00EA5CEF"/>
    <w:rsid w:val="00EA7506"/>
    <w:rsid w:val="00EB03CC"/>
    <w:rsid w:val="00EB151A"/>
    <w:rsid w:val="00EB2A8E"/>
    <w:rsid w:val="00EB3334"/>
    <w:rsid w:val="00EB5AC5"/>
    <w:rsid w:val="00EB6080"/>
    <w:rsid w:val="00EB60DD"/>
    <w:rsid w:val="00EB6E53"/>
    <w:rsid w:val="00EB7309"/>
    <w:rsid w:val="00EB742C"/>
    <w:rsid w:val="00EC0B6F"/>
    <w:rsid w:val="00EC0CC7"/>
    <w:rsid w:val="00EC1162"/>
    <w:rsid w:val="00EC1BF7"/>
    <w:rsid w:val="00EC4661"/>
    <w:rsid w:val="00ED073C"/>
    <w:rsid w:val="00ED0F41"/>
    <w:rsid w:val="00ED1D35"/>
    <w:rsid w:val="00ED4B64"/>
    <w:rsid w:val="00ED6671"/>
    <w:rsid w:val="00EE084F"/>
    <w:rsid w:val="00EE1B86"/>
    <w:rsid w:val="00EE6491"/>
    <w:rsid w:val="00EE766E"/>
    <w:rsid w:val="00EE7790"/>
    <w:rsid w:val="00EF0178"/>
    <w:rsid w:val="00EF0638"/>
    <w:rsid w:val="00EF079D"/>
    <w:rsid w:val="00EF0B58"/>
    <w:rsid w:val="00EF19A5"/>
    <w:rsid w:val="00EF1DC1"/>
    <w:rsid w:val="00EF2418"/>
    <w:rsid w:val="00EF3702"/>
    <w:rsid w:val="00EF378B"/>
    <w:rsid w:val="00EF3DF8"/>
    <w:rsid w:val="00EF4E77"/>
    <w:rsid w:val="00EF5D1E"/>
    <w:rsid w:val="00EF61DA"/>
    <w:rsid w:val="00EF7382"/>
    <w:rsid w:val="00EF773B"/>
    <w:rsid w:val="00EF7B9C"/>
    <w:rsid w:val="00F00D19"/>
    <w:rsid w:val="00F011E7"/>
    <w:rsid w:val="00F01530"/>
    <w:rsid w:val="00F03228"/>
    <w:rsid w:val="00F033E0"/>
    <w:rsid w:val="00F03B3E"/>
    <w:rsid w:val="00F04C27"/>
    <w:rsid w:val="00F04EB5"/>
    <w:rsid w:val="00F050A1"/>
    <w:rsid w:val="00F05A8C"/>
    <w:rsid w:val="00F05C3C"/>
    <w:rsid w:val="00F125CB"/>
    <w:rsid w:val="00F13CB7"/>
    <w:rsid w:val="00F143C4"/>
    <w:rsid w:val="00F15340"/>
    <w:rsid w:val="00F20482"/>
    <w:rsid w:val="00F209A0"/>
    <w:rsid w:val="00F20E68"/>
    <w:rsid w:val="00F20EB2"/>
    <w:rsid w:val="00F2346E"/>
    <w:rsid w:val="00F23EB8"/>
    <w:rsid w:val="00F303D9"/>
    <w:rsid w:val="00F32B6A"/>
    <w:rsid w:val="00F32E3F"/>
    <w:rsid w:val="00F377D8"/>
    <w:rsid w:val="00F37899"/>
    <w:rsid w:val="00F37AD2"/>
    <w:rsid w:val="00F4056A"/>
    <w:rsid w:val="00F41B31"/>
    <w:rsid w:val="00F42713"/>
    <w:rsid w:val="00F4284E"/>
    <w:rsid w:val="00F42DA6"/>
    <w:rsid w:val="00F433FF"/>
    <w:rsid w:val="00F4343D"/>
    <w:rsid w:val="00F43942"/>
    <w:rsid w:val="00F46338"/>
    <w:rsid w:val="00F46E40"/>
    <w:rsid w:val="00F478A2"/>
    <w:rsid w:val="00F500D5"/>
    <w:rsid w:val="00F51A71"/>
    <w:rsid w:val="00F52A8F"/>
    <w:rsid w:val="00F52E8E"/>
    <w:rsid w:val="00F532CF"/>
    <w:rsid w:val="00F55476"/>
    <w:rsid w:val="00F56981"/>
    <w:rsid w:val="00F57F42"/>
    <w:rsid w:val="00F60926"/>
    <w:rsid w:val="00F62EED"/>
    <w:rsid w:val="00F63654"/>
    <w:rsid w:val="00F63D0B"/>
    <w:rsid w:val="00F677C4"/>
    <w:rsid w:val="00F678C6"/>
    <w:rsid w:val="00F70E3B"/>
    <w:rsid w:val="00F71646"/>
    <w:rsid w:val="00F722FD"/>
    <w:rsid w:val="00F72332"/>
    <w:rsid w:val="00F744C8"/>
    <w:rsid w:val="00F74530"/>
    <w:rsid w:val="00F74C06"/>
    <w:rsid w:val="00F75434"/>
    <w:rsid w:val="00F75711"/>
    <w:rsid w:val="00F75BF6"/>
    <w:rsid w:val="00F76437"/>
    <w:rsid w:val="00F7780B"/>
    <w:rsid w:val="00F8027F"/>
    <w:rsid w:val="00F80F6C"/>
    <w:rsid w:val="00F83557"/>
    <w:rsid w:val="00F856DC"/>
    <w:rsid w:val="00F86AF8"/>
    <w:rsid w:val="00F90F74"/>
    <w:rsid w:val="00F92181"/>
    <w:rsid w:val="00F92BBB"/>
    <w:rsid w:val="00F93753"/>
    <w:rsid w:val="00F94261"/>
    <w:rsid w:val="00F945CF"/>
    <w:rsid w:val="00F94CA1"/>
    <w:rsid w:val="00F94FD9"/>
    <w:rsid w:val="00F95536"/>
    <w:rsid w:val="00F97048"/>
    <w:rsid w:val="00F977B6"/>
    <w:rsid w:val="00FA06B5"/>
    <w:rsid w:val="00FA14C9"/>
    <w:rsid w:val="00FA1D23"/>
    <w:rsid w:val="00FA2B2A"/>
    <w:rsid w:val="00FA2BE1"/>
    <w:rsid w:val="00FA4DA8"/>
    <w:rsid w:val="00FA5862"/>
    <w:rsid w:val="00FA5961"/>
    <w:rsid w:val="00FA6AC7"/>
    <w:rsid w:val="00FA6B6A"/>
    <w:rsid w:val="00FA717D"/>
    <w:rsid w:val="00FA79C5"/>
    <w:rsid w:val="00FB0314"/>
    <w:rsid w:val="00FB0C87"/>
    <w:rsid w:val="00FB19AB"/>
    <w:rsid w:val="00FB52A3"/>
    <w:rsid w:val="00FB6279"/>
    <w:rsid w:val="00FB63D9"/>
    <w:rsid w:val="00FB6886"/>
    <w:rsid w:val="00FC0BF1"/>
    <w:rsid w:val="00FC10DC"/>
    <w:rsid w:val="00FC235F"/>
    <w:rsid w:val="00FC29AD"/>
    <w:rsid w:val="00FC3185"/>
    <w:rsid w:val="00FC3457"/>
    <w:rsid w:val="00FC3621"/>
    <w:rsid w:val="00FC3DEB"/>
    <w:rsid w:val="00FC43F8"/>
    <w:rsid w:val="00FC46F2"/>
    <w:rsid w:val="00FC496B"/>
    <w:rsid w:val="00FC5468"/>
    <w:rsid w:val="00FC5EC0"/>
    <w:rsid w:val="00FC7BA9"/>
    <w:rsid w:val="00FC7E7B"/>
    <w:rsid w:val="00FD0B7F"/>
    <w:rsid w:val="00FD4960"/>
    <w:rsid w:val="00FD586F"/>
    <w:rsid w:val="00FD6672"/>
    <w:rsid w:val="00FE0362"/>
    <w:rsid w:val="00FE095A"/>
    <w:rsid w:val="00FE148A"/>
    <w:rsid w:val="00FE1EFC"/>
    <w:rsid w:val="00FE2495"/>
    <w:rsid w:val="00FE64C0"/>
    <w:rsid w:val="00FE7BF3"/>
    <w:rsid w:val="00FF0426"/>
    <w:rsid w:val="00FF1311"/>
    <w:rsid w:val="00FF1AFE"/>
    <w:rsid w:val="00FF4FA4"/>
    <w:rsid w:val="00FF626D"/>
    <w:rsid w:val="00FF6706"/>
    <w:rsid w:val="00FF7F48"/>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880071-4E3D-4A0A-B817-8A9FBBDBA4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hr-HR" w:eastAsia="hr-H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ACC"/>
    <w:pPr>
      <w:spacing w:line="360" w:lineRule="auto"/>
    </w:pPr>
    <w:rPr>
      <w:rFonts w:ascii="Times New Roman" w:hAnsi="Times New Roman"/>
      <w:color w:val="000000" w:themeColor="text1"/>
      <w:sz w:val="24"/>
      <w:szCs w:val="22"/>
      <w:lang w:eastAsia="en-US"/>
    </w:rPr>
  </w:style>
  <w:style w:type="paragraph" w:styleId="Naslov1">
    <w:name w:val="heading 1"/>
    <w:basedOn w:val="Normal"/>
    <w:next w:val="Normal"/>
    <w:link w:val="Naslov1Char"/>
    <w:uiPriority w:val="9"/>
    <w:qFormat/>
    <w:rsid w:val="00305ACC"/>
    <w:pPr>
      <w:keepNext/>
      <w:outlineLvl w:val="0"/>
    </w:pPr>
    <w:rPr>
      <w:rFonts w:eastAsia="Times New Roman"/>
      <w:bCs/>
      <w:color w:val="548DD4" w:themeColor="text2" w:themeTint="99"/>
      <w:kern w:val="32"/>
      <w:sz w:val="32"/>
      <w:szCs w:val="32"/>
      <w:lang w:val="en-US"/>
    </w:rPr>
  </w:style>
  <w:style w:type="paragraph" w:styleId="Naslov2">
    <w:name w:val="heading 2"/>
    <w:basedOn w:val="Normal"/>
    <w:next w:val="Normal"/>
    <w:link w:val="Naslov2Char"/>
    <w:uiPriority w:val="9"/>
    <w:unhideWhenUsed/>
    <w:qFormat/>
    <w:rsid w:val="004F5724"/>
    <w:pPr>
      <w:keepNext/>
      <w:outlineLvl w:val="1"/>
    </w:pPr>
    <w:rPr>
      <w:rFonts w:eastAsia="Times New Roman"/>
      <w:b/>
      <w:bCs/>
      <w:iCs/>
      <w:color w:val="548DD4" w:themeColor="text2" w:themeTint="99"/>
      <w:sz w:val="28"/>
      <w:szCs w:val="28"/>
      <w:lang w:val="en-US"/>
    </w:rPr>
  </w:style>
  <w:style w:type="paragraph" w:styleId="Naslov3">
    <w:name w:val="heading 3"/>
    <w:basedOn w:val="Normal"/>
    <w:next w:val="Normal"/>
    <w:link w:val="Naslov3Char"/>
    <w:uiPriority w:val="9"/>
    <w:unhideWhenUsed/>
    <w:qFormat/>
    <w:rsid w:val="004F5724"/>
    <w:pPr>
      <w:keepNext/>
      <w:keepLines/>
      <w:outlineLvl w:val="2"/>
    </w:pPr>
    <w:rPr>
      <w:rFonts w:eastAsia="Times New Roman"/>
      <w:b/>
      <w:bCs/>
      <w:color w:val="548DD4" w:themeColor="text2" w:themeTint="99"/>
    </w:rPr>
  </w:style>
  <w:style w:type="paragraph" w:styleId="Naslov4">
    <w:name w:val="heading 4"/>
    <w:basedOn w:val="Normal"/>
    <w:link w:val="Naslov4Char"/>
    <w:qFormat/>
    <w:rsid w:val="00FE2495"/>
    <w:pPr>
      <w:spacing w:before="240" w:line="240" w:lineRule="auto"/>
      <w:jc w:val="center"/>
      <w:outlineLvl w:val="3"/>
    </w:pPr>
    <w:rPr>
      <w:rFonts w:eastAsia="Times New Roman"/>
      <w:i/>
      <w:sz w:val="20"/>
      <w:szCs w:val="20"/>
      <w:lang w:val="en-US"/>
    </w:rPr>
  </w:style>
  <w:style w:type="paragraph" w:styleId="Naslov5">
    <w:name w:val="heading 5"/>
    <w:basedOn w:val="Normal"/>
    <w:next w:val="Normal"/>
    <w:link w:val="Naslov5Char"/>
    <w:uiPriority w:val="9"/>
    <w:unhideWhenUsed/>
    <w:qFormat/>
    <w:rsid w:val="00FE2495"/>
    <w:pPr>
      <w:keepNext/>
      <w:keepLines/>
      <w:spacing w:before="200"/>
      <w:outlineLvl w:val="4"/>
    </w:pPr>
    <w:rPr>
      <w:rFonts w:ascii="Cambria" w:eastAsia="Times New Roman" w:hAnsi="Cambria"/>
      <w:color w:val="243F60"/>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305ACC"/>
    <w:rPr>
      <w:rFonts w:ascii="Times New Roman" w:eastAsia="Times New Roman" w:hAnsi="Times New Roman"/>
      <w:bCs/>
      <w:color w:val="548DD4" w:themeColor="text2" w:themeTint="99"/>
      <w:kern w:val="32"/>
      <w:sz w:val="32"/>
      <w:szCs w:val="32"/>
      <w:lang w:val="en-US" w:eastAsia="en-US"/>
    </w:rPr>
  </w:style>
  <w:style w:type="character" w:customStyle="1" w:styleId="Naslov2Char">
    <w:name w:val="Naslov 2 Char"/>
    <w:basedOn w:val="Zadanifontodlomka"/>
    <w:link w:val="Naslov2"/>
    <w:uiPriority w:val="9"/>
    <w:rsid w:val="004F5724"/>
    <w:rPr>
      <w:rFonts w:ascii="Times New Roman" w:eastAsia="Times New Roman" w:hAnsi="Times New Roman"/>
      <w:b/>
      <w:bCs/>
      <w:iCs/>
      <w:color w:val="548DD4" w:themeColor="text2" w:themeTint="99"/>
      <w:sz w:val="28"/>
      <w:szCs w:val="28"/>
      <w:lang w:val="en-US" w:eastAsia="en-US"/>
    </w:rPr>
  </w:style>
  <w:style w:type="character" w:customStyle="1" w:styleId="Naslov3Char">
    <w:name w:val="Naslov 3 Char"/>
    <w:basedOn w:val="Zadanifontodlomka"/>
    <w:link w:val="Naslov3"/>
    <w:uiPriority w:val="9"/>
    <w:rsid w:val="004F5724"/>
    <w:rPr>
      <w:rFonts w:ascii="Times New Roman" w:eastAsia="Times New Roman" w:hAnsi="Times New Roman"/>
      <w:b/>
      <w:bCs/>
      <w:color w:val="548DD4" w:themeColor="text2" w:themeTint="99"/>
      <w:sz w:val="24"/>
      <w:szCs w:val="22"/>
      <w:lang w:eastAsia="en-US"/>
    </w:rPr>
  </w:style>
  <w:style w:type="character" w:customStyle="1" w:styleId="Naslov4Char">
    <w:name w:val="Naslov 4 Char"/>
    <w:basedOn w:val="Zadanifontodlomka"/>
    <w:link w:val="Naslov4"/>
    <w:rsid w:val="00FE2495"/>
    <w:rPr>
      <w:rFonts w:ascii="Times New Roman" w:eastAsia="Times New Roman" w:hAnsi="Times New Roman" w:cs="Times New Roman"/>
      <w:i/>
      <w:sz w:val="20"/>
      <w:szCs w:val="20"/>
      <w:lang w:val="en-US"/>
    </w:rPr>
  </w:style>
  <w:style w:type="character" w:customStyle="1" w:styleId="Naslov5Char">
    <w:name w:val="Naslov 5 Char"/>
    <w:basedOn w:val="Zadanifontodlomka"/>
    <w:link w:val="Naslov5"/>
    <w:uiPriority w:val="9"/>
    <w:rsid w:val="00FE2495"/>
    <w:rPr>
      <w:rFonts w:ascii="Cambria" w:eastAsia="Times New Roman" w:hAnsi="Cambria" w:cs="Times New Roman"/>
      <w:color w:val="243F60"/>
    </w:rPr>
  </w:style>
  <w:style w:type="paragraph" w:styleId="Opisslike">
    <w:name w:val="caption"/>
    <w:basedOn w:val="Normal"/>
    <w:next w:val="Normal"/>
    <w:link w:val="OpisslikeChar"/>
    <w:qFormat/>
    <w:rsid w:val="00FE2495"/>
    <w:pPr>
      <w:spacing w:line="240" w:lineRule="auto"/>
      <w:jc w:val="both"/>
    </w:pPr>
    <w:rPr>
      <w:rFonts w:eastAsia="Times New Roman"/>
      <w:b/>
      <w:bCs/>
      <w:sz w:val="20"/>
      <w:szCs w:val="20"/>
    </w:rPr>
  </w:style>
  <w:style w:type="character" w:customStyle="1" w:styleId="OpisslikeChar">
    <w:name w:val="Opis slike Char"/>
    <w:link w:val="Opisslike"/>
    <w:locked/>
    <w:rsid w:val="00FE2495"/>
    <w:rPr>
      <w:rFonts w:ascii="Times New Roman" w:eastAsia="Times New Roman" w:hAnsi="Times New Roman" w:cs="Times New Roman"/>
      <w:b/>
      <w:bCs/>
      <w:sz w:val="20"/>
      <w:szCs w:val="20"/>
    </w:rPr>
  </w:style>
  <w:style w:type="paragraph" w:styleId="Naslov">
    <w:name w:val="Title"/>
    <w:basedOn w:val="Normal"/>
    <w:link w:val="NaslovChar"/>
    <w:qFormat/>
    <w:rsid w:val="00FE2495"/>
    <w:pPr>
      <w:widowControl w:val="0"/>
      <w:tabs>
        <w:tab w:val="left" w:pos="-720"/>
      </w:tabs>
      <w:suppressAutoHyphens/>
      <w:spacing w:line="240" w:lineRule="auto"/>
      <w:jc w:val="center"/>
    </w:pPr>
    <w:rPr>
      <w:rFonts w:eastAsia="Times New Roman"/>
      <w:b/>
      <w:snapToGrid w:val="0"/>
      <w:sz w:val="48"/>
      <w:szCs w:val="20"/>
      <w:lang w:val="en-US"/>
    </w:rPr>
  </w:style>
  <w:style w:type="character" w:customStyle="1" w:styleId="NaslovChar">
    <w:name w:val="Naslov Char"/>
    <w:basedOn w:val="Zadanifontodlomka"/>
    <w:link w:val="Naslov"/>
    <w:rsid w:val="00FE2495"/>
    <w:rPr>
      <w:rFonts w:ascii="Times New Roman" w:eastAsia="Times New Roman" w:hAnsi="Times New Roman" w:cs="Times New Roman"/>
      <w:b/>
      <w:snapToGrid w:val="0"/>
      <w:sz w:val="48"/>
      <w:szCs w:val="20"/>
      <w:lang w:val="en-US"/>
    </w:rPr>
  </w:style>
  <w:style w:type="paragraph" w:styleId="Tijeloteksta">
    <w:name w:val="Body Text"/>
    <w:basedOn w:val="Normal"/>
    <w:link w:val="TijelotekstaChar"/>
    <w:uiPriority w:val="1"/>
    <w:qFormat/>
    <w:rsid w:val="00FE2495"/>
    <w:pPr>
      <w:widowControl w:val="0"/>
      <w:spacing w:line="240" w:lineRule="auto"/>
      <w:ind w:left="102"/>
    </w:pPr>
    <w:rPr>
      <w:rFonts w:eastAsia="Times New Roman"/>
      <w:szCs w:val="24"/>
      <w:lang w:val="en-US"/>
    </w:rPr>
  </w:style>
  <w:style w:type="character" w:customStyle="1" w:styleId="TijelotekstaChar">
    <w:name w:val="Tijelo teksta Char"/>
    <w:basedOn w:val="Zadanifontodlomka"/>
    <w:link w:val="Tijeloteksta"/>
    <w:uiPriority w:val="1"/>
    <w:rsid w:val="00FE2495"/>
    <w:rPr>
      <w:rFonts w:ascii="Times New Roman" w:eastAsia="Times New Roman" w:hAnsi="Times New Roman" w:cs="Times New Roman"/>
      <w:sz w:val="24"/>
      <w:szCs w:val="24"/>
      <w:lang w:val="en-US"/>
    </w:rPr>
  </w:style>
  <w:style w:type="character" w:styleId="Naglaeno">
    <w:name w:val="Strong"/>
    <w:basedOn w:val="Zadanifontodlomka"/>
    <w:uiPriority w:val="22"/>
    <w:qFormat/>
    <w:rsid w:val="00FE2495"/>
    <w:rPr>
      <w:b/>
      <w:bCs/>
    </w:rPr>
  </w:style>
  <w:style w:type="paragraph" w:styleId="Bezproreda">
    <w:name w:val="No Spacing"/>
    <w:link w:val="BezproredaChar"/>
    <w:uiPriority w:val="1"/>
    <w:qFormat/>
    <w:rsid w:val="00FE2495"/>
    <w:rPr>
      <w:rFonts w:eastAsia="Times New Roman"/>
      <w:sz w:val="22"/>
      <w:szCs w:val="22"/>
    </w:rPr>
  </w:style>
  <w:style w:type="character" w:customStyle="1" w:styleId="BezproredaChar">
    <w:name w:val="Bez proreda Char"/>
    <w:basedOn w:val="Zadanifontodlomka"/>
    <w:link w:val="Bezproreda"/>
    <w:uiPriority w:val="1"/>
    <w:rsid w:val="00FE2495"/>
    <w:rPr>
      <w:rFonts w:eastAsia="Times New Roman"/>
      <w:sz w:val="22"/>
      <w:szCs w:val="22"/>
      <w:lang w:val="hr-HR" w:eastAsia="hr-HR" w:bidi="ar-SA"/>
    </w:rPr>
  </w:style>
  <w:style w:type="paragraph" w:styleId="Odlomakpopisa">
    <w:name w:val="List Paragraph"/>
    <w:basedOn w:val="Normal"/>
    <w:uiPriority w:val="34"/>
    <w:qFormat/>
    <w:rsid w:val="00FE2495"/>
    <w:pPr>
      <w:ind w:left="720"/>
      <w:contextualSpacing/>
    </w:pPr>
  </w:style>
  <w:style w:type="paragraph" w:styleId="TOCNaslov">
    <w:name w:val="TOC Heading"/>
    <w:basedOn w:val="Naslov1"/>
    <w:next w:val="Normal"/>
    <w:uiPriority w:val="39"/>
    <w:semiHidden/>
    <w:unhideWhenUsed/>
    <w:qFormat/>
    <w:rsid w:val="00FE2495"/>
    <w:pPr>
      <w:keepLines/>
      <w:spacing w:before="480"/>
      <w:outlineLvl w:val="9"/>
    </w:pPr>
    <w:rPr>
      <w:color w:val="365F91"/>
      <w:kern w:val="0"/>
      <w:sz w:val="28"/>
      <w:szCs w:val="28"/>
      <w:lang w:val="hr-HR"/>
    </w:rPr>
  </w:style>
  <w:style w:type="paragraph" w:customStyle="1" w:styleId="Naslov21">
    <w:name w:val="Naslov 21"/>
    <w:basedOn w:val="Normal"/>
    <w:qFormat/>
    <w:rsid w:val="00FE2495"/>
    <w:pPr>
      <w:numPr>
        <w:ilvl w:val="1"/>
        <w:numId w:val="1"/>
      </w:numPr>
      <w:overflowPunct w:val="0"/>
      <w:autoSpaceDE w:val="0"/>
      <w:autoSpaceDN w:val="0"/>
      <w:adjustRightInd w:val="0"/>
      <w:spacing w:before="400" w:line="240" w:lineRule="auto"/>
      <w:textAlignment w:val="baseline"/>
    </w:pPr>
    <w:rPr>
      <w:rFonts w:ascii="Arial" w:eastAsia="Times New Roman" w:hAnsi="Arial" w:cs="Arial"/>
      <w:b/>
      <w:szCs w:val="20"/>
    </w:rPr>
  </w:style>
  <w:style w:type="paragraph" w:styleId="Sadraj1">
    <w:name w:val="toc 1"/>
    <w:basedOn w:val="Normal"/>
    <w:next w:val="Normal"/>
    <w:autoRedefine/>
    <w:uiPriority w:val="39"/>
    <w:unhideWhenUsed/>
    <w:rsid w:val="00F05A8C"/>
  </w:style>
  <w:style w:type="paragraph" w:styleId="Sadraj2">
    <w:name w:val="toc 2"/>
    <w:basedOn w:val="Normal"/>
    <w:next w:val="Normal"/>
    <w:autoRedefine/>
    <w:uiPriority w:val="39"/>
    <w:unhideWhenUsed/>
    <w:rsid w:val="00F05A8C"/>
    <w:pPr>
      <w:ind w:left="220"/>
    </w:pPr>
  </w:style>
  <w:style w:type="paragraph" w:styleId="Sadraj3">
    <w:name w:val="toc 3"/>
    <w:basedOn w:val="Normal"/>
    <w:next w:val="Normal"/>
    <w:autoRedefine/>
    <w:uiPriority w:val="39"/>
    <w:unhideWhenUsed/>
    <w:rsid w:val="00F05A8C"/>
    <w:pPr>
      <w:ind w:left="440"/>
    </w:pPr>
  </w:style>
  <w:style w:type="character" w:styleId="Hiperveza">
    <w:name w:val="Hyperlink"/>
    <w:basedOn w:val="Zadanifontodlomka"/>
    <w:uiPriority w:val="99"/>
    <w:unhideWhenUsed/>
    <w:rsid w:val="00F05A8C"/>
    <w:rPr>
      <w:color w:val="0000FF"/>
      <w:u w:val="single"/>
    </w:rPr>
  </w:style>
  <w:style w:type="paragraph" w:styleId="Tekstfusnote">
    <w:name w:val="footnote text"/>
    <w:aliases w:val="Fußnote,Podrozdział,Char Char"/>
    <w:basedOn w:val="Normal"/>
    <w:link w:val="TekstfusnoteChar"/>
    <w:uiPriority w:val="99"/>
    <w:unhideWhenUsed/>
    <w:rsid w:val="003C42BE"/>
    <w:pPr>
      <w:spacing w:line="240" w:lineRule="auto"/>
    </w:pPr>
    <w:rPr>
      <w:sz w:val="20"/>
      <w:szCs w:val="20"/>
    </w:rPr>
  </w:style>
  <w:style w:type="character" w:customStyle="1" w:styleId="TekstfusnoteChar">
    <w:name w:val="Tekst fusnote Char"/>
    <w:aliases w:val="Fußnote Char,Podrozdział Char,Char Char Char"/>
    <w:basedOn w:val="Zadanifontodlomka"/>
    <w:link w:val="Tekstfusnote"/>
    <w:uiPriority w:val="99"/>
    <w:rsid w:val="003C42BE"/>
    <w:rPr>
      <w:rFonts w:ascii="Calibri" w:eastAsia="Calibri" w:hAnsi="Calibri" w:cs="Times New Roman"/>
      <w:lang w:eastAsia="en-US"/>
    </w:rPr>
  </w:style>
  <w:style w:type="character" w:styleId="Referencafusnote">
    <w:name w:val="footnote reference"/>
    <w:uiPriority w:val="99"/>
    <w:unhideWhenUsed/>
    <w:rsid w:val="003C42BE"/>
    <w:rPr>
      <w:vertAlign w:val="superscript"/>
    </w:rPr>
  </w:style>
  <w:style w:type="paragraph" w:styleId="Zaglavlje">
    <w:name w:val="header"/>
    <w:basedOn w:val="Normal"/>
    <w:link w:val="ZaglavljeChar"/>
    <w:uiPriority w:val="99"/>
    <w:unhideWhenUsed/>
    <w:rsid w:val="00980973"/>
    <w:pPr>
      <w:tabs>
        <w:tab w:val="center" w:pos="4536"/>
        <w:tab w:val="right" w:pos="9072"/>
      </w:tabs>
    </w:pPr>
  </w:style>
  <w:style w:type="character" w:customStyle="1" w:styleId="ZaglavljeChar">
    <w:name w:val="Zaglavlje Char"/>
    <w:basedOn w:val="Zadanifontodlomka"/>
    <w:link w:val="Zaglavlje"/>
    <w:uiPriority w:val="99"/>
    <w:rsid w:val="00980973"/>
    <w:rPr>
      <w:sz w:val="22"/>
      <w:szCs w:val="22"/>
      <w:lang w:eastAsia="en-US"/>
    </w:rPr>
  </w:style>
  <w:style w:type="paragraph" w:styleId="Podnoje">
    <w:name w:val="footer"/>
    <w:basedOn w:val="Normal"/>
    <w:link w:val="PodnojeChar"/>
    <w:uiPriority w:val="99"/>
    <w:unhideWhenUsed/>
    <w:rsid w:val="00980973"/>
    <w:pPr>
      <w:tabs>
        <w:tab w:val="center" w:pos="4536"/>
        <w:tab w:val="right" w:pos="9072"/>
      </w:tabs>
    </w:pPr>
  </w:style>
  <w:style w:type="character" w:customStyle="1" w:styleId="PodnojeChar">
    <w:name w:val="Podnožje Char"/>
    <w:basedOn w:val="Zadanifontodlomka"/>
    <w:link w:val="Podnoje"/>
    <w:uiPriority w:val="99"/>
    <w:rsid w:val="00980973"/>
    <w:rPr>
      <w:sz w:val="22"/>
      <w:szCs w:val="22"/>
      <w:lang w:eastAsia="en-US"/>
    </w:rPr>
  </w:style>
  <w:style w:type="paragraph" w:styleId="Tekstbalonia">
    <w:name w:val="Balloon Text"/>
    <w:basedOn w:val="Normal"/>
    <w:link w:val="TekstbaloniaChar"/>
    <w:uiPriority w:val="99"/>
    <w:semiHidden/>
    <w:unhideWhenUsed/>
    <w:rsid w:val="00AD716F"/>
    <w:pPr>
      <w:spacing w:line="240" w:lineRule="auto"/>
    </w:pPr>
    <w:rPr>
      <w:rFonts w:ascii="Tahoma" w:hAnsi="Tahoma"/>
      <w:sz w:val="16"/>
      <w:szCs w:val="16"/>
      <w:lang w:val="en-US"/>
    </w:rPr>
  </w:style>
  <w:style w:type="character" w:customStyle="1" w:styleId="TekstbaloniaChar">
    <w:name w:val="Tekst balončića Char"/>
    <w:basedOn w:val="Zadanifontodlomka"/>
    <w:link w:val="Tekstbalonia"/>
    <w:uiPriority w:val="99"/>
    <w:semiHidden/>
    <w:rsid w:val="00AD716F"/>
    <w:rPr>
      <w:rFonts w:ascii="Tahoma" w:hAnsi="Tahoma"/>
      <w:sz w:val="16"/>
      <w:szCs w:val="16"/>
      <w:lang w:val="en-US"/>
    </w:rPr>
  </w:style>
  <w:style w:type="paragraph" w:customStyle="1" w:styleId="StyleJustifiedAfter0ptLinespacing15lines">
    <w:name w:val="Style Justified After:  0 pt Line spacing:  1.5 lines"/>
    <w:basedOn w:val="Normal"/>
    <w:rsid w:val="00AD716F"/>
    <w:pPr>
      <w:spacing w:after="120"/>
      <w:jc w:val="both"/>
    </w:pPr>
    <w:rPr>
      <w:rFonts w:eastAsia="Times New Roman"/>
      <w:szCs w:val="20"/>
    </w:rPr>
  </w:style>
  <w:style w:type="table" w:styleId="Reetkatablice">
    <w:name w:val="Table Grid"/>
    <w:basedOn w:val="Obinatablica"/>
    <w:uiPriority w:val="59"/>
    <w:rsid w:val="00AD71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11">
    <w:name w:val="Light Grid - Accent 11"/>
    <w:basedOn w:val="Obinatablica"/>
    <w:uiPriority w:val="62"/>
    <w:rsid w:val="00AD716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Default">
    <w:name w:val="Default"/>
    <w:rsid w:val="00AD716F"/>
    <w:pPr>
      <w:autoSpaceDE w:val="0"/>
      <w:autoSpaceDN w:val="0"/>
      <w:adjustRightInd w:val="0"/>
    </w:pPr>
    <w:rPr>
      <w:rFonts w:ascii="Arial" w:hAnsi="Arial" w:cs="Arial"/>
      <w:color w:val="000000"/>
      <w:sz w:val="24"/>
      <w:szCs w:val="24"/>
      <w:lang w:val="hr-BA" w:eastAsia="hr-BA"/>
    </w:rPr>
  </w:style>
  <w:style w:type="table" w:customStyle="1" w:styleId="Svijetlipopis-Isticanje11">
    <w:name w:val="Svijetli popis - Isticanje 11"/>
    <w:basedOn w:val="Obinatablica"/>
    <w:uiPriority w:val="61"/>
    <w:rsid w:val="00AD716F"/>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apple-converted-space">
    <w:name w:val="apple-converted-space"/>
    <w:basedOn w:val="Zadanifontodlomka"/>
    <w:rsid w:val="001F553D"/>
  </w:style>
  <w:style w:type="paragraph" w:customStyle="1" w:styleId="x1-1-uvlaka">
    <w:name w:val="x1-1-uvlaka"/>
    <w:basedOn w:val="Normal"/>
    <w:rsid w:val="003C2AC9"/>
    <w:pPr>
      <w:spacing w:before="100" w:beforeAutospacing="1" w:after="100" w:afterAutospacing="1" w:line="240" w:lineRule="auto"/>
    </w:pPr>
    <w:rPr>
      <w:rFonts w:eastAsia="Times New Roman"/>
      <w:szCs w:val="24"/>
      <w:lang w:eastAsia="hr-HR"/>
    </w:rPr>
  </w:style>
  <w:style w:type="paragraph" w:customStyle="1" w:styleId="Obicnitekst">
    <w:name w:val="Obicni tekst"/>
    <w:rsid w:val="003C2AC9"/>
    <w:pPr>
      <w:spacing w:before="120"/>
      <w:ind w:firstLine="720"/>
      <w:jc w:val="both"/>
    </w:pPr>
    <w:rPr>
      <w:rFonts w:ascii="Arial" w:eastAsia="Times New Roman" w:hAnsi="Arial"/>
      <w:noProof/>
      <w:sz w:val="24"/>
    </w:rPr>
  </w:style>
  <w:style w:type="table" w:customStyle="1" w:styleId="Svijetlipopis-Isticanje12">
    <w:name w:val="Svijetli popis - Isticanje 12"/>
    <w:basedOn w:val="Obinatablica"/>
    <w:uiPriority w:val="61"/>
    <w:rsid w:val="00CB2A0F"/>
    <w:rPr>
      <w:sz w:val="22"/>
      <w:szCs w:val="22"/>
      <w:lang w:eastAsia="en-US"/>
    </w:rPr>
    <w:tblPr>
      <w:tblStyleRowBandSize w:val="1"/>
      <w:tblStyleColBandSize w:val="1"/>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StandardWeb">
    <w:name w:val="Normal (Web)"/>
    <w:basedOn w:val="Normal"/>
    <w:uiPriority w:val="99"/>
    <w:unhideWhenUsed/>
    <w:rsid w:val="00431AD8"/>
    <w:pPr>
      <w:spacing w:before="100" w:beforeAutospacing="1" w:after="100" w:afterAutospacing="1" w:line="240" w:lineRule="auto"/>
    </w:pPr>
    <w:rPr>
      <w:rFonts w:eastAsia="Times New Roman"/>
      <w:szCs w:val="24"/>
      <w:lang w:eastAsia="hr-HR"/>
    </w:rPr>
  </w:style>
  <w:style w:type="character" w:styleId="SlijeenaHiperveza">
    <w:name w:val="FollowedHyperlink"/>
    <w:basedOn w:val="Zadanifontodlomka"/>
    <w:uiPriority w:val="99"/>
    <w:semiHidden/>
    <w:unhideWhenUsed/>
    <w:rsid w:val="00610B98"/>
    <w:rPr>
      <w:color w:val="800080" w:themeColor="followedHyperlink"/>
      <w:u w:val="single"/>
    </w:rPr>
  </w:style>
  <w:style w:type="paragraph" w:styleId="Tablicaslika">
    <w:name w:val="table of figures"/>
    <w:basedOn w:val="Normal"/>
    <w:next w:val="Normal"/>
    <w:uiPriority w:val="99"/>
    <w:unhideWhenUsed/>
    <w:rsid w:val="00115424"/>
    <w:pPr>
      <w:ind w:left="440" w:hanging="440"/>
    </w:pPr>
    <w:rPr>
      <w:rFonts w:asciiTheme="minorHAnsi" w:hAnsiTheme="minorHAnsi"/>
      <w:caps/>
      <w:sz w:val="20"/>
      <w:szCs w:val="20"/>
    </w:rPr>
  </w:style>
  <w:style w:type="character" w:styleId="Referencakomentara">
    <w:name w:val="annotation reference"/>
    <w:basedOn w:val="Zadanifontodlomka"/>
    <w:uiPriority w:val="99"/>
    <w:semiHidden/>
    <w:unhideWhenUsed/>
    <w:rsid w:val="00D7317F"/>
    <w:rPr>
      <w:sz w:val="16"/>
      <w:szCs w:val="16"/>
    </w:rPr>
  </w:style>
  <w:style w:type="paragraph" w:styleId="Tekstkomentara">
    <w:name w:val="annotation text"/>
    <w:basedOn w:val="Normal"/>
    <w:link w:val="TekstkomentaraChar"/>
    <w:uiPriority w:val="99"/>
    <w:semiHidden/>
    <w:unhideWhenUsed/>
    <w:rsid w:val="00D7317F"/>
    <w:pPr>
      <w:spacing w:line="240" w:lineRule="auto"/>
    </w:pPr>
    <w:rPr>
      <w:sz w:val="20"/>
      <w:szCs w:val="20"/>
    </w:rPr>
  </w:style>
  <w:style w:type="character" w:customStyle="1" w:styleId="TekstkomentaraChar">
    <w:name w:val="Tekst komentara Char"/>
    <w:basedOn w:val="Zadanifontodlomka"/>
    <w:link w:val="Tekstkomentara"/>
    <w:uiPriority w:val="99"/>
    <w:semiHidden/>
    <w:rsid w:val="00D7317F"/>
    <w:rPr>
      <w:lang w:eastAsia="en-US"/>
    </w:rPr>
  </w:style>
  <w:style w:type="paragraph" w:styleId="Predmetkomentara">
    <w:name w:val="annotation subject"/>
    <w:basedOn w:val="Tekstkomentara"/>
    <w:next w:val="Tekstkomentara"/>
    <w:link w:val="PredmetkomentaraChar"/>
    <w:uiPriority w:val="99"/>
    <w:semiHidden/>
    <w:unhideWhenUsed/>
    <w:rsid w:val="00D7317F"/>
    <w:rPr>
      <w:b/>
      <w:bCs/>
    </w:rPr>
  </w:style>
  <w:style w:type="character" w:customStyle="1" w:styleId="PredmetkomentaraChar">
    <w:name w:val="Predmet komentara Char"/>
    <w:basedOn w:val="TekstkomentaraChar"/>
    <w:link w:val="Predmetkomentara"/>
    <w:uiPriority w:val="99"/>
    <w:semiHidden/>
    <w:rsid w:val="00D7317F"/>
    <w:rPr>
      <w:b/>
      <w:bCs/>
      <w:lang w:eastAsia="en-US"/>
    </w:rPr>
  </w:style>
  <w:style w:type="paragraph" w:styleId="Revizija">
    <w:name w:val="Revision"/>
    <w:hidden/>
    <w:uiPriority w:val="99"/>
    <w:semiHidden/>
    <w:rsid w:val="00864988"/>
    <w:rPr>
      <w:sz w:val="22"/>
      <w:szCs w:val="22"/>
      <w:lang w:eastAsia="en-US"/>
    </w:rPr>
  </w:style>
  <w:style w:type="character" w:styleId="Tekstrezerviranogmjesta">
    <w:name w:val="Placeholder Text"/>
    <w:basedOn w:val="Zadanifontodlomka"/>
    <w:uiPriority w:val="99"/>
    <w:semiHidden/>
    <w:rsid w:val="001A6896"/>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712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5.xml"/><Relationship Id="rId39" Type="http://schemas.openxmlformats.org/officeDocument/2006/relationships/chart" Target="charts/chart17.xml"/><Relationship Id="rId21" Type="http://schemas.openxmlformats.org/officeDocument/2006/relationships/image" Target="media/image14.jpeg"/><Relationship Id="rId34" Type="http://schemas.openxmlformats.org/officeDocument/2006/relationships/chart" Target="charts/chart12.xml"/><Relationship Id="rId42" Type="http://schemas.openxmlformats.org/officeDocument/2006/relationships/chart" Target="charts/chart20.xml"/><Relationship Id="rId47" Type="http://schemas.openxmlformats.org/officeDocument/2006/relationships/hyperlink" Target="http://hr.wikipedia.org/wiki/Ivan_Vu%C4%8Deti%C4%87" TargetMode="External"/><Relationship Id="rId50" Type="http://schemas.openxmlformats.org/officeDocument/2006/relationships/chart" Target="charts/chart26.xml"/><Relationship Id="rId55" Type="http://schemas.openxmlformats.org/officeDocument/2006/relationships/hyperlink" Target="http://www.hvar.hr/portal/prostorni-plan/" TargetMode="External"/><Relationship Id="rId63" Type="http://schemas.openxmlformats.org/officeDocument/2006/relationships/diagramLayout" Target="diagrams/layout1.xml"/><Relationship Id="rId68" Type="http://schemas.openxmlformats.org/officeDocument/2006/relationships/hyperlink" Target="http://www.europski-fondovi.eu/content/europski-fond-za-regionalni-razvoj" TargetMode="External"/><Relationship Id="rId76" Type="http://schemas.microsoft.com/office/2007/relationships/diagramDrawing" Target="diagrams/drawing2.xml"/><Relationship Id="rId84" Type="http://schemas.openxmlformats.org/officeDocument/2006/relationships/diagramQuickStyle" Target="diagrams/quickStyle4.xml"/><Relationship Id="rId89" Type="http://schemas.openxmlformats.org/officeDocument/2006/relationships/hyperlink" Target="http://www.minpo.hr/default.aspx?id=79" TargetMode="External"/><Relationship Id="rId7" Type="http://schemas.openxmlformats.org/officeDocument/2006/relationships/endnotes" Target="endnotes.xml"/><Relationship Id="rId71" Type="http://schemas.openxmlformats.org/officeDocument/2006/relationships/image" Target="media/image18.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hyperlink" Target="http://www.dzs.hr/App/PXWeb/PXWebHrv/Menu.aspx?px_type=PX&amp;px_db=Naselja+i+stanovni%u0161tvo+Republike+Hrvatske&amp;px_language=hr&amp;rxid=fc9d580f-2229-4982-a72c-cdd3e96307d3" TargetMode="External"/><Relationship Id="rId11" Type="http://schemas.openxmlformats.org/officeDocument/2006/relationships/image" Target="media/image4.jpeg"/><Relationship Id="rId24" Type="http://schemas.openxmlformats.org/officeDocument/2006/relationships/chart" Target="charts/chart3.xml"/><Relationship Id="rId32" Type="http://schemas.openxmlformats.org/officeDocument/2006/relationships/chart" Target="charts/chart10.xml"/><Relationship Id="rId37" Type="http://schemas.openxmlformats.org/officeDocument/2006/relationships/chart" Target="charts/chart15.xml"/><Relationship Id="rId40" Type="http://schemas.openxmlformats.org/officeDocument/2006/relationships/chart" Target="charts/chart18.xml"/><Relationship Id="rId45" Type="http://schemas.openxmlformats.org/officeDocument/2006/relationships/chart" Target="charts/chart23.xml"/><Relationship Id="rId53" Type="http://schemas.openxmlformats.org/officeDocument/2006/relationships/chart" Target="charts/chart28.xml"/><Relationship Id="rId58" Type="http://schemas.openxmlformats.org/officeDocument/2006/relationships/chart" Target="charts/chart29.xml"/><Relationship Id="rId66" Type="http://schemas.microsoft.com/office/2007/relationships/diagramDrawing" Target="diagrams/drawing1.xml"/><Relationship Id="rId74" Type="http://schemas.openxmlformats.org/officeDocument/2006/relationships/diagramQuickStyle" Target="diagrams/quickStyle2.xml"/><Relationship Id="rId79" Type="http://schemas.openxmlformats.org/officeDocument/2006/relationships/diagramQuickStyle" Target="diagrams/quickStyle3.xml"/><Relationship Id="rId87" Type="http://schemas.openxmlformats.org/officeDocument/2006/relationships/hyperlink" Target="http://www.dalmacija.hr/sluzbeni-glasnik/sluzbeni-8glasnik-izdanje/xmlsourcetype/internal?xmlsource=glasnik/2013/11/clanci.xml" TargetMode="External"/><Relationship Id="rId5" Type="http://schemas.openxmlformats.org/officeDocument/2006/relationships/webSettings" Target="webSettings.xml"/><Relationship Id="rId61" Type="http://schemas.openxmlformats.org/officeDocument/2006/relationships/hyperlink" Target="http://www.dubrovnik.hr/vijece.htm" TargetMode="External"/><Relationship Id="rId82" Type="http://schemas.openxmlformats.org/officeDocument/2006/relationships/diagramData" Target="diagrams/data4.xml"/><Relationship Id="rId90" Type="http://schemas.openxmlformats.org/officeDocument/2006/relationships/hyperlink" Target="http://www.lag-skoji.hr/leader/" TargetMode="External"/><Relationship Id="rId95" Type="http://schemas.openxmlformats.org/officeDocument/2006/relationships/fontTable" Target="fontTable.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8.xml"/><Relationship Id="rId35" Type="http://schemas.openxmlformats.org/officeDocument/2006/relationships/chart" Target="charts/chart13.xml"/><Relationship Id="rId43" Type="http://schemas.openxmlformats.org/officeDocument/2006/relationships/chart" Target="charts/chart21.xml"/><Relationship Id="rId48" Type="http://schemas.openxmlformats.org/officeDocument/2006/relationships/chart" Target="charts/chart25.xml"/><Relationship Id="rId56" Type="http://schemas.openxmlformats.org/officeDocument/2006/relationships/hyperlink" Target="http://www.hvar.hr/portal/prostorni-plan/" TargetMode="External"/><Relationship Id="rId64" Type="http://schemas.openxmlformats.org/officeDocument/2006/relationships/diagramQuickStyle" Target="diagrams/quickStyle1.xml"/><Relationship Id="rId69" Type="http://schemas.openxmlformats.org/officeDocument/2006/relationships/image" Target="media/image16.png"/><Relationship Id="rId77" Type="http://schemas.openxmlformats.org/officeDocument/2006/relationships/diagramData" Target="diagrams/data3.xml"/><Relationship Id="rId8" Type="http://schemas.openxmlformats.org/officeDocument/2006/relationships/image" Target="media/image1.png"/><Relationship Id="rId51" Type="http://schemas.openxmlformats.org/officeDocument/2006/relationships/hyperlink" Target="http://www.dzs.hr" TargetMode="External"/><Relationship Id="rId72" Type="http://schemas.openxmlformats.org/officeDocument/2006/relationships/diagramData" Target="diagrams/data2.xml"/><Relationship Id="rId80" Type="http://schemas.openxmlformats.org/officeDocument/2006/relationships/diagramColors" Target="diagrams/colors3.xml"/><Relationship Id="rId85" Type="http://schemas.openxmlformats.org/officeDocument/2006/relationships/diagramColors" Target="diagrams/colors4.xml"/><Relationship Id="rId93"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4.xml"/><Relationship Id="rId33" Type="http://schemas.openxmlformats.org/officeDocument/2006/relationships/chart" Target="charts/chart11.xml"/><Relationship Id="rId38" Type="http://schemas.openxmlformats.org/officeDocument/2006/relationships/chart" Target="charts/chart16.xml"/><Relationship Id="rId46" Type="http://schemas.openxmlformats.org/officeDocument/2006/relationships/chart" Target="charts/chart24.xml"/><Relationship Id="rId59" Type="http://schemas.openxmlformats.org/officeDocument/2006/relationships/chart" Target="charts/chart30.xml"/><Relationship Id="rId67" Type="http://schemas.openxmlformats.org/officeDocument/2006/relationships/hyperlink" Target="http://www.europski-fondovi.eu/content/europski-fond-za-regionalni-razvoj" TargetMode="External"/><Relationship Id="rId20" Type="http://schemas.openxmlformats.org/officeDocument/2006/relationships/image" Target="media/image13.jpeg"/><Relationship Id="rId41" Type="http://schemas.openxmlformats.org/officeDocument/2006/relationships/chart" Target="charts/chart19.xml"/><Relationship Id="rId54" Type="http://schemas.openxmlformats.org/officeDocument/2006/relationships/hyperlink" Target="http://www.dzs.hr" TargetMode="External"/><Relationship Id="rId62" Type="http://schemas.openxmlformats.org/officeDocument/2006/relationships/diagramData" Target="diagrams/data1.xml"/><Relationship Id="rId70" Type="http://schemas.openxmlformats.org/officeDocument/2006/relationships/image" Target="media/image17.jpeg"/><Relationship Id="rId75" Type="http://schemas.openxmlformats.org/officeDocument/2006/relationships/diagramColors" Target="diagrams/colors2.xml"/><Relationship Id="rId83" Type="http://schemas.openxmlformats.org/officeDocument/2006/relationships/diagramLayout" Target="diagrams/layout4.xml"/><Relationship Id="rId88" Type="http://schemas.openxmlformats.org/officeDocument/2006/relationships/hyperlink" Target="http://www.dzs.hr/App/PXWeb/PXWebHrv/Menu.aspx?px_type=PX&amp;px_db=Naselja+i+stanovni%u0161tvo+Republike+Hrvatske&amp;px_language=hr&amp;rxid=fc9d580f-2229-4982-a72c-cdd3e96307d3" TargetMode="External"/><Relationship Id="rId91" Type="http://schemas.openxmlformats.org/officeDocument/2006/relationships/hyperlink" Target="http://www.tzhvar.hr/hr/hvar/klima/"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chart" Target="charts/chart14.xml"/><Relationship Id="rId49" Type="http://schemas.openxmlformats.org/officeDocument/2006/relationships/hyperlink" Target="http://www.mint.hr/UserDocsImages/140624_HTZ-TURIZAM-2013_HR.pdf" TargetMode="External"/><Relationship Id="rId57" Type="http://schemas.openxmlformats.org/officeDocument/2006/relationships/hyperlink" Target="http://www.posta.hr/default.aspx?pretpum&amp;uredi=314" TargetMode="External"/><Relationship Id="rId10" Type="http://schemas.openxmlformats.org/officeDocument/2006/relationships/image" Target="media/image3.jpeg"/><Relationship Id="rId31" Type="http://schemas.openxmlformats.org/officeDocument/2006/relationships/chart" Target="charts/chart9.xml"/><Relationship Id="rId44" Type="http://schemas.openxmlformats.org/officeDocument/2006/relationships/chart" Target="charts/chart22.xml"/><Relationship Id="rId52" Type="http://schemas.openxmlformats.org/officeDocument/2006/relationships/chart" Target="charts/chart27.xml"/><Relationship Id="rId60" Type="http://schemas.openxmlformats.org/officeDocument/2006/relationships/image" Target="media/image15.png"/><Relationship Id="rId65" Type="http://schemas.openxmlformats.org/officeDocument/2006/relationships/diagramColors" Target="diagrams/colors1.xml"/><Relationship Id="rId73" Type="http://schemas.openxmlformats.org/officeDocument/2006/relationships/diagramLayout" Target="diagrams/layout2.xml"/><Relationship Id="rId78" Type="http://schemas.openxmlformats.org/officeDocument/2006/relationships/diagramLayout" Target="diagrams/layout3.xml"/><Relationship Id="rId81" Type="http://schemas.microsoft.com/office/2007/relationships/diagramDrawing" Target="diagrams/drawing3.xml"/><Relationship Id="rId86" Type="http://schemas.microsoft.com/office/2007/relationships/diagramDrawing" Target="diagrams/drawing4.xml"/><Relationship Id="rId9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dalmacija.hr/sluzbeni-glasnik/sluzbeni-8glasnik-izdanje/xmlsourcetype/internal?xmlsource=glasnik/2013/11/clanci.xml" TargetMode="External"/><Relationship Id="rId13" Type="http://schemas.openxmlformats.org/officeDocument/2006/relationships/hyperlink" Target="http://www.lag-skoji.hr/lokalna-razvojna-strategija/" TargetMode="External"/><Relationship Id="rId18" Type="http://schemas.openxmlformats.org/officeDocument/2006/relationships/hyperlink" Target="http://www.mint.hr/UserDocsImages/140624_HTZ-TURIZAM-2013_HR.pdf" TargetMode="External"/><Relationship Id="rId3" Type="http://schemas.openxmlformats.org/officeDocument/2006/relationships/hyperlink" Target="http://ec.europa.eu/contracts_grants/agreements/index_hr.htm" TargetMode="External"/><Relationship Id="rId21" Type="http://schemas.openxmlformats.org/officeDocument/2006/relationships/hyperlink" Target="http://www.hvar.hr/portal/prostorni-plan/" TargetMode="External"/><Relationship Id="rId7" Type="http://schemas.openxmlformats.org/officeDocument/2006/relationships/hyperlink" Target="http://www.rera.hr/IZBORNIKLIJEVO/REGIONALNIRAZVOJ/%C5%BDupanijskarazvojnastrategija/Procesizrade%C5%BDRS/DjelovanjeisastavRSe/tabid/138/Default.aspx" TargetMode="External"/><Relationship Id="rId12" Type="http://schemas.openxmlformats.org/officeDocument/2006/relationships/hyperlink" Target="http://www.lag-skoji.hr/leader/" TargetMode="External"/><Relationship Id="rId17" Type="http://schemas.openxmlformats.org/officeDocument/2006/relationships/hyperlink" Target="https://www.hgk.hr/sektor-centar/sektor-promet-veze/modernizacija-prometa-u-funkciji-razvoja-turizma" TargetMode="External"/><Relationship Id="rId2" Type="http://schemas.openxmlformats.org/officeDocument/2006/relationships/hyperlink" Target="http://www.zakon.hr/z/239/Zakon-o-regionalnom-razvoju-Republike-%20Hrvatske" TargetMode="External"/><Relationship Id="rId16" Type="http://schemas.openxmlformats.org/officeDocument/2006/relationships/hyperlink" Target="http://www.mrrfeu.hr/UserDocsImages/Regionalni%20razvoj/Vrijednosti%20indeksa%20razvijenosti%20i%20pokazatelja%20za%20izra&#269;un%20indeksa%20razvijenosti%20na%20lokalnoj%20razini%202013..pdf" TargetMode="External"/><Relationship Id="rId20" Type="http://schemas.openxmlformats.org/officeDocument/2006/relationships/hyperlink" Target="http://www.dalmacija.hr/Portals/0/Glasnik/2008/1B/03S.%20Plan_gospodarenja_otpadom.htm" TargetMode="External"/><Relationship Id="rId1" Type="http://schemas.openxmlformats.org/officeDocument/2006/relationships/hyperlink" Target="http://narodne-novine.nn.hr/clanci/sluzbeni/2010_04_53_1304.html" TargetMode="External"/><Relationship Id="rId6" Type="http://schemas.openxmlformats.org/officeDocument/2006/relationships/hyperlink" Target="http://narodne-novine.nn.hr/clanci/sluzbeni/2010_04_53_1304.html" TargetMode="External"/><Relationship Id="rId11" Type="http://schemas.openxmlformats.org/officeDocument/2006/relationships/hyperlink" Target="http://www.mrrfeu.hr/default.aspx?id=655" TargetMode="External"/><Relationship Id="rId24" Type="http://schemas.openxmlformats.org/officeDocument/2006/relationships/hyperlink" Target="http://www.europski-fondovi.eu/program/europski-socijalni-fond" TargetMode="External"/><Relationship Id="rId5" Type="http://schemas.openxmlformats.org/officeDocument/2006/relationships/hyperlink" Target="http://www.mrrfeu.hr/default.aspx?id=404" TargetMode="External"/><Relationship Id="rId15" Type="http://schemas.openxmlformats.org/officeDocument/2006/relationships/hyperlink" Target="http://www.minpo.hr/default.aspx?id=79" TargetMode="External"/><Relationship Id="rId23" Type="http://schemas.openxmlformats.org/officeDocument/2006/relationships/hyperlink" Target="http://www.hvar.hr/portal/prostorni-plan/" TargetMode="External"/><Relationship Id="rId10" Type="http://schemas.openxmlformats.org/officeDocument/2006/relationships/hyperlink" Target="file:///C:\Documents%20and%20Settings\imaric\Zrinka\Desktop\HVAR\OTOCI%20-%20Strate&#197;&#161;ki%20dokumenti%20i%20propisi.htm" TargetMode="External"/><Relationship Id="rId19" Type="http://schemas.openxmlformats.org/officeDocument/2006/relationships/hyperlink" Target="http://www.mint.hr/UserDocsImages/Strategija-turizam-2020-editfinal.pdf" TargetMode="External"/><Relationship Id="rId4" Type="http://schemas.openxmlformats.org/officeDocument/2006/relationships/hyperlink" Target="http://www.mrrfeu.hr/" TargetMode="External"/><Relationship Id="rId9" Type="http://schemas.openxmlformats.org/officeDocument/2006/relationships/hyperlink" Target="http://www.rera.hr" TargetMode="External"/><Relationship Id="rId14" Type="http://schemas.openxmlformats.org/officeDocument/2006/relationships/hyperlink" Target="http://www.mint.hr/default.aspx?id=7973" TargetMode="External"/><Relationship Id="rId22" Type="http://schemas.openxmlformats.org/officeDocument/2006/relationships/hyperlink" Target="http://www.lucka-uprava-sdz.hr/Luke/tabid/85/agentType/View/PropertyID/3/Defaul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9.gif"/></Relationships>
</file>

<file path=word/charts/_rels/chart1.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6.xml"/></Relationships>
</file>

<file path=word/charts/_rels/chart12.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7.xml"/></Relationships>
</file>

<file path=word/charts/_rels/chart13.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_rels/chart15.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9.xml"/></Relationships>
</file>

<file path=word/charts/_rels/chart17.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Documents%20and%20Settings\Administrator\Desktop\HVAR\Zaposleni%20po%20djelatnostima%202009.%20-%202014..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Chart%20in%20Microsoft%20Office%20Word" TargetMode="External"/></Relationships>
</file>

<file path=word/charts/_rels/chart21.xml.rels><?xml version="1.0" encoding="UTF-8" standalone="yes"?>
<Relationships xmlns="http://schemas.openxmlformats.org/package/2006/relationships"><Relationship Id="rId2" Type="http://schemas.openxmlformats.org/officeDocument/2006/relationships/oleObject" Target="file:///C:\Documents%20and%20Settings\Administrator\Desktop\HVAR\Zaposleni_djel.xls" TargetMode="External"/><Relationship Id="rId1" Type="http://schemas.openxmlformats.org/officeDocument/2006/relationships/themeOverride" Target="../theme/themeOverride10.xm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Administrator\Desktop\Podaci_Hvar_tocke%204_5_6.xlsx" TargetMode="Externa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Administrator\Desktop\Usporedba%20obrta%20u%20gradu%20i%20na%20otoku%20Hvaru.xlsx" TargetMode="Externa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1.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kbucar\Documents\Projekti\hvar\grafikon_dolasci_nocenj_otok_hvar.xlsx" TargetMode="External"/><Relationship Id="rId1" Type="http://schemas.openxmlformats.org/officeDocument/2006/relationships/themeOverride" Target="../theme/themeOverride1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13.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kbucar\Documents\Projekti\hvar\sezonalnost_graf.xlsx" TargetMode="External"/><Relationship Id="rId1" Type="http://schemas.openxmlformats.org/officeDocument/2006/relationships/themeOverride" Target="../theme/themeOverride14.xml"/></Relationships>
</file>

<file path=word/charts/_rels/chart2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1.xml"/></Relationships>
</file>

<file path=word/charts/_rels/chart3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4.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2.xml"/></Relationships>
</file>

<file path=word/charts/_rels/chart5.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4.xml"/></Relationships>
</file>

<file path=word/charts/_rels/chart7.xml.rels><?xml version="1.0" encoding="UTF-8" standalone="yes"?>
<Relationships xmlns="http://schemas.openxmlformats.org/package/2006/relationships"><Relationship Id="rId2" Type="http://schemas.openxmlformats.org/officeDocument/2006/relationships/oleObject" Target="file:///F:\Moji%20Dokumenti\PROJEKTI\Strategija%20razvoja%20grada%20Hvara\Podaci-Grad%20Hvar.xlsx" TargetMode="External"/><Relationship Id="rId1" Type="http://schemas.openxmlformats.org/officeDocument/2006/relationships/themeOverride" Target="../theme/themeOverride5.xml"/></Relationships>
</file>

<file path=word/charts/_rels/chart8.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Moji%20Dokumenti\PROJEKTI\Strategija%20razvoja%20grada%20Hvara\Podaci-Grad%20Hva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hr-BA"/>
            </a:pPr>
            <a:r>
              <a:rPr lang="en-US"/>
              <a:t>Stano</a:t>
            </a:r>
            <a:r>
              <a:rPr lang="hr-HR"/>
              <a:t>vništvo RH, 1857.=100</a:t>
            </a:r>
            <a:endParaRPr lang="en-US"/>
          </a:p>
        </c:rich>
      </c:tx>
      <c:overlay val="0"/>
    </c:title>
    <c:autoTitleDeleted val="0"/>
    <c:plotArea>
      <c:layout/>
      <c:lineChart>
        <c:grouping val="standard"/>
        <c:varyColors val="0"/>
        <c:ser>
          <c:idx val="0"/>
          <c:order val="0"/>
          <c:tx>
            <c:strRef>
              <c:f>Stanovništvo!$A$12</c:f>
              <c:strCache>
                <c:ptCount val="1"/>
                <c:pt idx="0">
                  <c:v>HVAR</c:v>
                </c:pt>
              </c:strCache>
            </c:strRef>
          </c:tx>
          <c:spPr>
            <a:ln>
              <a:solidFill>
                <a:srgbClr val="00359E"/>
              </a:solidFill>
            </a:ln>
          </c:spPr>
          <c:marker>
            <c:symbol val="none"/>
          </c:marker>
          <c:cat>
            <c:strRef>
              <c:f>Stanovništvo!$B$11:$Q$11</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Stanovništvo!$B$12:$Q$12</c:f>
              <c:numCache>
                <c:formatCode>#,##0.00</c:formatCode>
                <c:ptCount val="16"/>
                <c:pt idx="0">
                  <c:v>100</c:v>
                </c:pt>
                <c:pt idx="1">
                  <c:v>92.618469015795853</c:v>
                </c:pt>
                <c:pt idx="2">
                  <c:v>105.37667071688767</c:v>
                </c:pt>
                <c:pt idx="3">
                  <c:v>117.34507897934385</c:v>
                </c:pt>
                <c:pt idx="4">
                  <c:v>124.66585662211421</c:v>
                </c:pt>
                <c:pt idx="5">
                  <c:v>115.09720534629406</c:v>
                </c:pt>
                <c:pt idx="6">
                  <c:v>116.9805589307412</c:v>
                </c:pt>
                <c:pt idx="7">
                  <c:v>94.592952612393589</c:v>
                </c:pt>
                <c:pt idx="8">
                  <c:v>85.388821385176186</c:v>
                </c:pt>
                <c:pt idx="9">
                  <c:v>89.641555285541656</c:v>
                </c:pt>
                <c:pt idx="10">
                  <c:v>89.216281895504252</c:v>
                </c:pt>
                <c:pt idx="11">
                  <c:v>97.934386391251508</c:v>
                </c:pt>
                <c:pt idx="12">
                  <c:v>112.54556500607536</c:v>
                </c:pt>
                <c:pt idx="13">
                  <c:v>125.8505467800729</c:v>
                </c:pt>
                <c:pt idx="14">
                  <c:v>125.69866342648845</c:v>
                </c:pt>
                <c:pt idx="15">
                  <c:v>129.13122721749946</c:v>
                </c:pt>
              </c:numCache>
            </c:numRef>
          </c:val>
          <c:smooth val="0"/>
        </c:ser>
        <c:ser>
          <c:idx val="1"/>
          <c:order val="1"/>
          <c:tx>
            <c:strRef>
              <c:f>Stanovništvo!$A$13</c:f>
              <c:strCache>
                <c:ptCount val="1"/>
                <c:pt idx="0">
                  <c:v>Splitsko-dalmatinska </c:v>
                </c:pt>
              </c:strCache>
            </c:strRef>
          </c:tx>
          <c:spPr>
            <a:ln>
              <a:solidFill>
                <a:srgbClr val="FF0000"/>
              </a:solidFill>
            </a:ln>
          </c:spPr>
          <c:marker>
            <c:symbol val="none"/>
          </c:marker>
          <c:cat>
            <c:strRef>
              <c:f>Stanovništvo!$B$11:$Q$11</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Stanovništvo!$B$13:$Q$13</c:f>
              <c:numCache>
                <c:formatCode>#,##0.00</c:formatCode>
                <c:ptCount val="16"/>
                <c:pt idx="0">
                  <c:v>100</c:v>
                </c:pt>
                <c:pt idx="1">
                  <c:v>111.05868170139185</c:v>
                </c:pt>
                <c:pt idx="2">
                  <c:v>119.17840747190034</c:v>
                </c:pt>
                <c:pt idx="3">
                  <c:v>135.18466652865752</c:v>
                </c:pt>
                <c:pt idx="4">
                  <c:v>152.13343724504085</c:v>
                </c:pt>
                <c:pt idx="5">
                  <c:v>163.28770959924978</c:v>
                </c:pt>
                <c:pt idx="6">
                  <c:v>167.14482288330635</c:v>
                </c:pt>
                <c:pt idx="7">
                  <c:v>177.98188039600103</c:v>
                </c:pt>
                <c:pt idx="8">
                  <c:v>180.73330816721668</c:v>
                </c:pt>
                <c:pt idx="9">
                  <c:v>191.74936983232058</c:v>
                </c:pt>
                <c:pt idx="10">
                  <c:v>206.82042352138924</c:v>
                </c:pt>
                <c:pt idx="11">
                  <c:v>237.01428380073307</c:v>
                </c:pt>
                <c:pt idx="12">
                  <c:v>265.87596351724898</c:v>
                </c:pt>
                <c:pt idx="13">
                  <c:v>288.61009973088494</c:v>
                </c:pt>
                <c:pt idx="14">
                  <c:v>282.3126849405146</c:v>
                </c:pt>
                <c:pt idx="15">
                  <c:v>276.9072466238843</c:v>
                </c:pt>
              </c:numCache>
            </c:numRef>
          </c:val>
          <c:smooth val="0"/>
        </c:ser>
        <c:ser>
          <c:idx val="2"/>
          <c:order val="2"/>
          <c:tx>
            <c:strRef>
              <c:f>Stanovništvo!$A$14</c:f>
              <c:strCache>
                <c:ptCount val="1"/>
                <c:pt idx="0">
                  <c:v>Republika Hrvatska</c:v>
                </c:pt>
              </c:strCache>
            </c:strRef>
          </c:tx>
          <c:marker>
            <c:symbol val="none"/>
          </c:marker>
          <c:cat>
            <c:strRef>
              <c:f>Stanovništvo!$B$11:$Q$11</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Stanovništvo!$B$14:$Q$14</c:f>
              <c:numCache>
                <c:formatCode>#,##0.00</c:formatCode>
                <c:ptCount val="16"/>
                <c:pt idx="0">
                  <c:v>100</c:v>
                </c:pt>
                <c:pt idx="1">
                  <c:v>109.9377996506081</c:v>
                </c:pt>
                <c:pt idx="2">
                  <c:v>114.88559013778878</c:v>
                </c:pt>
                <c:pt idx="3">
                  <c:v>130.85305104425902</c:v>
                </c:pt>
                <c:pt idx="4">
                  <c:v>144.92126744041843</c:v>
                </c:pt>
                <c:pt idx="5">
                  <c:v>158.6333067308305</c:v>
                </c:pt>
                <c:pt idx="6">
                  <c:v>157.844445493672</c:v>
                </c:pt>
                <c:pt idx="7">
                  <c:v>173.52540615420864</c:v>
                </c:pt>
                <c:pt idx="8">
                  <c:v>173.26883945397267</c:v>
                </c:pt>
                <c:pt idx="9">
                  <c:v>180.42740335888601</c:v>
                </c:pt>
                <c:pt idx="10">
                  <c:v>190.68062832025134</c:v>
                </c:pt>
                <c:pt idx="11">
                  <c:v>202.89814480777008</c:v>
                </c:pt>
                <c:pt idx="12">
                  <c:v>210.93152002361677</c:v>
                </c:pt>
                <c:pt idx="13">
                  <c:v>219.31089585647427</c:v>
                </c:pt>
                <c:pt idx="14">
                  <c:v>203.413341010012</c:v>
                </c:pt>
                <c:pt idx="15">
                  <c:v>196.41948036648193</c:v>
                </c:pt>
              </c:numCache>
            </c:numRef>
          </c:val>
          <c:smooth val="0"/>
        </c:ser>
        <c:dLbls>
          <c:showLegendKey val="0"/>
          <c:showVal val="0"/>
          <c:showCatName val="0"/>
          <c:showSerName val="0"/>
          <c:showPercent val="0"/>
          <c:showBubbleSize val="0"/>
        </c:dLbls>
        <c:smooth val="0"/>
        <c:axId val="357134384"/>
        <c:axId val="357134776"/>
      </c:lineChart>
      <c:catAx>
        <c:axId val="357134384"/>
        <c:scaling>
          <c:orientation val="minMax"/>
        </c:scaling>
        <c:delete val="0"/>
        <c:axPos val="b"/>
        <c:numFmt formatCode="General" sourceLinked="0"/>
        <c:majorTickMark val="none"/>
        <c:minorTickMark val="none"/>
        <c:tickLblPos val="nextTo"/>
        <c:txPr>
          <a:bodyPr/>
          <a:lstStyle/>
          <a:p>
            <a:pPr>
              <a:defRPr lang="hr-BA"/>
            </a:pPr>
            <a:endParaRPr lang="sr-Latn-RS"/>
          </a:p>
        </c:txPr>
        <c:crossAx val="357134776"/>
        <c:crosses val="autoZero"/>
        <c:auto val="1"/>
        <c:lblAlgn val="ctr"/>
        <c:lblOffset val="100"/>
        <c:noMultiLvlLbl val="0"/>
      </c:catAx>
      <c:valAx>
        <c:axId val="357134776"/>
        <c:scaling>
          <c:orientation val="minMax"/>
        </c:scaling>
        <c:delete val="0"/>
        <c:axPos val="l"/>
        <c:majorGridlines/>
        <c:numFmt formatCode="#,##0.00" sourceLinked="1"/>
        <c:majorTickMark val="none"/>
        <c:minorTickMark val="none"/>
        <c:tickLblPos val="nextTo"/>
        <c:spPr>
          <a:ln w="9525">
            <a:noFill/>
          </a:ln>
        </c:spPr>
        <c:txPr>
          <a:bodyPr/>
          <a:lstStyle/>
          <a:p>
            <a:pPr>
              <a:defRPr lang="hr-BA"/>
            </a:pPr>
            <a:endParaRPr lang="sr-Latn-RS"/>
          </a:p>
        </c:txPr>
        <c:crossAx val="357134384"/>
        <c:crosses val="autoZero"/>
        <c:crossBetween val="between"/>
      </c:valAx>
    </c:plotArea>
    <c:legend>
      <c:legendPos val="b"/>
      <c:overlay val="0"/>
      <c:txPr>
        <a:bodyPr/>
        <a:lstStyle/>
        <a:p>
          <a:pPr>
            <a:defRPr lang="hr-BA"/>
          </a:pPr>
          <a:endParaRPr lang="sr-Latn-RS"/>
        </a:p>
      </c:txPr>
    </c:legend>
    <c:plotVisOnly val="1"/>
    <c:dispBlanksAs val="gap"/>
    <c:showDLblsOverMax val="0"/>
  </c:chart>
  <c:txPr>
    <a:bodyPr/>
    <a:lstStyle/>
    <a:p>
      <a:pPr>
        <a:defRPr sz="800"/>
      </a:pPr>
      <a:endParaRPr lang="sr-Latn-R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359E"/>
            </a:solidFill>
            <a:ln>
              <a:solidFill>
                <a:srgbClr val="00359E"/>
              </a:solidFill>
            </a:ln>
          </c:spPr>
          <c:invertIfNegative val="0"/>
          <c:cat>
            <c:strRef>
              <c:f>'Otok Hvar'!$A$78:$A$81</c:f>
              <c:strCache>
                <c:ptCount val="4"/>
                <c:pt idx="0">
                  <c:v>Niže do SSS</c:v>
                </c:pt>
                <c:pt idx="1">
                  <c:v>SSS</c:v>
                </c:pt>
                <c:pt idx="2">
                  <c:v>VŠS</c:v>
                </c:pt>
                <c:pt idx="3">
                  <c:v>VSS i više</c:v>
                </c:pt>
              </c:strCache>
            </c:strRef>
          </c:cat>
          <c:val>
            <c:numRef>
              <c:f>'Otok Hvar'!$B$78:$B$81</c:f>
              <c:numCache>
                <c:formatCode>0%</c:formatCode>
                <c:ptCount val="4"/>
                <c:pt idx="0">
                  <c:v>0.22</c:v>
                </c:pt>
                <c:pt idx="1">
                  <c:v>0.61000000000000065</c:v>
                </c:pt>
                <c:pt idx="2">
                  <c:v>7.0000000000000021E-2</c:v>
                </c:pt>
                <c:pt idx="3">
                  <c:v>0.1</c:v>
                </c:pt>
              </c:numCache>
            </c:numRef>
          </c:val>
        </c:ser>
        <c:dLbls>
          <c:showLegendKey val="0"/>
          <c:showVal val="0"/>
          <c:showCatName val="0"/>
          <c:showSerName val="0"/>
          <c:showPercent val="0"/>
          <c:showBubbleSize val="0"/>
        </c:dLbls>
        <c:gapWidth val="150"/>
        <c:shape val="box"/>
        <c:axId val="359372312"/>
        <c:axId val="359372704"/>
        <c:axId val="0"/>
      </c:bar3DChart>
      <c:catAx>
        <c:axId val="359372312"/>
        <c:scaling>
          <c:orientation val="minMax"/>
        </c:scaling>
        <c:delete val="0"/>
        <c:axPos val="b"/>
        <c:numFmt formatCode="General" sourceLinked="0"/>
        <c:majorTickMark val="none"/>
        <c:minorTickMark val="none"/>
        <c:tickLblPos val="nextTo"/>
        <c:txPr>
          <a:bodyPr/>
          <a:lstStyle/>
          <a:p>
            <a:pPr>
              <a:defRPr lang="hr-BA"/>
            </a:pPr>
            <a:endParaRPr lang="sr-Latn-RS"/>
          </a:p>
        </c:txPr>
        <c:crossAx val="359372704"/>
        <c:crosses val="autoZero"/>
        <c:auto val="1"/>
        <c:lblAlgn val="ctr"/>
        <c:lblOffset val="100"/>
        <c:noMultiLvlLbl val="0"/>
      </c:catAx>
      <c:valAx>
        <c:axId val="359372704"/>
        <c:scaling>
          <c:orientation val="minMax"/>
        </c:scaling>
        <c:delete val="0"/>
        <c:axPos val="l"/>
        <c:majorGridlines/>
        <c:numFmt formatCode="0%" sourceLinked="1"/>
        <c:majorTickMark val="out"/>
        <c:minorTickMark val="none"/>
        <c:tickLblPos val="nextTo"/>
        <c:txPr>
          <a:bodyPr/>
          <a:lstStyle/>
          <a:p>
            <a:pPr>
              <a:defRPr lang="hr-BA"/>
            </a:pPr>
            <a:endParaRPr lang="sr-Latn-RS"/>
          </a:p>
        </c:txPr>
        <c:crossAx val="359372312"/>
        <c:crosses val="autoZero"/>
        <c:crossBetween val="between"/>
      </c:val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spPr>
            <a:solidFill>
              <a:srgbClr val="00359E"/>
            </a:solidFill>
            <a:ln>
              <a:solidFill>
                <a:srgbClr val="00359E"/>
              </a:solidFill>
            </a:ln>
          </c:spPr>
          <c:invertIfNegative val="0"/>
          <c:dPt>
            <c:idx val="7"/>
            <c:invertIfNegative val="0"/>
            <c:bubble3D val="0"/>
            <c:spPr>
              <a:solidFill>
                <a:srgbClr val="FF0000"/>
              </a:solidFill>
              <a:ln>
                <a:solidFill>
                  <a:srgbClr val="FF0000"/>
                </a:solidFill>
              </a:ln>
            </c:spPr>
          </c:dPt>
          <c:dPt>
            <c:idx val="15"/>
            <c:invertIfNegative val="0"/>
            <c:bubble3D val="0"/>
            <c:spPr>
              <a:solidFill>
                <a:srgbClr val="FF0000"/>
              </a:solidFill>
              <a:ln>
                <a:solidFill>
                  <a:srgbClr val="FF0000"/>
                </a:solidFill>
              </a:ln>
            </c:spPr>
          </c:dPt>
          <c:dLbls>
            <c:dLbl>
              <c:idx val="7"/>
              <c:tx>
                <c:rich>
                  <a:bodyPr rot="-5400000" vert="horz"/>
                  <a:lstStyle/>
                  <a:p>
                    <a:pPr>
                      <a:defRPr b="1"/>
                    </a:pPr>
                    <a:r>
                      <a:rPr lang="en-US" sz="900" b="1"/>
                      <a:t>27,2%</a:t>
                    </a:r>
                  </a:p>
                </c:rich>
              </c:tx>
              <c:spPr/>
              <c:showLegendKey val="0"/>
              <c:showVal val="1"/>
              <c:showCatName val="0"/>
              <c:showSerName val="0"/>
              <c:showPercent val="0"/>
              <c:showBubbleSize val="0"/>
              <c:extLst>
                <c:ext xmlns:c15="http://schemas.microsoft.com/office/drawing/2012/chart" uri="{CE6537A1-D6FC-4f65-9D91-7224C49458BB}"/>
              </c:extLst>
            </c:dLbl>
            <c:dLbl>
              <c:idx val="15"/>
              <c:tx>
                <c:rich>
                  <a:bodyPr rot="-5400000" vert="horz"/>
                  <a:lstStyle/>
                  <a:p>
                    <a:pPr>
                      <a:defRPr b="1"/>
                    </a:pPr>
                    <a:r>
                      <a:rPr lang="en-US" sz="900" b="1"/>
                      <a:t>20,7%</a:t>
                    </a:r>
                  </a:p>
                </c:rich>
              </c:tx>
              <c:sp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5400000" vert="horz"/>
              <a:lstStyle/>
              <a:p>
                <a:pPr>
                  <a:defRPr/>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'TR-zupanije'!$B$4:$B$25</c:f>
              <c:strCache>
                <c:ptCount val="22"/>
                <c:pt idx="0">
                  <c:v>Vukovarsko-srijemska</c:v>
                </c:pt>
                <c:pt idx="1">
                  <c:v>Virovitičko-podravska</c:v>
                </c:pt>
                <c:pt idx="2">
                  <c:v>Brodsko-posavska</c:v>
                </c:pt>
                <c:pt idx="3">
                  <c:v>Sisačko-moslavačka</c:v>
                </c:pt>
                <c:pt idx="4">
                  <c:v>Osječko-baranjska</c:v>
                </c:pt>
                <c:pt idx="5">
                  <c:v>Bjelovarsko-bilogorska</c:v>
                </c:pt>
                <c:pt idx="6">
                  <c:v>Požeško-slavonska</c:v>
                </c:pt>
                <c:pt idx="7">
                  <c:v>SPLITSKO-DALMATINSKA</c:v>
                </c:pt>
                <c:pt idx="8">
                  <c:v>Karlovačka</c:v>
                </c:pt>
                <c:pt idx="9">
                  <c:v>Šibensko-kninska</c:v>
                </c:pt>
                <c:pt idx="10">
                  <c:v>Ličko-senjska</c:v>
                </c:pt>
                <c:pt idx="11">
                  <c:v>Koprivničko-križevačka</c:v>
                </c:pt>
                <c:pt idx="12">
                  <c:v>Zagrebačka</c:v>
                </c:pt>
                <c:pt idx="13">
                  <c:v>Zadarska</c:v>
                </c:pt>
                <c:pt idx="14">
                  <c:v>Krapinsko-zagorska</c:v>
                </c:pt>
                <c:pt idx="15">
                  <c:v>HRVATSKA</c:v>
                </c:pt>
                <c:pt idx="16">
                  <c:v>Dubrovačko-neretvanska</c:v>
                </c:pt>
                <c:pt idx="17">
                  <c:v>Međimurska</c:v>
                </c:pt>
                <c:pt idx="18">
                  <c:v>Primorsko-goranska</c:v>
                </c:pt>
                <c:pt idx="19">
                  <c:v>Varaždinska</c:v>
                </c:pt>
                <c:pt idx="20">
                  <c:v>Istarska</c:v>
                </c:pt>
                <c:pt idx="21">
                  <c:v>Grad Zagreb</c:v>
                </c:pt>
              </c:strCache>
            </c:strRef>
          </c:cat>
          <c:val>
            <c:numRef>
              <c:f>'TR-zupanije'!$C$4:$C$25</c:f>
              <c:numCache>
                <c:formatCode>0.0%</c:formatCode>
                <c:ptCount val="22"/>
                <c:pt idx="0">
                  <c:v>0.36900000000000038</c:v>
                </c:pt>
                <c:pt idx="1">
                  <c:v>0.36200000000000032</c:v>
                </c:pt>
                <c:pt idx="2">
                  <c:v>0.35600000000000032</c:v>
                </c:pt>
                <c:pt idx="3">
                  <c:v>0.35300000000000031</c:v>
                </c:pt>
                <c:pt idx="4">
                  <c:v>0.32100000000000367</c:v>
                </c:pt>
                <c:pt idx="5">
                  <c:v>0.30600000000000038</c:v>
                </c:pt>
                <c:pt idx="6">
                  <c:v>0.29700000000000032</c:v>
                </c:pt>
                <c:pt idx="7">
                  <c:v>0.27200000000000002</c:v>
                </c:pt>
                <c:pt idx="8">
                  <c:v>0.26</c:v>
                </c:pt>
                <c:pt idx="9">
                  <c:v>0.251</c:v>
                </c:pt>
                <c:pt idx="10">
                  <c:v>0.22700000000000001</c:v>
                </c:pt>
                <c:pt idx="11">
                  <c:v>0.223</c:v>
                </c:pt>
                <c:pt idx="12">
                  <c:v>0.223</c:v>
                </c:pt>
                <c:pt idx="13">
                  <c:v>0.21400000000000041</c:v>
                </c:pt>
                <c:pt idx="14">
                  <c:v>0.20800000000000021</c:v>
                </c:pt>
                <c:pt idx="15">
                  <c:v>0.20700000000000021</c:v>
                </c:pt>
                <c:pt idx="16">
                  <c:v>0.2</c:v>
                </c:pt>
                <c:pt idx="17">
                  <c:v>0.17200000000000001</c:v>
                </c:pt>
                <c:pt idx="18">
                  <c:v>0.16600000000000001</c:v>
                </c:pt>
                <c:pt idx="19">
                  <c:v>0.15600000000000044</c:v>
                </c:pt>
                <c:pt idx="20">
                  <c:v>0.12200000000000009</c:v>
                </c:pt>
                <c:pt idx="21">
                  <c:v>9.8000000000000226E-2</c:v>
                </c:pt>
              </c:numCache>
            </c:numRef>
          </c:val>
        </c:ser>
        <c:dLbls>
          <c:showLegendKey val="0"/>
          <c:showVal val="1"/>
          <c:showCatName val="0"/>
          <c:showSerName val="0"/>
          <c:showPercent val="0"/>
          <c:showBubbleSize val="0"/>
        </c:dLbls>
        <c:gapWidth val="82"/>
        <c:shape val="box"/>
        <c:axId val="359373488"/>
        <c:axId val="359373880"/>
        <c:axId val="0"/>
      </c:bar3DChart>
      <c:catAx>
        <c:axId val="359373488"/>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59373880"/>
        <c:crosses val="autoZero"/>
        <c:auto val="1"/>
        <c:lblAlgn val="ctr"/>
        <c:lblOffset val="100"/>
        <c:noMultiLvlLbl val="0"/>
      </c:catAx>
      <c:valAx>
        <c:axId val="359373880"/>
        <c:scaling>
          <c:orientation val="minMax"/>
        </c:scaling>
        <c:delete val="0"/>
        <c:axPos val="l"/>
        <c:majorGridlines/>
        <c:numFmt formatCode="0.0%" sourceLinked="1"/>
        <c:majorTickMark val="out"/>
        <c:minorTickMark val="none"/>
        <c:tickLblPos val="nextTo"/>
        <c:crossAx val="359373488"/>
        <c:crosses val="autoZero"/>
        <c:crossBetween val="between"/>
      </c:valAx>
    </c:plotArea>
    <c:plotVisOnly val="1"/>
    <c:dispBlanksAs val="gap"/>
    <c:showDLblsOverMax val="0"/>
  </c:chart>
  <c:txPr>
    <a:bodyPr/>
    <a:lstStyle/>
    <a:p>
      <a:pPr>
        <a:defRPr sz="800"/>
      </a:pPr>
      <a:endParaRPr lang="sr-Latn-R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181872289454827E-2"/>
          <c:y val="6.1214720573779545E-2"/>
          <c:w val="0.85809529333205581"/>
          <c:h val="0.79262832836133912"/>
        </c:manualLayout>
      </c:layout>
      <c:barChart>
        <c:barDir val="col"/>
        <c:grouping val="clustered"/>
        <c:varyColors val="0"/>
        <c:ser>
          <c:idx val="0"/>
          <c:order val="0"/>
          <c:tx>
            <c:strRef>
              <c:f>'TR-zupanije'!$B$33</c:f>
              <c:strCache>
                <c:ptCount val="1"/>
                <c:pt idx="0">
                  <c:v>Zaposleni</c:v>
                </c:pt>
              </c:strCache>
            </c:strRef>
          </c:tx>
          <c:invertIfNegative val="0"/>
          <c:dPt>
            <c:idx val="0"/>
            <c:invertIfNegative val="0"/>
            <c:bubble3D val="0"/>
            <c:spPr>
              <a:solidFill>
                <a:schemeClr val="tx2">
                  <a:lumMod val="40000"/>
                  <a:lumOff val="60000"/>
                </a:schemeClr>
              </a:solidFill>
            </c:spPr>
          </c:dPt>
          <c:dPt>
            <c:idx val="1"/>
            <c:invertIfNegative val="0"/>
            <c:bubble3D val="0"/>
            <c:spPr>
              <a:solidFill>
                <a:schemeClr val="tx2">
                  <a:lumMod val="40000"/>
                  <a:lumOff val="60000"/>
                </a:schemeClr>
              </a:solidFill>
            </c:spPr>
          </c:dPt>
          <c:dPt>
            <c:idx val="2"/>
            <c:invertIfNegative val="0"/>
            <c:bubble3D val="0"/>
            <c:spPr>
              <a:solidFill>
                <a:schemeClr val="tx2">
                  <a:lumMod val="40000"/>
                  <a:lumOff val="60000"/>
                </a:schemeClr>
              </a:solidFill>
            </c:spPr>
          </c:dPt>
          <c:dPt>
            <c:idx val="3"/>
            <c:invertIfNegative val="0"/>
            <c:bubble3D val="0"/>
            <c:spPr>
              <a:solidFill>
                <a:schemeClr val="tx2">
                  <a:lumMod val="40000"/>
                  <a:lumOff val="60000"/>
                </a:schemeClr>
              </a:solidFill>
            </c:spPr>
          </c:dPt>
          <c:dPt>
            <c:idx val="4"/>
            <c:invertIfNegative val="0"/>
            <c:bubble3D val="0"/>
            <c:spPr>
              <a:solidFill>
                <a:schemeClr val="tx2">
                  <a:lumMod val="60000"/>
                  <a:lumOff val="40000"/>
                </a:schemeClr>
              </a:solidFill>
            </c:spPr>
          </c:dPt>
          <c:dPt>
            <c:idx val="5"/>
            <c:invertIfNegative val="0"/>
            <c:bubble3D val="0"/>
            <c:spPr>
              <a:solidFill>
                <a:schemeClr val="tx2">
                  <a:lumMod val="60000"/>
                  <a:lumOff val="40000"/>
                </a:schemeClr>
              </a:solidFill>
            </c:spPr>
          </c:dPt>
          <c:dPt>
            <c:idx val="6"/>
            <c:invertIfNegative val="0"/>
            <c:bubble3D val="0"/>
            <c:spPr>
              <a:solidFill>
                <a:schemeClr val="tx2">
                  <a:lumMod val="60000"/>
                  <a:lumOff val="40000"/>
                </a:schemeClr>
              </a:solidFill>
            </c:spPr>
          </c:dPt>
          <c:dPt>
            <c:idx val="7"/>
            <c:invertIfNegative val="0"/>
            <c:bubble3D val="0"/>
            <c:spPr>
              <a:solidFill>
                <a:schemeClr val="tx2">
                  <a:lumMod val="60000"/>
                  <a:lumOff val="40000"/>
                </a:schemeClr>
              </a:solidFill>
            </c:spPr>
          </c:dPt>
          <c:dPt>
            <c:idx val="8"/>
            <c:invertIfNegative val="0"/>
            <c:bubble3D val="0"/>
            <c:spPr>
              <a:solidFill>
                <a:srgbClr val="C00000"/>
              </a:solidFill>
            </c:spPr>
          </c:dPt>
          <c:dPt>
            <c:idx val="9"/>
            <c:invertIfNegative val="0"/>
            <c:bubble3D val="0"/>
            <c:spPr>
              <a:solidFill>
                <a:srgbClr val="C00000"/>
              </a:solidFill>
            </c:spPr>
          </c:dPt>
          <c:dPt>
            <c:idx val="10"/>
            <c:invertIfNegative val="0"/>
            <c:bubble3D val="0"/>
            <c:spPr>
              <a:solidFill>
                <a:srgbClr val="C00000"/>
              </a:solidFill>
            </c:spPr>
          </c:dPt>
          <c:dPt>
            <c:idx val="11"/>
            <c:invertIfNegative val="0"/>
            <c:bubble3D val="0"/>
            <c:spPr>
              <a:solidFill>
                <a:srgbClr val="C00000"/>
              </a:solidFill>
            </c:spPr>
          </c:dPt>
          <c:dPt>
            <c:idx val="12"/>
            <c:invertIfNegative val="0"/>
            <c:bubble3D val="0"/>
            <c:spPr>
              <a:solidFill>
                <a:srgbClr val="F3634B"/>
              </a:solidFill>
            </c:spPr>
          </c:dPt>
          <c:dPt>
            <c:idx val="13"/>
            <c:invertIfNegative val="0"/>
            <c:bubble3D val="0"/>
            <c:spPr>
              <a:solidFill>
                <a:srgbClr val="F3634B"/>
              </a:solidFill>
            </c:spPr>
          </c:dPt>
          <c:dPt>
            <c:idx val="14"/>
            <c:invertIfNegative val="0"/>
            <c:bubble3D val="0"/>
            <c:spPr>
              <a:solidFill>
                <a:srgbClr val="F3634B"/>
              </a:solidFill>
            </c:spPr>
          </c:dPt>
          <c:dPt>
            <c:idx val="15"/>
            <c:invertIfNegative val="0"/>
            <c:bubble3D val="0"/>
            <c:spPr>
              <a:solidFill>
                <a:srgbClr val="F3634B"/>
              </a:solidFill>
            </c:spPr>
          </c:dPt>
          <c:dLbls>
            <c:dLbl>
              <c:idx val="8"/>
              <c:spPr/>
              <c:txPr>
                <a:bodyPr rot="-5400000" vert="horz"/>
                <a:lstStyle/>
                <a:p>
                  <a:pPr>
                    <a:defRPr b="1"/>
                  </a:pPr>
                  <a:endParaRPr lang="sr-Latn-RS"/>
                </a:p>
              </c:txPr>
              <c:dLblPos val="inEnd"/>
              <c:showLegendKey val="0"/>
              <c:showVal val="1"/>
              <c:showCatName val="0"/>
              <c:showSerName val="0"/>
              <c:showPercent val="0"/>
              <c:showBubbleSize val="0"/>
            </c:dLbl>
            <c:dLbl>
              <c:idx val="9"/>
              <c:spPr/>
              <c:txPr>
                <a:bodyPr rot="-5400000" vert="horz"/>
                <a:lstStyle/>
                <a:p>
                  <a:pPr>
                    <a:defRPr b="1"/>
                  </a:pPr>
                  <a:endParaRPr lang="sr-Latn-RS"/>
                </a:p>
              </c:txPr>
              <c:dLblPos val="inEnd"/>
              <c:showLegendKey val="0"/>
              <c:showVal val="1"/>
              <c:showCatName val="0"/>
              <c:showSerName val="0"/>
              <c:showPercent val="0"/>
              <c:showBubbleSize val="0"/>
            </c:dLbl>
            <c:dLbl>
              <c:idx val="10"/>
              <c:spPr/>
              <c:txPr>
                <a:bodyPr rot="-5400000" vert="horz"/>
                <a:lstStyle/>
                <a:p>
                  <a:pPr>
                    <a:defRPr b="1"/>
                  </a:pPr>
                  <a:endParaRPr lang="sr-Latn-RS"/>
                </a:p>
              </c:txPr>
              <c:dLblPos val="inEnd"/>
              <c:showLegendKey val="0"/>
              <c:showVal val="1"/>
              <c:showCatName val="0"/>
              <c:showSerName val="0"/>
              <c:showPercent val="0"/>
              <c:showBubbleSize val="0"/>
            </c:dLbl>
            <c:dLbl>
              <c:idx val="11"/>
              <c:spPr/>
              <c:txPr>
                <a:bodyPr rot="-5400000" vert="horz"/>
                <a:lstStyle/>
                <a:p>
                  <a:pPr>
                    <a:defRPr b="1"/>
                  </a:pPr>
                  <a:endParaRPr lang="sr-Latn-RS"/>
                </a:p>
              </c:txPr>
              <c:dLblPos val="inEnd"/>
              <c:showLegendKey val="0"/>
              <c:showVal val="1"/>
              <c:showCatName val="0"/>
              <c:showSerName val="0"/>
              <c:showPercent val="0"/>
              <c:showBubbleSize val="0"/>
            </c:dLbl>
            <c:spPr>
              <a:noFill/>
              <a:ln>
                <a:noFill/>
              </a:ln>
              <a:effectLst/>
            </c:spPr>
            <c:txPr>
              <a:bodyPr rot="-5400000" vert="horz"/>
              <a:lstStyle/>
              <a:p>
                <a:pPr>
                  <a:defRPr/>
                </a:pPr>
                <a:endParaRPr lang="sr-Latn-R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'TR-zupanije'!$A$34:$A$49</c:f>
              <c:strCache>
                <c:ptCount val="16"/>
                <c:pt idx="0">
                  <c:v>III/09</c:v>
                </c:pt>
                <c:pt idx="1">
                  <c:v>VI</c:v>
                </c:pt>
                <c:pt idx="2">
                  <c:v>IX</c:v>
                </c:pt>
                <c:pt idx="3">
                  <c:v>XII</c:v>
                </c:pt>
                <c:pt idx="4">
                  <c:v>III/10</c:v>
                </c:pt>
                <c:pt idx="5">
                  <c:v>VI</c:v>
                </c:pt>
                <c:pt idx="6">
                  <c:v>IX</c:v>
                </c:pt>
                <c:pt idx="7">
                  <c:v>XII</c:v>
                </c:pt>
                <c:pt idx="8">
                  <c:v>III/11</c:v>
                </c:pt>
                <c:pt idx="9">
                  <c:v>VI</c:v>
                </c:pt>
                <c:pt idx="10">
                  <c:v>IX</c:v>
                </c:pt>
                <c:pt idx="11">
                  <c:v>XII</c:v>
                </c:pt>
                <c:pt idx="12">
                  <c:v>III/13</c:v>
                </c:pt>
                <c:pt idx="13">
                  <c:v>VI</c:v>
                </c:pt>
                <c:pt idx="14">
                  <c:v>IX</c:v>
                </c:pt>
                <c:pt idx="15">
                  <c:v>XII</c:v>
                </c:pt>
              </c:strCache>
            </c:strRef>
          </c:cat>
          <c:val>
            <c:numRef>
              <c:f>'TR-zupanije'!$B$34:$B$49</c:f>
              <c:numCache>
                <c:formatCode>General</c:formatCode>
                <c:ptCount val="16"/>
                <c:pt idx="0">
                  <c:v>151913</c:v>
                </c:pt>
                <c:pt idx="1">
                  <c:v>157310</c:v>
                </c:pt>
                <c:pt idx="2">
                  <c:v>155199</c:v>
                </c:pt>
                <c:pt idx="3">
                  <c:v>148499</c:v>
                </c:pt>
                <c:pt idx="4">
                  <c:v>144761</c:v>
                </c:pt>
                <c:pt idx="5">
                  <c:v>152627</c:v>
                </c:pt>
                <c:pt idx="6">
                  <c:v>151116</c:v>
                </c:pt>
                <c:pt idx="7">
                  <c:v>143534</c:v>
                </c:pt>
                <c:pt idx="8">
                  <c:v>142724</c:v>
                </c:pt>
                <c:pt idx="9">
                  <c:v>152103</c:v>
                </c:pt>
                <c:pt idx="10">
                  <c:v>149555</c:v>
                </c:pt>
                <c:pt idx="11">
                  <c:v>141710</c:v>
                </c:pt>
                <c:pt idx="12">
                  <c:v>136980</c:v>
                </c:pt>
                <c:pt idx="13">
                  <c:v>150727</c:v>
                </c:pt>
                <c:pt idx="14">
                  <c:v>146940</c:v>
                </c:pt>
                <c:pt idx="15">
                  <c:v>133510</c:v>
                </c:pt>
              </c:numCache>
            </c:numRef>
          </c:val>
        </c:ser>
        <c:dLbls>
          <c:showLegendKey val="0"/>
          <c:showVal val="0"/>
          <c:showCatName val="0"/>
          <c:showSerName val="0"/>
          <c:showPercent val="0"/>
          <c:showBubbleSize val="0"/>
        </c:dLbls>
        <c:gapWidth val="80"/>
        <c:axId val="359374664"/>
        <c:axId val="359375056"/>
      </c:barChart>
      <c:lineChart>
        <c:grouping val="standard"/>
        <c:varyColors val="0"/>
        <c:ser>
          <c:idx val="1"/>
          <c:order val="1"/>
          <c:tx>
            <c:strRef>
              <c:f>'TR-zupanije'!$C$33</c:f>
              <c:strCache>
                <c:ptCount val="1"/>
                <c:pt idx="0">
                  <c:v>Stopa nezaposlenosti</c:v>
                </c:pt>
              </c:strCache>
            </c:strRef>
          </c:tx>
          <c:marker>
            <c:symbol val="circle"/>
            <c:size val="5"/>
            <c:spPr>
              <a:solidFill>
                <a:srgbClr val="C00000"/>
              </a:solidFill>
            </c:spPr>
          </c:marker>
          <c:dLbls>
            <c:dLbl>
              <c:idx val="0"/>
              <c:layout>
                <c:manualLayout>
                  <c:x val="-9.8473643025445284E-3"/>
                  <c:y val="-7.651840071722480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7.8778914420356734E-3"/>
                  <c:y val="1.91296001793061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7419984349669241E-2"/>
                  <c:y val="-4.5911040430334664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3.5450511489160813E-2"/>
                  <c:y val="-3.44332803227510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1511565768142492E-2"/>
                  <c:y val="3.8259200358612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7.8778914420356734E-3"/>
                  <c:y val="1.912960017930611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9542092907633585E-2"/>
                  <c:y val="-3.443328032275105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6.1053658675776071E-2"/>
                  <c:y val="3.8259200358612402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3"/>
              <c:layout>
                <c:manualLayout>
                  <c:x val="-6.6962077257302924E-2"/>
                  <c:y val="7.6518400717224804E-3"/>
                </c:manualLayout>
              </c:layout>
              <c:dLblPos val="r"/>
              <c:showLegendKey val="0"/>
              <c:showVal val="1"/>
              <c:showCatName val="0"/>
              <c:showSerName val="0"/>
              <c:showPercent val="0"/>
              <c:showBubbleSize val="0"/>
              <c:extLst>
                <c:ext xmlns:c15="http://schemas.microsoft.com/office/drawing/2012/chart" uri="{CE6537A1-D6FC-4f65-9D91-7224C49458BB}"/>
              </c:extLst>
            </c:dLbl>
            <c:dLbl>
              <c:idx val="15"/>
              <c:layout>
                <c:manualLayout>
                  <c:x val="-3.5450511489160813E-2"/>
                  <c:y val="-3.060736028689026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C00000"/>
                    </a:solidFill>
                  </a:defRPr>
                </a:pPr>
                <a:endParaRPr lang="sr-Latn-R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'TR-zupanije'!$A$34:$A$49</c:f>
              <c:strCache>
                <c:ptCount val="16"/>
                <c:pt idx="0">
                  <c:v>III/09</c:v>
                </c:pt>
                <c:pt idx="1">
                  <c:v>VI</c:v>
                </c:pt>
                <c:pt idx="2">
                  <c:v>IX</c:v>
                </c:pt>
                <c:pt idx="3">
                  <c:v>XII</c:v>
                </c:pt>
                <c:pt idx="4">
                  <c:v>III/10</c:v>
                </c:pt>
                <c:pt idx="5">
                  <c:v>VI</c:v>
                </c:pt>
                <c:pt idx="6">
                  <c:v>IX</c:v>
                </c:pt>
                <c:pt idx="7">
                  <c:v>XII</c:v>
                </c:pt>
                <c:pt idx="8">
                  <c:v>III/11</c:v>
                </c:pt>
                <c:pt idx="9">
                  <c:v>VI</c:v>
                </c:pt>
                <c:pt idx="10">
                  <c:v>IX</c:v>
                </c:pt>
                <c:pt idx="11">
                  <c:v>XII</c:v>
                </c:pt>
                <c:pt idx="12">
                  <c:v>III/13</c:v>
                </c:pt>
                <c:pt idx="13">
                  <c:v>VI</c:v>
                </c:pt>
                <c:pt idx="14">
                  <c:v>IX</c:v>
                </c:pt>
                <c:pt idx="15">
                  <c:v>XII</c:v>
                </c:pt>
              </c:strCache>
            </c:strRef>
          </c:cat>
          <c:val>
            <c:numRef>
              <c:f>'TR-zupanije'!$C$34:$C$49</c:f>
              <c:numCache>
                <c:formatCode>0.0%</c:formatCode>
                <c:ptCount val="16"/>
                <c:pt idx="0">
                  <c:v>0.18700000000000044</c:v>
                </c:pt>
                <c:pt idx="1">
                  <c:v>0.16600000000000001</c:v>
                </c:pt>
                <c:pt idx="2">
                  <c:v>0.17300000000000001</c:v>
                </c:pt>
                <c:pt idx="3">
                  <c:v>0.19800000000000001</c:v>
                </c:pt>
                <c:pt idx="4">
                  <c:v>0.22</c:v>
                </c:pt>
                <c:pt idx="5">
                  <c:v>0.19</c:v>
                </c:pt>
                <c:pt idx="6">
                  <c:v>0.18800000000000044</c:v>
                </c:pt>
                <c:pt idx="7">
                  <c:v>0.221</c:v>
                </c:pt>
                <c:pt idx="8">
                  <c:v>0.23100000000000001</c:v>
                </c:pt>
                <c:pt idx="9">
                  <c:v>0.19500000000000001</c:v>
                </c:pt>
                <c:pt idx="10">
                  <c:v>0.19700000000000001</c:v>
                </c:pt>
                <c:pt idx="11">
                  <c:v>0.23400000000000001</c:v>
                </c:pt>
                <c:pt idx="12">
                  <c:v>0.26800000000000002</c:v>
                </c:pt>
                <c:pt idx="13">
                  <c:v>0.21600000000000041</c:v>
                </c:pt>
                <c:pt idx="14">
                  <c:v>0.22</c:v>
                </c:pt>
                <c:pt idx="15">
                  <c:v>0.27200000000000002</c:v>
                </c:pt>
              </c:numCache>
            </c:numRef>
          </c:val>
          <c:smooth val="0"/>
        </c:ser>
        <c:dLbls>
          <c:showLegendKey val="0"/>
          <c:showVal val="0"/>
          <c:showCatName val="0"/>
          <c:showSerName val="0"/>
          <c:showPercent val="0"/>
          <c:showBubbleSize val="0"/>
        </c:dLbls>
        <c:marker val="1"/>
        <c:smooth val="0"/>
        <c:axId val="359375840"/>
        <c:axId val="359375448"/>
      </c:lineChart>
      <c:catAx>
        <c:axId val="359374664"/>
        <c:scaling>
          <c:orientation val="minMax"/>
        </c:scaling>
        <c:delete val="0"/>
        <c:axPos val="b"/>
        <c:numFmt formatCode="General" sourceLinked="0"/>
        <c:majorTickMark val="out"/>
        <c:minorTickMark val="none"/>
        <c:tickLblPos val="nextTo"/>
        <c:crossAx val="359375056"/>
        <c:crosses val="autoZero"/>
        <c:auto val="1"/>
        <c:lblAlgn val="ctr"/>
        <c:lblOffset val="100"/>
        <c:noMultiLvlLbl val="0"/>
      </c:catAx>
      <c:valAx>
        <c:axId val="359375056"/>
        <c:scaling>
          <c:orientation val="minMax"/>
        </c:scaling>
        <c:delete val="0"/>
        <c:axPos val="l"/>
        <c:majorGridlines/>
        <c:numFmt formatCode="General" sourceLinked="1"/>
        <c:majorTickMark val="out"/>
        <c:minorTickMark val="none"/>
        <c:tickLblPos val="nextTo"/>
        <c:crossAx val="359374664"/>
        <c:crosses val="autoZero"/>
        <c:crossBetween val="between"/>
      </c:valAx>
      <c:valAx>
        <c:axId val="359375448"/>
        <c:scaling>
          <c:orientation val="minMax"/>
        </c:scaling>
        <c:delete val="0"/>
        <c:axPos val="r"/>
        <c:numFmt formatCode="0.0%" sourceLinked="1"/>
        <c:majorTickMark val="out"/>
        <c:minorTickMark val="none"/>
        <c:tickLblPos val="nextTo"/>
        <c:crossAx val="359375840"/>
        <c:crosses val="max"/>
        <c:crossBetween val="between"/>
      </c:valAx>
      <c:catAx>
        <c:axId val="359375840"/>
        <c:scaling>
          <c:orientation val="minMax"/>
        </c:scaling>
        <c:delete val="1"/>
        <c:axPos val="b"/>
        <c:numFmt formatCode="General" sourceLinked="1"/>
        <c:majorTickMark val="out"/>
        <c:minorTickMark val="none"/>
        <c:tickLblPos val="none"/>
        <c:crossAx val="359375448"/>
        <c:crosses val="autoZero"/>
        <c:auto val="1"/>
        <c:lblAlgn val="ctr"/>
        <c:lblOffset val="100"/>
        <c:noMultiLvlLbl val="0"/>
      </c:catAx>
    </c:plotArea>
    <c:legend>
      <c:legendPos val="b"/>
      <c:overlay val="0"/>
      <c:txPr>
        <a:bodyPr/>
        <a:lstStyle/>
        <a:p>
          <a:pPr>
            <a:defRPr b="1"/>
          </a:pPr>
          <a:endParaRPr lang="sr-Latn-RS"/>
        </a:p>
      </c:txPr>
    </c:legend>
    <c:plotVisOnly val="1"/>
    <c:dispBlanksAs val="gap"/>
    <c:showDLblsOverMax val="0"/>
  </c:chart>
  <c:txPr>
    <a:bodyPr/>
    <a:lstStyle/>
    <a:p>
      <a:pPr>
        <a:defRPr sz="800"/>
      </a:pPr>
      <a:endParaRPr lang="sr-Latn-R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Sheet1!$B$4</c:f>
              <c:strCache>
                <c:ptCount val="1"/>
                <c:pt idx="0">
                  <c:v>2011.</c:v>
                </c:pt>
              </c:strCache>
            </c:strRef>
          </c:tx>
          <c:spPr>
            <a:solidFill>
              <a:srgbClr val="00359E"/>
            </a:solidFill>
            <a:ln>
              <a:solidFill>
                <a:srgbClr val="00359E"/>
              </a:solidFill>
            </a:ln>
          </c:spPr>
          <c:invertIfNegative val="0"/>
          <c:cat>
            <c:strRef>
              <c:f>Sheet1!$A$5:$A$17</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Sheet1!$B$5:$B$17</c:f>
              <c:numCache>
                <c:formatCode>General</c:formatCode>
                <c:ptCount val="13"/>
                <c:pt idx="0">
                  <c:v>1.5</c:v>
                </c:pt>
                <c:pt idx="1">
                  <c:v>1.4</c:v>
                </c:pt>
                <c:pt idx="2">
                  <c:v>9.3000000000000007</c:v>
                </c:pt>
                <c:pt idx="3">
                  <c:v>10.4</c:v>
                </c:pt>
                <c:pt idx="4">
                  <c:v>3.2</c:v>
                </c:pt>
                <c:pt idx="5">
                  <c:v>5.6</c:v>
                </c:pt>
                <c:pt idx="6">
                  <c:v>9.1</c:v>
                </c:pt>
                <c:pt idx="7">
                  <c:v>7.3</c:v>
                </c:pt>
                <c:pt idx="8">
                  <c:v>42</c:v>
                </c:pt>
                <c:pt idx="9">
                  <c:v>2.5</c:v>
                </c:pt>
                <c:pt idx="10">
                  <c:v>5.4</c:v>
                </c:pt>
                <c:pt idx="11">
                  <c:v>0.5</c:v>
                </c:pt>
                <c:pt idx="12">
                  <c:v>1.6</c:v>
                </c:pt>
              </c:numCache>
            </c:numRef>
          </c:val>
        </c:ser>
        <c:ser>
          <c:idx val="1"/>
          <c:order val="1"/>
          <c:tx>
            <c:strRef>
              <c:f>Sheet1!$C$4</c:f>
              <c:strCache>
                <c:ptCount val="1"/>
                <c:pt idx="0">
                  <c:v>2012.</c:v>
                </c:pt>
              </c:strCache>
            </c:strRef>
          </c:tx>
          <c:spPr>
            <a:solidFill>
              <a:srgbClr val="FF0000"/>
            </a:solidFill>
            <a:ln>
              <a:solidFill>
                <a:srgbClr val="FF0000"/>
              </a:solidFill>
            </a:ln>
          </c:spPr>
          <c:invertIfNegative val="0"/>
          <c:cat>
            <c:strRef>
              <c:f>Sheet1!$A$5:$A$17</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Sheet1!$C$5:$C$17</c:f>
              <c:numCache>
                <c:formatCode>General</c:formatCode>
                <c:ptCount val="13"/>
                <c:pt idx="0">
                  <c:v>1.6</c:v>
                </c:pt>
                <c:pt idx="1">
                  <c:v>1.3</c:v>
                </c:pt>
                <c:pt idx="2">
                  <c:v>9.4</c:v>
                </c:pt>
                <c:pt idx="3">
                  <c:v>10.7</c:v>
                </c:pt>
                <c:pt idx="4">
                  <c:v>3</c:v>
                </c:pt>
                <c:pt idx="5">
                  <c:v>5.2</c:v>
                </c:pt>
                <c:pt idx="6">
                  <c:v>9.3000000000000007</c:v>
                </c:pt>
                <c:pt idx="7">
                  <c:v>7.4</c:v>
                </c:pt>
                <c:pt idx="8">
                  <c:v>41.7</c:v>
                </c:pt>
                <c:pt idx="9">
                  <c:v>2.6</c:v>
                </c:pt>
                <c:pt idx="10">
                  <c:v>5.5</c:v>
                </c:pt>
                <c:pt idx="11">
                  <c:v>0.70000000000000062</c:v>
                </c:pt>
                <c:pt idx="12">
                  <c:v>1.5</c:v>
                </c:pt>
              </c:numCache>
            </c:numRef>
          </c:val>
        </c:ser>
        <c:ser>
          <c:idx val="2"/>
          <c:order val="2"/>
          <c:tx>
            <c:strRef>
              <c:f>Sheet1!$D$4</c:f>
              <c:strCache>
                <c:ptCount val="1"/>
                <c:pt idx="0">
                  <c:v>2013.</c:v>
                </c:pt>
              </c:strCache>
            </c:strRef>
          </c:tx>
          <c:invertIfNegative val="0"/>
          <c:cat>
            <c:strRef>
              <c:f>Sheet1!$A$5:$A$17</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Sheet1!$D$5:$D$17</c:f>
              <c:numCache>
                <c:formatCode>General</c:formatCode>
                <c:ptCount val="13"/>
                <c:pt idx="0">
                  <c:v>1.7</c:v>
                </c:pt>
                <c:pt idx="1">
                  <c:v>1.4</c:v>
                </c:pt>
                <c:pt idx="2">
                  <c:v>9.5</c:v>
                </c:pt>
                <c:pt idx="3">
                  <c:v>10.6</c:v>
                </c:pt>
                <c:pt idx="4">
                  <c:v>3</c:v>
                </c:pt>
                <c:pt idx="5">
                  <c:v>5.0999999999999996</c:v>
                </c:pt>
                <c:pt idx="6">
                  <c:v>9.5</c:v>
                </c:pt>
                <c:pt idx="7">
                  <c:v>7.7</c:v>
                </c:pt>
                <c:pt idx="8">
                  <c:v>41.2</c:v>
                </c:pt>
                <c:pt idx="9">
                  <c:v>2.6</c:v>
                </c:pt>
                <c:pt idx="10">
                  <c:v>5.5</c:v>
                </c:pt>
                <c:pt idx="11">
                  <c:v>0.70000000000000062</c:v>
                </c:pt>
                <c:pt idx="12">
                  <c:v>1.6</c:v>
                </c:pt>
              </c:numCache>
            </c:numRef>
          </c:val>
        </c:ser>
        <c:dLbls>
          <c:showLegendKey val="0"/>
          <c:showVal val="0"/>
          <c:showCatName val="0"/>
          <c:showSerName val="0"/>
          <c:showPercent val="0"/>
          <c:showBubbleSize val="0"/>
        </c:dLbls>
        <c:gapWidth val="150"/>
        <c:shape val="box"/>
        <c:axId val="359377016"/>
        <c:axId val="359377408"/>
        <c:axId val="0"/>
      </c:bar3DChart>
      <c:catAx>
        <c:axId val="359377016"/>
        <c:scaling>
          <c:orientation val="minMax"/>
        </c:scaling>
        <c:delete val="0"/>
        <c:axPos val="b"/>
        <c:numFmt formatCode="General" sourceLinked="0"/>
        <c:majorTickMark val="none"/>
        <c:minorTickMark val="none"/>
        <c:tickLblPos val="nextTo"/>
        <c:txPr>
          <a:bodyPr rot="-5400000" vert="horz"/>
          <a:lstStyle/>
          <a:p>
            <a:pPr>
              <a:defRPr lang="hr-BA"/>
            </a:pPr>
            <a:endParaRPr lang="sr-Latn-RS"/>
          </a:p>
        </c:txPr>
        <c:crossAx val="359377408"/>
        <c:crosses val="autoZero"/>
        <c:auto val="1"/>
        <c:lblAlgn val="ctr"/>
        <c:lblOffset val="100"/>
        <c:noMultiLvlLbl val="0"/>
      </c:catAx>
      <c:valAx>
        <c:axId val="359377408"/>
        <c:scaling>
          <c:orientation val="minMax"/>
        </c:scaling>
        <c:delete val="0"/>
        <c:axPos val="l"/>
        <c:majorGridlines/>
        <c:title>
          <c:tx>
            <c:rich>
              <a:bodyPr rot="0" vert="horz"/>
              <a:lstStyle/>
              <a:p>
                <a:pPr>
                  <a:defRPr lang="hr-BA"/>
                </a:pPr>
                <a:r>
                  <a:rPr lang="en-US"/>
                  <a:t>%</a:t>
                </a:r>
              </a:p>
            </c:rich>
          </c:tx>
          <c:overlay val="0"/>
        </c:title>
        <c:numFmt formatCode="General" sourceLinked="1"/>
        <c:majorTickMark val="none"/>
        <c:minorTickMark val="none"/>
        <c:tickLblPos val="nextTo"/>
        <c:txPr>
          <a:bodyPr/>
          <a:lstStyle/>
          <a:p>
            <a:pPr>
              <a:defRPr lang="hr-BA"/>
            </a:pPr>
            <a:endParaRPr lang="sr-Latn-RS"/>
          </a:p>
        </c:txPr>
        <c:crossAx val="359377016"/>
        <c:crosses val="autoZero"/>
        <c:crossBetween val="between"/>
      </c:valAx>
    </c:plotArea>
    <c:legend>
      <c:legendPos val="r"/>
      <c:overlay val="0"/>
      <c:txPr>
        <a:bodyPr/>
        <a:lstStyle/>
        <a:p>
          <a:pPr>
            <a:defRPr lang="hr-BA"/>
          </a:pPr>
          <a:endParaRPr lang="sr-Latn-RS"/>
        </a:p>
      </c:txPr>
    </c:legend>
    <c:plotVisOnly val="1"/>
    <c:dispBlanksAs val="gap"/>
    <c:showDLblsOverMax val="0"/>
  </c:chart>
  <c:txPr>
    <a:bodyPr/>
    <a:lstStyle/>
    <a:p>
      <a:pPr>
        <a:defRPr sz="900"/>
      </a:pPr>
      <a:endParaRPr lang="sr-Latn-R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423712742713569"/>
          <c:y val="7.407407407407407E-2"/>
          <c:w val="0.79933819790850769"/>
          <c:h val="0.76339457567804914"/>
        </c:manualLayout>
      </c:layout>
      <c:bar3DChart>
        <c:barDir val="col"/>
        <c:grouping val="clustered"/>
        <c:varyColors val="0"/>
        <c:ser>
          <c:idx val="0"/>
          <c:order val="0"/>
          <c:tx>
            <c:strRef>
              <c:f>'Trziste rada-Grad Hvar'!$B$73</c:f>
              <c:strCache>
                <c:ptCount val="1"/>
                <c:pt idx="0">
                  <c:v>Muškarci</c:v>
                </c:pt>
              </c:strCache>
            </c:strRef>
          </c:tx>
          <c:spPr>
            <a:solidFill>
              <a:srgbClr val="00359E"/>
            </a:solidFill>
            <a:ln>
              <a:solidFill>
                <a:srgbClr val="00359E"/>
              </a:solidFill>
            </a:ln>
          </c:spPr>
          <c:invertIfNegative val="0"/>
          <c:cat>
            <c:strRef>
              <c:f>'Trziste rada-Grad Hvar'!$A$74:$A$83</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'Trziste rada-Grad Hvar'!$B$74:$B$83</c:f>
              <c:numCache>
                <c:formatCode>General</c:formatCode>
                <c:ptCount val="10"/>
                <c:pt idx="0">
                  <c:v>4</c:v>
                </c:pt>
                <c:pt idx="1">
                  <c:v>28</c:v>
                </c:pt>
                <c:pt idx="2">
                  <c:v>19</c:v>
                </c:pt>
                <c:pt idx="3">
                  <c:v>16</c:v>
                </c:pt>
                <c:pt idx="4">
                  <c:v>9</c:v>
                </c:pt>
                <c:pt idx="5">
                  <c:v>8</c:v>
                </c:pt>
                <c:pt idx="6">
                  <c:v>10</c:v>
                </c:pt>
                <c:pt idx="7">
                  <c:v>4.8</c:v>
                </c:pt>
                <c:pt idx="8">
                  <c:v>15.5</c:v>
                </c:pt>
                <c:pt idx="9">
                  <c:v>8.5</c:v>
                </c:pt>
              </c:numCache>
            </c:numRef>
          </c:val>
        </c:ser>
        <c:ser>
          <c:idx val="1"/>
          <c:order val="1"/>
          <c:tx>
            <c:strRef>
              <c:f>'Trziste rada-Grad Hvar'!$C$73</c:f>
              <c:strCache>
                <c:ptCount val="1"/>
                <c:pt idx="0">
                  <c:v>Žene</c:v>
                </c:pt>
              </c:strCache>
            </c:strRef>
          </c:tx>
          <c:spPr>
            <a:solidFill>
              <a:srgbClr val="FF0000"/>
            </a:solidFill>
            <a:ln>
              <a:solidFill>
                <a:srgbClr val="FF0000"/>
              </a:solidFill>
            </a:ln>
          </c:spPr>
          <c:invertIfNegative val="0"/>
          <c:cat>
            <c:strRef>
              <c:f>'Trziste rada-Grad Hvar'!$A$74:$A$83</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'Trziste rada-Grad Hvar'!$C$74:$C$83</c:f>
              <c:numCache>
                <c:formatCode>General</c:formatCode>
                <c:ptCount val="10"/>
                <c:pt idx="0">
                  <c:v>1</c:v>
                </c:pt>
                <c:pt idx="1">
                  <c:v>28</c:v>
                </c:pt>
                <c:pt idx="2">
                  <c:v>23</c:v>
                </c:pt>
                <c:pt idx="3">
                  <c:v>25</c:v>
                </c:pt>
                <c:pt idx="4">
                  <c:v>19</c:v>
                </c:pt>
                <c:pt idx="5">
                  <c:v>9</c:v>
                </c:pt>
                <c:pt idx="6">
                  <c:v>20</c:v>
                </c:pt>
                <c:pt idx="7">
                  <c:v>16</c:v>
                </c:pt>
                <c:pt idx="8">
                  <c:v>21.5</c:v>
                </c:pt>
                <c:pt idx="9">
                  <c:v>3.5</c:v>
                </c:pt>
              </c:numCache>
            </c:numRef>
          </c:val>
        </c:ser>
        <c:dLbls>
          <c:showLegendKey val="0"/>
          <c:showVal val="0"/>
          <c:showCatName val="0"/>
          <c:showSerName val="0"/>
          <c:showPercent val="0"/>
          <c:showBubbleSize val="0"/>
        </c:dLbls>
        <c:gapWidth val="150"/>
        <c:shape val="box"/>
        <c:axId val="359378192"/>
        <c:axId val="359378584"/>
        <c:axId val="0"/>
      </c:bar3DChart>
      <c:catAx>
        <c:axId val="359378192"/>
        <c:scaling>
          <c:orientation val="minMax"/>
        </c:scaling>
        <c:delete val="0"/>
        <c:axPos val="b"/>
        <c:title>
          <c:tx>
            <c:rich>
              <a:bodyPr/>
              <a:lstStyle/>
              <a:p>
                <a:pPr>
                  <a:defRPr lang="hr-BA"/>
                </a:pPr>
                <a:r>
                  <a:rPr lang="hr-HR"/>
                  <a:t>Dob</a:t>
                </a:r>
              </a:p>
            </c:rich>
          </c:tx>
          <c:overlay val="0"/>
        </c:title>
        <c:numFmt formatCode="General" sourceLinked="0"/>
        <c:majorTickMark val="out"/>
        <c:minorTickMark val="none"/>
        <c:tickLblPos val="nextTo"/>
        <c:txPr>
          <a:bodyPr/>
          <a:lstStyle/>
          <a:p>
            <a:pPr>
              <a:defRPr lang="hr-BA"/>
            </a:pPr>
            <a:endParaRPr lang="sr-Latn-RS"/>
          </a:p>
        </c:txPr>
        <c:crossAx val="359378584"/>
        <c:crosses val="autoZero"/>
        <c:auto val="1"/>
        <c:lblAlgn val="ctr"/>
        <c:lblOffset val="100"/>
        <c:noMultiLvlLbl val="0"/>
      </c:catAx>
      <c:valAx>
        <c:axId val="359378584"/>
        <c:scaling>
          <c:orientation val="minMax"/>
        </c:scaling>
        <c:delete val="0"/>
        <c:axPos val="l"/>
        <c:majorGridlines/>
        <c:title>
          <c:tx>
            <c:rich>
              <a:bodyPr rot="-5400000" vert="horz"/>
              <a:lstStyle/>
              <a:p>
                <a:pPr>
                  <a:defRPr lang="hr-BA"/>
                </a:pPr>
                <a:r>
                  <a:rPr lang="hr-HR"/>
                  <a:t>Broj nezaposlenih osoba</a:t>
                </a:r>
              </a:p>
            </c:rich>
          </c:tx>
          <c:layout>
            <c:manualLayout>
              <c:xMode val="edge"/>
              <c:yMode val="edge"/>
              <c:x val="2.1389763779527612E-2"/>
              <c:y val="0.24949803149606822"/>
            </c:manualLayout>
          </c:layout>
          <c:overlay val="0"/>
        </c:title>
        <c:numFmt formatCode="General" sourceLinked="1"/>
        <c:majorTickMark val="out"/>
        <c:minorTickMark val="none"/>
        <c:tickLblPos val="nextTo"/>
        <c:txPr>
          <a:bodyPr/>
          <a:lstStyle/>
          <a:p>
            <a:pPr>
              <a:defRPr lang="hr-BA"/>
            </a:pPr>
            <a:endParaRPr lang="sr-Latn-RS"/>
          </a:p>
        </c:txPr>
        <c:crossAx val="359378192"/>
        <c:crosses val="autoZero"/>
        <c:crossBetween val="between"/>
      </c:valAx>
    </c:plotArea>
    <c:legend>
      <c:legendPos val="r"/>
      <c:layout>
        <c:manualLayout>
          <c:xMode val="edge"/>
          <c:yMode val="edge"/>
          <c:x val="0.76427972681425305"/>
          <c:y val="6.6354986876640584E-2"/>
          <c:w val="0.12908788362239229"/>
          <c:h val="0.15885751923595087"/>
        </c:manualLayout>
      </c:layout>
      <c:overlay val="0"/>
      <c:txPr>
        <a:bodyPr/>
        <a:lstStyle/>
        <a:p>
          <a:pPr>
            <a:defRPr lang="hr-BA"/>
          </a:pPr>
          <a:endParaRPr lang="sr-Latn-RS"/>
        </a:p>
      </c:txPr>
    </c:legend>
    <c:plotVisOnly val="1"/>
    <c:dispBlanksAs val="gap"/>
    <c:showDLblsOverMax val="0"/>
  </c:chart>
  <c:txPr>
    <a:bodyPr/>
    <a:lstStyle/>
    <a:p>
      <a:pPr>
        <a:defRPr sz="800"/>
      </a:pPr>
      <a:endParaRPr lang="sr-Latn-R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'TR-ispostave'!$B$25</c:f>
              <c:strCache>
                <c:ptCount val="1"/>
                <c:pt idx="0">
                  <c:v>2011.</c:v>
                </c:pt>
              </c:strCache>
            </c:strRef>
          </c:tx>
          <c:spPr>
            <a:solidFill>
              <a:srgbClr val="00359E"/>
            </a:solidFill>
            <a:ln>
              <a:solidFill>
                <a:srgbClr val="00359E"/>
              </a:solidFill>
            </a:ln>
          </c:spPr>
          <c:invertIfNegative val="0"/>
          <c:cat>
            <c:strRef>
              <c:f>'TR-ispostave'!$A$26:$A$38</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'TR-ispostave'!$B$26:$B$38</c:f>
              <c:numCache>
                <c:formatCode>General</c:formatCode>
                <c:ptCount val="13"/>
                <c:pt idx="0">
                  <c:v>3</c:v>
                </c:pt>
                <c:pt idx="1">
                  <c:v>2.2000000000000002</c:v>
                </c:pt>
                <c:pt idx="2">
                  <c:v>7.1</c:v>
                </c:pt>
                <c:pt idx="3">
                  <c:v>9.5</c:v>
                </c:pt>
                <c:pt idx="4">
                  <c:v>5.9</c:v>
                </c:pt>
                <c:pt idx="5">
                  <c:v>6.4</c:v>
                </c:pt>
                <c:pt idx="6">
                  <c:v>10.3</c:v>
                </c:pt>
                <c:pt idx="7">
                  <c:v>7.5</c:v>
                </c:pt>
                <c:pt idx="8">
                  <c:v>35.9</c:v>
                </c:pt>
                <c:pt idx="9">
                  <c:v>1.9000000000000001</c:v>
                </c:pt>
                <c:pt idx="10">
                  <c:v>7.3</c:v>
                </c:pt>
                <c:pt idx="11">
                  <c:v>1</c:v>
                </c:pt>
                <c:pt idx="12">
                  <c:v>2</c:v>
                </c:pt>
              </c:numCache>
            </c:numRef>
          </c:val>
        </c:ser>
        <c:ser>
          <c:idx val="1"/>
          <c:order val="1"/>
          <c:tx>
            <c:strRef>
              <c:f>'TR-ispostave'!$C$25</c:f>
              <c:strCache>
                <c:ptCount val="1"/>
                <c:pt idx="0">
                  <c:v>2012.</c:v>
                </c:pt>
              </c:strCache>
            </c:strRef>
          </c:tx>
          <c:spPr>
            <a:solidFill>
              <a:srgbClr val="FF0000"/>
            </a:solidFill>
            <a:ln>
              <a:solidFill>
                <a:srgbClr val="FF0000"/>
              </a:solidFill>
            </a:ln>
          </c:spPr>
          <c:invertIfNegative val="0"/>
          <c:cat>
            <c:strRef>
              <c:f>'TR-ispostave'!$A$26:$A$38</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'TR-ispostave'!$C$26:$C$38</c:f>
              <c:numCache>
                <c:formatCode>General</c:formatCode>
                <c:ptCount val="13"/>
                <c:pt idx="0">
                  <c:v>3.4</c:v>
                </c:pt>
                <c:pt idx="1">
                  <c:v>2.2999999999999998</c:v>
                </c:pt>
                <c:pt idx="2">
                  <c:v>7.2</c:v>
                </c:pt>
                <c:pt idx="3">
                  <c:v>9.9</c:v>
                </c:pt>
                <c:pt idx="4">
                  <c:v>5.8</c:v>
                </c:pt>
                <c:pt idx="5">
                  <c:v>6.2</c:v>
                </c:pt>
                <c:pt idx="6">
                  <c:v>9.6</c:v>
                </c:pt>
                <c:pt idx="7">
                  <c:v>7.5</c:v>
                </c:pt>
                <c:pt idx="8">
                  <c:v>35.300000000000004</c:v>
                </c:pt>
                <c:pt idx="9">
                  <c:v>2</c:v>
                </c:pt>
                <c:pt idx="10">
                  <c:v>7.7</c:v>
                </c:pt>
                <c:pt idx="11">
                  <c:v>1</c:v>
                </c:pt>
                <c:pt idx="12">
                  <c:v>2.1</c:v>
                </c:pt>
              </c:numCache>
            </c:numRef>
          </c:val>
        </c:ser>
        <c:ser>
          <c:idx val="2"/>
          <c:order val="2"/>
          <c:tx>
            <c:strRef>
              <c:f>'TR-ispostave'!$D$25</c:f>
              <c:strCache>
                <c:ptCount val="1"/>
                <c:pt idx="0">
                  <c:v>2013.</c:v>
                </c:pt>
              </c:strCache>
            </c:strRef>
          </c:tx>
          <c:invertIfNegative val="0"/>
          <c:cat>
            <c:strRef>
              <c:f>'TR-ispostave'!$A$26:$A$38</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'TR-ispostave'!$D$26:$D$38</c:f>
              <c:numCache>
                <c:formatCode>General</c:formatCode>
                <c:ptCount val="13"/>
                <c:pt idx="0">
                  <c:v>2.9</c:v>
                </c:pt>
                <c:pt idx="1">
                  <c:v>2.2000000000000002</c:v>
                </c:pt>
                <c:pt idx="2">
                  <c:v>6.4</c:v>
                </c:pt>
                <c:pt idx="3">
                  <c:v>10.7</c:v>
                </c:pt>
                <c:pt idx="4">
                  <c:v>6</c:v>
                </c:pt>
                <c:pt idx="5">
                  <c:v>6.1</c:v>
                </c:pt>
                <c:pt idx="6">
                  <c:v>9.1</c:v>
                </c:pt>
                <c:pt idx="7">
                  <c:v>8.1</c:v>
                </c:pt>
                <c:pt idx="8">
                  <c:v>36.5</c:v>
                </c:pt>
                <c:pt idx="9">
                  <c:v>1.9000000000000001</c:v>
                </c:pt>
                <c:pt idx="10">
                  <c:v>7.4</c:v>
                </c:pt>
                <c:pt idx="11">
                  <c:v>1</c:v>
                </c:pt>
                <c:pt idx="12">
                  <c:v>1.8</c:v>
                </c:pt>
              </c:numCache>
            </c:numRef>
          </c:val>
        </c:ser>
        <c:dLbls>
          <c:showLegendKey val="0"/>
          <c:showVal val="0"/>
          <c:showCatName val="0"/>
          <c:showSerName val="0"/>
          <c:showPercent val="0"/>
          <c:showBubbleSize val="0"/>
        </c:dLbls>
        <c:gapWidth val="150"/>
        <c:shape val="box"/>
        <c:axId val="359210776"/>
        <c:axId val="359211168"/>
        <c:axId val="0"/>
      </c:bar3DChart>
      <c:catAx>
        <c:axId val="359210776"/>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59211168"/>
        <c:crosses val="autoZero"/>
        <c:auto val="1"/>
        <c:lblAlgn val="ctr"/>
        <c:lblOffset val="100"/>
        <c:noMultiLvlLbl val="0"/>
      </c:catAx>
      <c:valAx>
        <c:axId val="359211168"/>
        <c:scaling>
          <c:orientation val="minMax"/>
        </c:scaling>
        <c:delete val="0"/>
        <c:axPos val="l"/>
        <c:majorGridlines/>
        <c:title>
          <c:tx>
            <c:rich>
              <a:bodyPr rot="0" vert="horz"/>
              <a:lstStyle/>
              <a:p>
                <a:pPr>
                  <a:defRPr/>
                </a:pPr>
                <a:r>
                  <a:rPr lang="hr-BA"/>
                  <a:t>%</a:t>
                </a:r>
              </a:p>
            </c:rich>
          </c:tx>
          <c:overlay val="0"/>
        </c:title>
        <c:numFmt formatCode="General" sourceLinked="1"/>
        <c:majorTickMark val="out"/>
        <c:minorTickMark val="none"/>
        <c:tickLblPos val="nextTo"/>
        <c:crossAx val="359210776"/>
        <c:crosses val="autoZero"/>
        <c:crossBetween val="between"/>
      </c:valAx>
    </c:plotArea>
    <c:legend>
      <c:legendPos val="r"/>
      <c:overlay val="0"/>
    </c:legend>
    <c:plotVisOnly val="1"/>
    <c:dispBlanksAs val="gap"/>
    <c:showDLblsOverMax val="0"/>
  </c:chart>
  <c:txPr>
    <a:bodyPr/>
    <a:lstStyle/>
    <a:p>
      <a:pPr>
        <a:defRPr sz="900"/>
      </a:pPr>
      <a:endParaRPr lang="sr-Latn-R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'TR-ispostave'!$B$45</c:f>
              <c:strCache>
                <c:ptCount val="1"/>
                <c:pt idx="0">
                  <c:v>2011.</c:v>
                </c:pt>
              </c:strCache>
            </c:strRef>
          </c:tx>
          <c:spPr>
            <a:solidFill>
              <a:srgbClr val="00359E"/>
            </a:solidFill>
            <a:ln>
              <a:solidFill>
                <a:srgbClr val="00359E"/>
              </a:solidFill>
            </a:ln>
          </c:spPr>
          <c:invertIfNegative val="0"/>
          <c:cat>
            <c:strRef>
              <c:f>'TR-ispostave'!$A$46:$A$58</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'TR-ispostave'!$B$46:$B$58</c:f>
              <c:numCache>
                <c:formatCode>General</c:formatCode>
                <c:ptCount val="13"/>
                <c:pt idx="0">
                  <c:v>6.3</c:v>
                </c:pt>
                <c:pt idx="1">
                  <c:v>5.3</c:v>
                </c:pt>
                <c:pt idx="2">
                  <c:v>5.7</c:v>
                </c:pt>
                <c:pt idx="3">
                  <c:v>5.9</c:v>
                </c:pt>
                <c:pt idx="4">
                  <c:v>14</c:v>
                </c:pt>
                <c:pt idx="5">
                  <c:v>9.3000000000000007</c:v>
                </c:pt>
                <c:pt idx="6">
                  <c:v>15.8</c:v>
                </c:pt>
                <c:pt idx="7">
                  <c:v>3.8</c:v>
                </c:pt>
                <c:pt idx="8">
                  <c:v>13.4</c:v>
                </c:pt>
                <c:pt idx="9">
                  <c:v>1.7</c:v>
                </c:pt>
                <c:pt idx="10">
                  <c:v>12.6</c:v>
                </c:pt>
                <c:pt idx="11">
                  <c:v>2.4</c:v>
                </c:pt>
                <c:pt idx="12">
                  <c:v>3.7</c:v>
                </c:pt>
              </c:numCache>
            </c:numRef>
          </c:val>
        </c:ser>
        <c:ser>
          <c:idx val="1"/>
          <c:order val="1"/>
          <c:tx>
            <c:strRef>
              <c:f>'TR-ispostave'!$C$45</c:f>
              <c:strCache>
                <c:ptCount val="1"/>
                <c:pt idx="0">
                  <c:v>2012.</c:v>
                </c:pt>
              </c:strCache>
            </c:strRef>
          </c:tx>
          <c:spPr>
            <a:solidFill>
              <a:srgbClr val="FF0000"/>
            </a:solidFill>
            <a:ln>
              <a:solidFill>
                <a:srgbClr val="FF0000"/>
              </a:solidFill>
            </a:ln>
          </c:spPr>
          <c:invertIfNegative val="0"/>
          <c:cat>
            <c:strRef>
              <c:f>'TR-ispostave'!$A$46:$A$58</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'TR-ispostave'!$C$46:$C$58</c:f>
              <c:numCache>
                <c:formatCode>General</c:formatCode>
                <c:ptCount val="13"/>
                <c:pt idx="0">
                  <c:v>6.1</c:v>
                </c:pt>
                <c:pt idx="1">
                  <c:v>5.7</c:v>
                </c:pt>
                <c:pt idx="2">
                  <c:v>6.4</c:v>
                </c:pt>
                <c:pt idx="3">
                  <c:v>7.4</c:v>
                </c:pt>
                <c:pt idx="4">
                  <c:v>14.3</c:v>
                </c:pt>
                <c:pt idx="5">
                  <c:v>9.9</c:v>
                </c:pt>
                <c:pt idx="6">
                  <c:v>13</c:v>
                </c:pt>
                <c:pt idx="7">
                  <c:v>6.2</c:v>
                </c:pt>
                <c:pt idx="8">
                  <c:v>12.1</c:v>
                </c:pt>
                <c:pt idx="9">
                  <c:v>1.6</c:v>
                </c:pt>
                <c:pt idx="10">
                  <c:v>11</c:v>
                </c:pt>
                <c:pt idx="11">
                  <c:v>2.5</c:v>
                </c:pt>
                <c:pt idx="12">
                  <c:v>3.7</c:v>
                </c:pt>
              </c:numCache>
            </c:numRef>
          </c:val>
        </c:ser>
        <c:ser>
          <c:idx val="2"/>
          <c:order val="2"/>
          <c:tx>
            <c:strRef>
              <c:f>'TR-ispostave'!$D$45</c:f>
              <c:strCache>
                <c:ptCount val="1"/>
                <c:pt idx="0">
                  <c:v>2013.</c:v>
                </c:pt>
              </c:strCache>
            </c:strRef>
          </c:tx>
          <c:invertIfNegative val="0"/>
          <c:cat>
            <c:strRef>
              <c:f>'TR-ispostave'!$A$46:$A$58</c:f>
              <c:strCache>
                <c:ptCount val="13"/>
                <c:pt idx="0">
                  <c:v>Brač</c:v>
                </c:pt>
                <c:pt idx="1">
                  <c:v>Hvar</c:v>
                </c:pt>
                <c:pt idx="2">
                  <c:v>Imotski</c:v>
                </c:pt>
                <c:pt idx="3">
                  <c:v>Kaštela</c:v>
                </c:pt>
                <c:pt idx="4">
                  <c:v>Makarska</c:v>
                </c:pt>
                <c:pt idx="5">
                  <c:v>Omiš</c:v>
                </c:pt>
                <c:pt idx="6">
                  <c:v>Sinj</c:v>
                </c:pt>
                <c:pt idx="7">
                  <c:v>Solin</c:v>
                </c:pt>
                <c:pt idx="8">
                  <c:v>Split</c:v>
                </c:pt>
                <c:pt idx="9">
                  <c:v>Trilj</c:v>
                </c:pt>
                <c:pt idx="10">
                  <c:v>Trogir</c:v>
                </c:pt>
                <c:pt idx="11">
                  <c:v>Vis</c:v>
                </c:pt>
                <c:pt idx="12">
                  <c:v>Vrgorac</c:v>
                </c:pt>
              </c:strCache>
            </c:strRef>
          </c:cat>
          <c:val>
            <c:numRef>
              <c:f>'TR-ispostave'!$D$46:$D$58</c:f>
              <c:numCache>
                <c:formatCode>General</c:formatCode>
                <c:ptCount val="13"/>
                <c:pt idx="0">
                  <c:v>6.2</c:v>
                </c:pt>
                <c:pt idx="1">
                  <c:v>6.5</c:v>
                </c:pt>
                <c:pt idx="2">
                  <c:v>6.4</c:v>
                </c:pt>
                <c:pt idx="3">
                  <c:v>8</c:v>
                </c:pt>
                <c:pt idx="4">
                  <c:v>15</c:v>
                </c:pt>
                <c:pt idx="5">
                  <c:v>10.3</c:v>
                </c:pt>
                <c:pt idx="6">
                  <c:v>8.6</c:v>
                </c:pt>
                <c:pt idx="7">
                  <c:v>3.8</c:v>
                </c:pt>
                <c:pt idx="8">
                  <c:v>12.5</c:v>
                </c:pt>
                <c:pt idx="9">
                  <c:v>2.7</c:v>
                </c:pt>
                <c:pt idx="10">
                  <c:v>13.3</c:v>
                </c:pt>
                <c:pt idx="11">
                  <c:v>2.7</c:v>
                </c:pt>
                <c:pt idx="12">
                  <c:v>4.0999999999999996</c:v>
                </c:pt>
              </c:numCache>
            </c:numRef>
          </c:val>
        </c:ser>
        <c:dLbls>
          <c:showLegendKey val="0"/>
          <c:showVal val="0"/>
          <c:showCatName val="0"/>
          <c:showSerName val="0"/>
          <c:showPercent val="0"/>
          <c:showBubbleSize val="0"/>
        </c:dLbls>
        <c:gapWidth val="150"/>
        <c:shape val="box"/>
        <c:axId val="359211952"/>
        <c:axId val="359212344"/>
        <c:axId val="0"/>
      </c:bar3DChart>
      <c:catAx>
        <c:axId val="359211952"/>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59212344"/>
        <c:crosses val="autoZero"/>
        <c:auto val="1"/>
        <c:lblAlgn val="ctr"/>
        <c:lblOffset val="100"/>
        <c:noMultiLvlLbl val="0"/>
      </c:catAx>
      <c:valAx>
        <c:axId val="359212344"/>
        <c:scaling>
          <c:orientation val="minMax"/>
        </c:scaling>
        <c:delete val="0"/>
        <c:axPos val="l"/>
        <c:majorGridlines/>
        <c:title>
          <c:tx>
            <c:rich>
              <a:bodyPr rot="0" vert="horz"/>
              <a:lstStyle/>
              <a:p>
                <a:pPr>
                  <a:defRPr/>
                </a:pPr>
                <a:r>
                  <a:rPr lang="hr-BA"/>
                  <a:t>%</a:t>
                </a:r>
              </a:p>
            </c:rich>
          </c:tx>
          <c:overlay val="0"/>
        </c:title>
        <c:numFmt formatCode="General" sourceLinked="1"/>
        <c:majorTickMark val="out"/>
        <c:minorTickMark val="none"/>
        <c:tickLblPos val="nextTo"/>
        <c:crossAx val="359211952"/>
        <c:crosses val="autoZero"/>
        <c:crossBetween val="between"/>
      </c:valAx>
    </c:plotArea>
    <c:legend>
      <c:legendPos val="r"/>
      <c:overlay val="0"/>
    </c:legend>
    <c:plotVisOnly val="1"/>
    <c:dispBlanksAs val="gap"/>
    <c:showDLblsOverMax val="0"/>
  </c:chart>
  <c:txPr>
    <a:bodyPr/>
    <a:lstStyle/>
    <a:p>
      <a:pPr>
        <a:defRPr sz="900"/>
      </a:pPr>
      <a:endParaRPr lang="sr-Latn-R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687847585485381"/>
          <c:y val="7.421148832795478E-2"/>
          <c:w val="0.82312501147147965"/>
          <c:h val="0.74715269413024132"/>
        </c:manualLayout>
      </c:layout>
      <c:bar3DChart>
        <c:barDir val="col"/>
        <c:grouping val="clustered"/>
        <c:varyColors val="0"/>
        <c:ser>
          <c:idx val="0"/>
          <c:order val="0"/>
          <c:tx>
            <c:strRef>
              <c:f>'Trziste rada-Grad Hvar'!$B$4</c:f>
              <c:strCache>
                <c:ptCount val="1"/>
                <c:pt idx="0">
                  <c:v>2013.</c:v>
                </c:pt>
              </c:strCache>
            </c:strRef>
          </c:tx>
          <c:spPr>
            <a:solidFill>
              <a:srgbClr val="FF0000"/>
            </a:solidFill>
            <a:ln>
              <a:solidFill>
                <a:srgbClr val="FF0000"/>
              </a:solidFill>
            </a:ln>
          </c:spPr>
          <c:invertIfNegative val="0"/>
          <c:cat>
            <c:strRef>
              <c:f>'Trziste rada-Grad Hvar'!$A$5:$A$21</c:f>
              <c:strCache>
                <c:ptCount val="17"/>
                <c:pt idx="0">
                  <c:v>A</c:v>
                </c:pt>
                <c:pt idx="1">
                  <c:v>C</c:v>
                </c:pt>
                <c:pt idx="2">
                  <c:v>E</c:v>
                </c:pt>
                <c:pt idx="3">
                  <c:v>F</c:v>
                </c:pt>
                <c:pt idx="4">
                  <c:v>G</c:v>
                </c:pt>
                <c:pt idx="5">
                  <c:v>H</c:v>
                </c:pt>
                <c:pt idx="6">
                  <c:v>I</c:v>
                </c:pt>
                <c:pt idx="7">
                  <c:v>J</c:v>
                </c:pt>
                <c:pt idx="8">
                  <c:v>K</c:v>
                </c:pt>
                <c:pt idx="9">
                  <c:v>L</c:v>
                </c:pt>
                <c:pt idx="10">
                  <c:v>M</c:v>
                </c:pt>
                <c:pt idx="11">
                  <c:v>N</c:v>
                </c:pt>
                <c:pt idx="12">
                  <c:v>O</c:v>
                </c:pt>
                <c:pt idx="13">
                  <c:v>P</c:v>
                </c:pt>
                <c:pt idx="14">
                  <c:v>Q</c:v>
                </c:pt>
                <c:pt idx="15">
                  <c:v>R</c:v>
                </c:pt>
                <c:pt idx="16">
                  <c:v>S</c:v>
                </c:pt>
              </c:strCache>
            </c:strRef>
          </c:cat>
          <c:val>
            <c:numRef>
              <c:f>'Trziste rada-Grad Hvar'!$B$5:$B$21</c:f>
              <c:numCache>
                <c:formatCode>General</c:formatCode>
                <c:ptCount val="17"/>
                <c:pt idx="0">
                  <c:v>8</c:v>
                </c:pt>
                <c:pt idx="1">
                  <c:v>9</c:v>
                </c:pt>
                <c:pt idx="2">
                  <c:v>1</c:v>
                </c:pt>
                <c:pt idx="3">
                  <c:v>9</c:v>
                </c:pt>
                <c:pt idx="4">
                  <c:v>55</c:v>
                </c:pt>
                <c:pt idx="5">
                  <c:v>6</c:v>
                </c:pt>
                <c:pt idx="6">
                  <c:v>90</c:v>
                </c:pt>
                <c:pt idx="7">
                  <c:v>1</c:v>
                </c:pt>
                <c:pt idx="8">
                  <c:v>8</c:v>
                </c:pt>
                <c:pt idx="9">
                  <c:v>2</c:v>
                </c:pt>
                <c:pt idx="10">
                  <c:v>7</c:v>
                </c:pt>
                <c:pt idx="11">
                  <c:v>5</c:v>
                </c:pt>
                <c:pt idx="12">
                  <c:v>1</c:v>
                </c:pt>
                <c:pt idx="13">
                  <c:v>8</c:v>
                </c:pt>
                <c:pt idx="14">
                  <c:v>1</c:v>
                </c:pt>
                <c:pt idx="15">
                  <c:v>2</c:v>
                </c:pt>
                <c:pt idx="16">
                  <c:v>8</c:v>
                </c:pt>
              </c:numCache>
            </c:numRef>
          </c:val>
        </c:ser>
        <c:ser>
          <c:idx val="1"/>
          <c:order val="1"/>
          <c:tx>
            <c:strRef>
              <c:f>'Trziste rada-Grad Hvar'!$C$4</c:f>
              <c:strCache>
                <c:ptCount val="1"/>
                <c:pt idx="0">
                  <c:v>2014.</c:v>
                </c:pt>
              </c:strCache>
            </c:strRef>
          </c:tx>
          <c:spPr>
            <a:solidFill>
              <a:srgbClr val="00359E"/>
            </a:solidFill>
            <a:ln>
              <a:solidFill>
                <a:srgbClr val="00359E"/>
              </a:solidFill>
            </a:ln>
          </c:spPr>
          <c:invertIfNegative val="0"/>
          <c:cat>
            <c:strRef>
              <c:f>'Trziste rada-Grad Hvar'!$A$5:$A$21</c:f>
              <c:strCache>
                <c:ptCount val="17"/>
                <c:pt idx="0">
                  <c:v>A</c:v>
                </c:pt>
                <c:pt idx="1">
                  <c:v>C</c:v>
                </c:pt>
                <c:pt idx="2">
                  <c:v>E</c:v>
                </c:pt>
                <c:pt idx="3">
                  <c:v>F</c:v>
                </c:pt>
                <c:pt idx="4">
                  <c:v>G</c:v>
                </c:pt>
                <c:pt idx="5">
                  <c:v>H</c:v>
                </c:pt>
                <c:pt idx="6">
                  <c:v>I</c:v>
                </c:pt>
                <c:pt idx="7">
                  <c:v>J</c:v>
                </c:pt>
                <c:pt idx="8">
                  <c:v>K</c:v>
                </c:pt>
                <c:pt idx="9">
                  <c:v>L</c:v>
                </c:pt>
                <c:pt idx="10">
                  <c:v>M</c:v>
                </c:pt>
                <c:pt idx="11">
                  <c:v>N</c:v>
                </c:pt>
                <c:pt idx="12">
                  <c:v>O</c:v>
                </c:pt>
                <c:pt idx="13">
                  <c:v>P</c:v>
                </c:pt>
                <c:pt idx="14">
                  <c:v>Q</c:v>
                </c:pt>
                <c:pt idx="15">
                  <c:v>R</c:v>
                </c:pt>
                <c:pt idx="16">
                  <c:v>S</c:v>
                </c:pt>
              </c:strCache>
            </c:strRef>
          </c:cat>
          <c:val>
            <c:numRef>
              <c:f>'Trziste rada-Grad Hvar'!$C$5:$C$21</c:f>
              <c:numCache>
                <c:formatCode>General</c:formatCode>
                <c:ptCount val="17"/>
                <c:pt idx="0">
                  <c:v>2</c:v>
                </c:pt>
                <c:pt idx="1">
                  <c:v>7</c:v>
                </c:pt>
                <c:pt idx="2">
                  <c:v>1</c:v>
                </c:pt>
                <c:pt idx="3">
                  <c:v>1</c:v>
                </c:pt>
                <c:pt idx="4">
                  <c:v>15</c:v>
                </c:pt>
                <c:pt idx="5">
                  <c:v>4</c:v>
                </c:pt>
                <c:pt idx="6">
                  <c:v>32</c:v>
                </c:pt>
                <c:pt idx="7">
                  <c:v>1</c:v>
                </c:pt>
                <c:pt idx="8">
                  <c:v>0</c:v>
                </c:pt>
                <c:pt idx="9">
                  <c:v>2</c:v>
                </c:pt>
                <c:pt idx="10">
                  <c:v>4</c:v>
                </c:pt>
                <c:pt idx="11">
                  <c:v>4</c:v>
                </c:pt>
                <c:pt idx="12">
                  <c:v>1</c:v>
                </c:pt>
                <c:pt idx="13">
                  <c:v>2</c:v>
                </c:pt>
                <c:pt idx="14">
                  <c:v>1</c:v>
                </c:pt>
                <c:pt idx="15">
                  <c:v>1</c:v>
                </c:pt>
                <c:pt idx="16">
                  <c:v>1</c:v>
                </c:pt>
              </c:numCache>
            </c:numRef>
          </c:val>
        </c:ser>
        <c:dLbls>
          <c:showLegendKey val="0"/>
          <c:showVal val="0"/>
          <c:showCatName val="0"/>
          <c:showSerName val="0"/>
          <c:showPercent val="0"/>
          <c:showBubbleSize val="0"/>
        </c:dLbls>
        <c:gapWidth val="150"/>
        <c:shape val="box"/>
        <c:axId val="359213128"/>
        <c:axId val="359213520"/>
        <c:axId val="0"/>
      </c:bar3DChart>
      <c:catAx>
        <c:axId val="359213128"/>
        <c:scaling>
          <c:orientation val="minMax"/>
        </c:scaling>
        <c:delete val="0"/>
        <c:axPos val="b"/>
        <c:title>
          <c:tx>
            <c:rich>
              <a:bodyPr/>
              <a:lstStyle/>
              <a:p>
                <a:pPr>
                  <a:defRPr lang="hr-BA"/>
                </a:pPr>
                <a:r>
                  <a:rPr lang="hr-HR"/>
                  <a:t>Šifre djelatnosti</a:t>
                </a:r>
              </a:p>
            </c:rich>
          </c:tx>
          <c:overlay val="0"/>
        </c:title>
        <c:numFmt formatCode="General" sourceLinked="0"/>
        <c:majorTickMark val="out"/>
        <c:minorTickMark val="none"/>
        <c:tickLblPos val="nextTo"/>
        <c:txPr>
          <a:bodyPr/>
          <a:lstStyle/>
          <a:p>
            <a:pPr>
              <a:defRPr lang="hr-BA"/>
            </a:pPr>
            <a:endParaRPr lang="sr-Latn-RS"/>
          </a:p>
        </c:txPr>
        <c:crossAx val="359213520"/>
        <c:crosses val="autoZero"/>
        <c:auto val="1"/>
        <c:lblAlgn val="ctr"/>
        <c:lblOffset val="100"/>
        <c:noMultiLvlLbl val="0"/>
      </c:catAx>
      <c:valAx>
        <c:axId val="359213520"/>
        <c:scaling>
          <c:orientation val="minMax"/>
        </c:scaling>
        <c:delete val="0"/>
        <c:axPos val="l"/>
        <c:majorGridlines/>
        <c:title>
          <c:tx>
            <c:rich>
              <a:bodyPr rot="-5400000" vert="horz"/>
              <a:lstStyle/>
              <a:p>
                <a:pPr>
                  <a:defRPr lang="hr-BA"/>
                </a:pPr>
                <a:r>
                  <a:rPr lang="hr-HR"/>
                  <a:t>Broj zaposlenih</a:t>
                </a:r>
              </a:p>
            </c:rich>
          </c:tx>
          <c:overlay val="0"/>
        </c:title>
        <c:numFmt formatCode="General" sourceLinked="1"/>
        <c:majorTickMark val="out"/>
        <c:minorTickMark val="none"/>
        <c:tickLblPos val="nextTo"/>
        <c:txPr>
          <a:bodyPr/>
          <a:lstStyle/>
          <a:p>
            <a:pPr>
              <a:defRPr lang="hr-BA"/>
            </a:pPr>
            <a:endParaRPr lang="sr-Latn-RS"/>
          </a:p>
        </c:txPr>
        <c:crossAx val="359213128"/>
        <c:crosses val="autoZero"/>
        <c:crossBetween val="between"/>
      </c:valAx>
    </c:plotArea>
    <c:legend>
      <c:legendPos val="r"/>
      <c:layout>
        <c:manualLayout>
          <c:xMode val="edge"/>
          <c:yMode val="edge"/>
          <c:x val="0.77787795683678573"/>
          <c:y val="0.1429893911596796"/>
          <c:w val="0.12859963943386091"/>
          <c:h val="0.22448259690754488"/>
        </c:manualLayout>
      </c:layout>
      <c:overlay val="0"/>
      <c:txPr>
        <a:bodyPr/>
        <a:lstStyle/>
        <a:p>
          <a:pPr>
            <a:defRPr lang="hr-BA"/>
          </a:pPr>
          <a:endParaRPr lang="sr-Latn-RS"/>
        </a:p>
      </c:txPr>
    </c:legend>
    <c:plotVisOnly val="1"/>
    <c:dispBlanksAs val="gap"/>
    <c:showDLblsOverMax val="0"/>
  </c:chart>
  <c:txPr>
    <a:bodyPr/>
    <a:lstStyle/>
    <a:p>
      <a:pPr>
        <a:defRPr sz="800"/>
      </a:pPr>
      <a:endParaRPr lang="sr-Latn-R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'Br. poduzetnika 2013. god.'!$C$1</c:f>
              <c:strCache>
                <c:ptCount val="1"/>
                <c:pt idx="0">
                  <c:v>2013.</c:v>
                </c:pt>
              </c:strCache>
            </c:strRef>
          </c:tx>
          <c:spPr>
            <a:solidFill>
              <a:srgbClr val="00359E"/>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'Br. poduzetnika 2013. god.'!$B$2:$B$16</c:f>
              <c:strCache>
                <c:ptCount val="15"/>
                <c:pt idx="0">
                  <c:v>A</c:v>
                </c:pt>
                <c:pt idx="1">
                  <c:v>C</c:v>
                </c:pt>
                <c:pt idx="2">
                  <c:v>D</c:v>
                </c:pt>
                <c:pt idx="3">
                  <c:v>E</c:v>
                </c:pt>
                <c:pt idx="4">
                  <c:v>F</c:v>
                </c:pt>
                <c:pt idx="5">
                  <c:v>G</c:v>
                </c:pt>
                <c:pt idx="6">
                  <c:v>H</c:v>
                </c:pt>
                <c:pt idx="7">
                  <c:v>I</c:v>
                </c:pt>
                <c:pt idx="8">
                  <c:v>J</c:v>
                </c:pt>
                <c:pt idx="9">
                  <c:v>L</c:v>
                </c:pt>
                <c:pt idx="10">
                  <c:v>M</c:v>
                </c:pt>
                <c:pt idx="11">
                  <c:v>N</c:v>
                </c:pt>
                <c:pt idx="12">
                  <c:v>P</c:v>
                </c:pt>
                <c:pt idx="13">
                  <c:v>R</c:v>
                </c:pt>
                <c:pt idx="14">
                  <c:v>S</c:v>
                </c:pt>
              </c:strCache>
            </c:strRef>
          </c:cat>
          <c:val>
            <c:numRef>
              <c:f>'Br. poduzetnika 2013. god.'!$C$2:$C$16</c:f>
              <c:numCache>
                <c:formatCode>General</c:formatCode>
                <c:ptCount val="15"/>
                <c:pt idx="0">
                  <c:v>6</c:v>
                </c:pt>
                <c:pt idx="1">
                  <c:v>5</c:v>
                </c:pt>
                <c:pt idx="2">
                  <c:v>1</c:v>
                </c:pt>
                <c:pt idx="3">
                  <c:v>1</c:v>
                </c:pt>
                <c:pt idx="4">
                  <c:v>12</c:v>
                </c:pt>
                <c:pt idx="5">
                  <c:v>37</c:v>
                </c:pt>
                <c:pt idx="6">
                  <c:v>7</c:v>
                </c:pt>
                <c:pt idx="7">
                  <c:v>35</c:v>
                </c:pt>
                <c:pt idx="8">
                  <c:v>4</c:v>
                </c:pt>
                <c:pt idx="9">
                  <c:v>17</c:v>
                </c:pt>
                <c:pt idx="10">
                  <c:v>10</c:v>
                </c:pt>
                <c:pt idx="11">
                  <c:v>13</c:v>
                </c:pt>
                <c:pt idx="12">
                  <c:v>3</c:v>
                </c:pt>
                <c:pt idx="13">
                  <c:v>8</c:v>
                </c:pt>
                <c:pt idx="14">
                  <c:v>1</c:v>
                </c:pt>
              </c:numCache>
            </c:numRef>
          </c:val>
        </c:ser>
        <c:dLbls>
          <c:showLegendKey val="0"/>
          <c:showVal val="0"/>
          <c:showCatName val="0"/>
          <c:showSerName val="0"/>
          <c:showPercent val="0"/>
          <c:showBubbleSize val="0"/>
        </c:dLbls>
        <c:gapWidth val="150"/>
        <c:shape val="box"/>
        <c:axId val="359214304"/>
        <c:axId val="359214696"/>
        <c:axId val="0"/>
      </c:bar3DChart>
      <c:catAx>
        <c:axId val="359214304"/>
        <c:scaling>
          <c:orientation val="minMax"/>
        </c:scaling>
        <c:delete val="0"/>
        <c:axPos val="b"/>
        <c:title>
          <c:tx>
            <c:rich>
              <a:bodyPr/>
              <a:lstStyle/>
              <a:p>
                <a:pPr>
                  <a:defRPr b="1">
                    <a:latin typeface="+mn-lt"/>
                    <a:cs typeface="Times New Roman" pitchFamily="18" charset="0"/>
                  </a:defRPr>
                </a:pPr>
                <a:r>
                  <a:rPr lang="en-US" b="1">
                    <a:latin typeface="+mn-lt"/>
                    <a:cs typeface="Times New Roman" pitchFamily="18" charset="0"/>
                  </a:rPr>
                  <a:t>Šifra djelatnosti</a:t>
                </a:r>
              </a:p>
            </c:rich>
          </c:tx>
          <c:overlay val="0"/>
        </c:title>
        <c:numFmt formatCode="General" sourceLinked="0"/>
        <c:majorTickMark val="none"/>
        <c:minorTickMark val="none"/>
        <c:tickLblPos val="nextTo"/>
        <c:txPr>
          <a:bodyPr/>
          <a:lstStyle/>
          <a:p>
            <a:pPr>
              <a:defRPr>
                <a:latin typeface="+mn-lt"/>
                <a:cs typeface="Times New Roman" pitchFamily="18" charset="0"/>
              </a:defRPr>
            </a:pPr>
            <a:endParaRPr lang="sr-Latn-RS"/>
          </a:p>
        </c:txPr>
        <c:crossAx val="359214696"/>
        <c:crosses val="autoZero"/>
        <c:auto val="1"/>
        <c:lblAlgn val="ctr"/>
        <c:lblOffset val="100"/>
        <c:noMultiLvlLbl val="0"/>
      </c:catAx>
      <c:valAx>
        <c:axId val="359214696"/>
        <c:scaling>
          <c:orientation val="minMax"/>
        </c:scaling>
        <c:delete val="0"/>
        <c:axPos val="l"/>
        <c:majorGridlines/>
        <c:title>
          <c:tx>
            <c:rich>
              <a:bodyPr/>
              <a:lstStyle/>
              <a:p>
                <a:pPr>
                  <a:defRPr>
                    <a:latin typeface="+mn-lt"/>
                    <a:cs typeface="Times New Roman" pitchFamily="18" charset="0"/>
                  </a:defRPr>
                </a:pPr>
                <a:r>
                  <a:rPr lang="en-US">
                    <a:latin typeface="+mn-lt"/>
                    <a:cs typeface="Times New Roman" pitchFamily="18" charset="0"/>
                  </a:rPr>
                  <a:t>Broj poduzetnika</a:t>
                </a:r>
              </a:p>
            </c:rich>
          </c:tx>
          <c:overlay val="0"/>
        </c:title>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sr-Latn-RS"/>
          </a:p>
        </c:txPr>
        <c:crossAx val="359214304"/>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0687847585485381"/>
          <c:y val="7.421148832795478E-2"/>
          <c:w val="0.82312501147148198"/>
          <c:h val="0.74715269413024132"/>
        </c:manualLayout>
      </c:layout>
      <c:bar3DChart>
        <c:barDir val="col"/>
        <c:grouping val="clustered"/>
        <c:varyColors val="0"/>
        <c:ser>
          <c:idx val="0"/>
          <c:order val="0"/>
          <c:tx>
            <c:strRef>
              <c:f>'Trziste rada-Grad Hvar'!$B$4</c:f>
              <c:strCache>
                <c:ptCount val="1"/>
                <c:pt idx="0">
                  <c:v>2013.</c:v>
                </c:pt>
              </c:strCache>
            </c:strRef>
          </c:tx>
          <c:spPr>
            <a:solidFill>
              <a:srgbClr val="FF0000"/>
            </a:solidFill>
            <a:ln>
              <a:solidFill>
                <a:srgbClr val="FF0000"/>
              </a:solidFill>
            </a:ln>
          </c:spPr>
          <c:invertIfNegative val="0"/>
          <c:cat>
            <c:strRef>
              <c:f>'Trziste rada-Grad Hvar'!$A$5:$A$21</c:f>
              <c:strCache>
                <c:ptCount val="17"/>
                <c:pt idx="0">
                  <c:v>A</c:v>
                </c:pt>
                <c:pt idx="1">
                  <c:v>C</c:v>
                </c:pt>
                <c:pt idx="2">
                  <c:v>E</c:v>
                </c:pt>
                <c:pt idx="3">
                  <c:v>F</c:v>
                </c:pt>
                <c:pt idx="4">
                  <c:v>G</c:v>
                </c:pt>
                <c:pt idx="5">
                  <c:v>H</c:v>
                </c:pt>
                <c:pt idx="6">
                  <c:v>I</c:v>
                </c:pt>
                <c:pt idx="7">
                  <c:v>J</c:v>
                </c:pt>
                <c:pt idx="8">
                  <c:v>K</c:v>
                </c:pt>
                <c:pt idx="9">
                  <c:v>L</c:v>
                </c:pt>
                <c:pt idx="10">
                  <c:v>M</c:v>
                </c:pt>
                <c:pt idx="11">
                  <c:v>N</c:v>
                </c:pt>
                <c:pt idx="12">
                  <c:v>O</c:v>
                </c:pt>
                <c:pt idx="13">
                  <c:v>P</c:v>
                </c:pt>
                <c:pt idx="14">
                  <c:v>Q</c:v>
                </c:pt>
                <c:pt idx="15">
                  <c:v>R</c:v>
                </c:pt>
                <c:pt idx="16">
                  <c:v>S</c:v>
                </c:pt>
              </c:strCache>
            </c:strRef>
          </c:cat>
          <c:val>
            <c:numRef>
              <c:f>'Trziste rada-Grad Hvar'!$B$5:$B$21</c:f>
              <c:numCache>
                <c:formatCode>General</c:formatCode>
                <c:ptCount val="17"/>
                <c:pt idx="0">
                  <c:v>8</c:v>
                </c:pt>
                <c:pt idx="1">
                  <c:v>9</c:v>
                </c:pt>
                <c:pt idx="2">
                  <c:v>1</c:v>
                </c:pt>
                <c:pt idx="3">
                  <c:v>9</c:v>
                </c:pt>
                <c:pt idx="4">
                  <c:v>55</c:v>
                </c:pt>
                <c:pt idx="5">
                  <c:v>6</c:v>
                </c:pt>
                <c:pt idx="6">
                  <c:v>90</c:v>
                </c:pt>
                <c:pt idx="7">
                  <c:v>1</c:v>
                </c:pt>
                <c:pt idx="8">
                  <c:v>8</c:v>
                </c:pt>
                <c:pt idx="9">
                  <c:v>2</c:v>
                </c:pt>
                <c:pt idx="10">
                  <c:v>7</c:v>
                </c:pt>
                <c:pt idx="11">
                  <c:v>5</c:v>
                </c:pt>
                <c:pt idx="12">
                  <c:v>1</c:v>
                </c:pt>
                <c:pt idx="13">
                  <c:v>8</c:v>
                </c:pt>
                <c:pt idx="14">
                  <c:v>1</c:v>
                </c:pt>
                <c:pt idx="15">
                  <c:v>2</c:v>
                </c:pt>
                <c:pt idx="16">
                  <c:v>8</c:v>
                </c:pt>
              </c:numCache>
            </c:numRef>
          </c:val>
        </c:ser>
        <c:ser>
          <c:idx val="1"/>
          <c:order val="1"/>
          <c:tx>
            <c:strRef>
              <c:f>'Trziste rada-Grad Hvar'!$C$4</c:f>
              <c:strCache>
                <c:ptCount val="1"/>
                <c:pt idx="0">
                  <c:v>2014.</c:v>
                </c:pt>
              </c:strCache>
            </c:strRef>
          </c:tx>
          <c:spPr>
            <a:solidFill>
              <a:srgbClr val="00359E"/>
            </a:solidFill>
            <a:ln>
              <a:solidFill>
                <a:srgbClr val="00359E"/>
              </a:solidFill>
            </a:ln>
          </c:spPr>
          <c:invertIfNegative val="0"/>
          <c:cat>
            <c:strRef>
              <c:f>'Trziste rada-Grad Hvar'!$A$5:$A$21</c:f>
              <c:strCache>
                <c:ptCount val="17"/>
                <c:pt idx="0">
                  <c:v>A</c:v>
                </c:pt>
                <c:pt idx="1">
                  <c:v>C</c:v>
                </c:pt>
                <c:pt idx="2">
                  <c:v>E</c:v>
                </c:pt>
                <c:pt idx="3">
                  <c:v>F</c:v>
                </c:pt>
                <c:pt idx="4">
                  <c:v>G</c:v>
                </c:pt>
                <c:pt idx="5">
                  <c:v>H</c:v>
                </c:pt>
                <c:pt idx="6">
                  <c:v>I</c:v>
                </c:pt>
                <c:pt idx="7">
                  <c:v>J</c:v>
                </c:pt>
                <c:pt idx="8">
                  <c:v>K</c:v>
                </c:pt>
                <c:pt idx="9">
                  <c:v>L</c:v>
                </c:pt>
                <c:pt idx="10">
                  <c:v>M</c:v>
                </c:pt>
                <c:pt idx="11">
                  <c:v>N</c:v>
                </c:pt>
                <c:pt idx="12">
                  <c:v>O</c:v>
                </c:pt>
                <c:pt idx="13">
                  <c:v>P</c:v>
                </c:pt>
                <c:pt idx="14">
                  <c:v>Q</c:v>
                </c:pt>
                <c:pt idx="15">
                  <c:v>R</c:v>
                </c:pt>
                <c:pt idx="16">
                  <c:v>S</c:v>
                </c:pt>
              </c:strCache>
            </c:strRef>
          </c:cat>
          <c:val>
            <c:numRef>
              <c:f>'Trziste rada-Grad Hvar'!$C$5:$C$21</c:f>
              <c:numCache>
                <c:formatCode>General</c:formatCode>
                <c:ptCount val="17"/>
                <c:pt idx="0">
                  <c:v>2</c:v>
                </c:pt>
                <c:pt idx="1">
                  <c:v>7</c:v>
                </c:pt>
                <c:pt idx="2">
                  <c:v>1</c:v>
                </c:pt>
                <c:pt idx="3">
                  <c:v>1</c:v>
                </c:pt>
                <c:pt idx="4">
                  <c:v>15</c:v>
                </c:pt>
                <c:pt idx="5">
                  <c:v>4</c:v>
                </c:pt>
                <c:pt idx="6">
                  <c:v>32</c:v>
                </c:pt>
                <c:pt idx="7">
                  <c:v>1</c:v>
                </c:pt>
                <c:pt idx="8">
                  <c:v>0</c:v>
                </c:pt>
                <c:pt idx="9">
                  <c:v>2</c:v>
                </c:pt>
                <c:pt idx="10">
                  <c:v>4</c:v>
                </c:pt>
                <c:pt idx="11">
                  <c:v>4</c:v>
                </c:pt>
                <c:pt idx="12">
                  <c:v>1</c:v>
                </c:pt>
                <c:pt idx="13">
                  <c:v>2</c:v>
                </c:pt>
                <c:pt idx="14">
                  <c:v>1</c:v>
                </c:pt>
                <c:pt idx="15">
                  <c:v>1</c:v>
                </c:pt>
                <c:pt idx="16">
                  <c:v>1</c:v>
                </c:pt>
              </c:numCache>
            </c:numRef>
          </c:val>
        </c:ser>
        <c:dLbls>
          <c:showLegendKey val="0"/>
          <c:showVal val="0"/>
          <c:showCatName val="0"/>
          <c:showSerName val="0"/>
          <c:showPercent val="0"/>
          <c:showBubbleSize val="0"/>
        </c:dLbls>
        <c:gapWidth val="150"/>
        <c:shape val="box"/>
        <c:axId val="359215088"/>
        <c:axId val="359215480"/>
        <c:axId val="0"/>
      </c:bar3DChart>
      <c:catAx>
        <c:axId val="359215088"/>
        <c:scaling>
          <c:orientation val="minMax"/>
        </c:scaling>
        <c:delete val="0"/>
        <c:axPos val="b"/>
        <c:title>
          <c:tx>
            <c:rich>
              <a:bodyPr/>
              <a:lstStyle/>
              <a:p>
                <a:pPr>
                  <a:defRPr lang="hr-BA" sz="1000"/>
                </a:pPr>
                <a:r>
                  <a:rPr lang="hr-HR" sz="1000"/>
                  <a:t>Šifre djelatnosti</a:t>
                </a:r>
              </a:p>
            </c:rich>
          </c:tx>
          <c:overlay val="0"/>
        </c:title>
        <c:numFmt formatCode="General" sourceLinked="0"/>
        <c:majorTickMark val="out"/>
        <c:minorTickMark val="none"/>
        <c:tickLblPos val="nextTo"/>
        <c:txPr>
          <a:bodyPr/>
          <a:lstStyle/>
          <a:p>
            <a:pPr>
              <a:defRPr lang="hr-BA" sz="1000"/>
            </a:pPr>
            <a:endParaRPr lang="sr-Latn-RS"/>
          </a:p>
        </c:txPr>
        <c:crossAx val="359215480"/>
        <c:crosses val="autoZero"/>
        <c:auto val="1"/>
        <c:lblAlgn val="ctr"/>
        <c:lblOffset val="100"/>
        <c:noMultiLvlLbl val="0"/>
      </c:catAx>
      <c:valAx>
        <c:axId val="359215480"/>
        <c:scaling>
          <c:orientation val="minMax"/>
        </c:scaling>
        <c:delete val="0"/>
        <c:axPos val="l"/>
        <c:majorGridlines/>
        <c:title>
          <c:tx>
            <c:rich>
              <a:bodyPr rot="-5400000" vert="horz"/>
              <a:lstStyle/>
              <a:p>
                <a:pPr>
                  <a:defRPr lang="hr-BA" sz="1000" b="1"/>
                </a:pPr>
                <a:r>
                  <a:rPr lang="hr-HR" sz="1000" b="1"/>
                  <a:t>Broj zaposlenih</a:t>
                </a:r>
              </a:p>
            </c:rich>
          </c:tx>
          <c:overlay val="0"/>
        </c:title>
        <c:numFmt formatCode="General" sourceLinked="1"/>
        <c:majorTickMark val="out"/>
        <c:minorTickMark val="none"/>
        <c:tickLblPos val="nextTo"/>
        <c:txPr>
          <a:bodyPr/>
          <a:lstStyle/>
          <a:p>
            <a:pPr>
              <a:defRPr lang="hr-BA" sz="1000"/>
            </a:pPr>
            <a:endParaRPr lang="sr-Latn-RS"/>
          </a:p>
        </c:txPr>
        <c:crossAx val="359215088"/>
        <c:crosses val="autoZero"/>
        <c:crossBetween val="between"/>
      </c:valAx>
    </c:plotArea>
    <c:legend>
      <c:legendPos val="r"/>
      <c:layout>
        <c:manualLayout>
          <c:xMode val="edge"/>
          <c:yMode val="edge"/>
          <c:x val="0.775068737037241"/>
          <c:y val="0.14873501551234744"/>
          <c:w val="0.12859963943386091"/>
          <c:h val="0.22448259690754488"/>
        </c:manualLayout>
      </c:layout>
      <c:overlay val="0"/>
      <c:txPr>
        <a:bodyPr/>
        <a:lstStyle/>
        <a:p>
          <a:pPr>
            <a:defRPr lang="hr-BA" sz="1000" b="1"/>
          </a:pPr>
          <a:endParaRPr lang="sr-Latn-RS"/>
        </a:p>
      </c:txPr>
    </c:legend>
    <c:plotVisOnly val="1"/>
    <c:dispBlanksAs val="gap"/>
    <c:showDLblsOverMax val="0"/>
  </c:chart>
  <c:txPr>
    <a:bodyPr/>
    <a:lstStyle/>
    <a:p>
      <a:pPr>
        <a:defRPr sz="800"/>
      </a:pPr>
      <a:endParaRPr lang="sr-Latn-R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hr-BA"/>
            </a:pPr>
            <a:r>
              <a:rPr lang="hr-HR"/>
              <a:t>Stanovništvo</a:t>
            </a:r>
            <a:r>
              <a:rPr lang="hr-HR" baseline="0"/>
              <a:t> RH, 1991.=100</a:t>
            </a:r>
            <a:endParaRPr lang="hr-HR"/>
          </a:p>
        </c:rich>
      </c:tx>
      <c:overlay val="0"/>
    </c:title>
    <c:autoTitleDeleted val="0"/>
    <c:plotArea>
      <c:layout/>
      <c:lineChart>
        <c:grouping val="standard"/>
        <c:varyColors val="0"/>
        <c:ser>
          <c:idx val="0"/>
          <c:order val="0"/>
          <c:tx>
            <c:strRef>
              <c:f>Stanovništvo!$A$39</c:f>
              <c:strCache>
                <c:ptCount val="1"/>
                <c:pt idx="0">
                  <c:v>HVAR</c:v>
                </c:pt>
              </c:strCache>
            </c:strRef>
          </c:tx>
          <c:spPr>
            <a:ln>
              <a:solidFill>
                <a:srgbClr val="00359E"/>
              </a:solidFill>
            </a:ln>
          </c:spPr>
          <c:marker>
            <c:symbol val="none"/>
          </c:marker>
          <c:cat>
            <c:strRef>
              <c:f>Stanovništvo!$B$38:$Q$38</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Stanovništvo!$B$39:$Q$39</c:f>
              <c:numCache>
                <c:formatCode>0.00</c:formatCode>
                <c:ptCount val="16"/>
                <c:pt idx="0">
                  <c:v>79.459328988655571</c:v>
                </c:pt>
                <c:pt idx="1">
                  <c:v>73.594013999518836</c:v>
                </c:pt>
                <c:pt idx="2">
                  <c:v>83.731595462225627</c:v>
                </c:pt>
                <c:pt idx="3">
                  <c:v>93.241612358194544</c:v>
                </c:pt>
                <c:pt idx="4">
                  <c:v>99.058653149891384</c:v>
                </c:pt>
                <c:pt idx="5">
                  <c:v>91.455467052860158</c:v>
                </c:pt>
                <c:pt idx="6">
                  <c:v>92.951967173545739</c:v>
                </c:pt>
                <c:pt idx="7">
                  <c:v>75.162925416364658</c:v>
                </c:pt>
                <c:pt idx="8">
                  <c:v>67.849384503982549</c:v>
                </c:pt>
                <c:pt idx="9">
                  <c:v>71.228578324883557</c:v>
                </c:pt>
                <c:pt idx="10">
                  <c:v>70.890658942795071</c:v>
                </c:pt>
                <c:pt idx="11">
                  <c:v>77.818006275645672</c:v>
                </c:pt>
                <c:pt idx="12">
                  <c:v>89.427950760319732</c:v>
                </c:pt>
                <c:pt idx="13">
                  <c:v>100</c:v>
                </c:pt>
                <c:pt idx="14">
                  <c:v>99.879314506395858</c:v>
                </c:pt>
                <c:pt idx="15">
                  <c:v>102.60680666183926</c:v>
                </c:pt>
              </c:numCache>
            </c:numRef>
          </c:val>
          <c:smooth val="0"/>
        </c:ser>
        <c:ser>
          <c:idx val="1"/>
          <c:order val="1"/>
          <c:tx>
            <c:strRef>
              <c:f>Stanovništvo!$A$40</c:f>
              <c:strCache>
                <c:ptCount val="1"/>
                <c:pt idx="0">
                  <c:v>Splitsko-dalmatinska </c:v>
                </c:pt>
              </c:strCache>
            </c:strRef>
          </c:tx>
          <c:spPr>
            <a:ln>
              <a:solidFill>
                <a:srgbClr val="FF0000"/>
              </a:solidFill>
            </a:ln>
          </c:spPr>
          <c:marker>
            <c:symbol val="none"/>
          </c:marker>
          <c:cat>
            <c:strRef>
              <c:f>Stanovništvo!$B$38:$Q$38</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Stanovništvo!$B$40:$Q$40</c:f>
              <c:numCache>
                <c:formatCode>0.00</c:formatCode>
                <c:ptCount val="16"/>
                <c:pt idx="0">
                  <c:v>34.648822093629157</c:v>
                </c:pt>
                <c:pt idx="1">
                  <c:v>38.480525042245141</c:v>
                </c:pt>
                <c:pt idx="2">
                  <c:v>41.293914378960267</c:v>
                </c:pt>
                <c:pt idx="3">
                  <c:v>46.839894603380209</c:v>
                </c:pt>
                <c:pt idx="4">
                  <c:v>52.712444015957175</c:v>
                </c:pt>
                <c:pt idx="5">
                  <c:v>56.577267999805905</c:v>
                </c:pt>
                <c:pt idx="6">
                  <c:v>57.913712319548381</c:v>
                </c:pt>
                <c:pt idx="7">
                  <c:v>61.668625097306226</c:v>
                </c:pt>
                <c:pt idx="8">
                  <c:v>62.621962410789443</c:v>
                </c:pt>
                <c:pt idx="9">
                  <c:v>66.438898018854545</c:v>
                </c:pt>
                <c:pt idx="10">
                  <c:v>71.660840599216485</c:v>
                </c:pt>
                <c:pt idx="11">
                  <c:v>82.122657530603718</c:v>
                </c:pt>
                <c:pt idx="12">
                  <c:v>92.122889588813948</c:v>
                </c:pt>
                <c:pt idx="13">
                  <c:v>100</c:v>
                </c:pt>
                <c:pt idx="14">
                  <c:v>97.818019952786358</c:v>
                </c:pt>
                <c:pt idx="15">
                  <c:v>95.945099247076627</c:v>
                </c:pt>
              </c:numCache>
            </c:numRef>
          </c:val>
          <c:smooth val="0"/>
        </c:ser>
        <c:ser>
          <c:idx val="2"/>
          <c:order val="2"/>
          <c:tx>
            <c:strRef>
              <c:f>Stanovništvo!$A$41</c:f>
              <c:strCache>
                <c:ptCount val="1"/>
                <c:pt idx="0">
                  <c:v>Republika Hrvatska</c:v>
                </c:pt>
              </c:strCache>
            </c:strRef>
          </c:tx>
          <c:marker>
            <c:symbol val="none"/>
          </c:marker>
          <c:cat>
            <c:strRef>
              <c:f>Stanovništvo!$B$38:$Q$38</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Stanovništvo!$B$41:$Q$41</c:f>
              <c:numCache>
                <c:formatCode>0.00</c:formatCode>
                <c:ptCount val="16"/>
                <c:pt idx="0">
                  <c:v>45.597369710916936</c:v>
                </c:pt>
                <c:pt idx="1">
                  <c:v>50.128744958734515</c:v>
                </c:pt>
                <c:pt idx="2">
                  <c:v>52.384807279695814</c:v>
                </c:pt>
                <c:pt idx="3">
                  <c:v>59.665549462665624</c:v>
                </c:pt>
                <c:pt idx="4">
                  <c:v>66.080286104552258</c:v>
                </c:pt>
                <c:pt idx="5">
                  <c:v>72.332615354709588</c:v>
                </c:pt>
                <c:pt idx="6">
                  <c:v>71.972915379896378</c:v>
                </c:pt>
                <c:pt idx="7">
                  <c:v>79.123020986504358</c:v>
                </c:pt>
                <c:pt idx="8">
                  <c:v>79.006033319642611</c:v>
                </c:pt>
                <c:pt idx="9">
                  <c:v>82.270150169357265</c:v>
                </c:pt>
                <c:pt idx="10">
                  <c:v>86.945351062284388</c:v>
                </c:pt>
                <c:pt idx="11">
                  <c:v>92.516217224589354</c:v>
                </c:pt>
                <c:pt idx="12">
                  <c:v>96.179225022025278</c:v>
                </c:pt>
                <c:pt idx="13">
                  <c:v>100</c:v>
                </c:pt>
                <c:pt idx="14">
                  <c:v>92.751133141663345</c:v>
                </c:pt>
                <c:pt idx="15">
                  <c:v>89.562116646966672</c:v>
                </c:pt>
              </c:numCache>
            </c:numRef>
          </c:val>
          <c:smooth val="0"/>
        </c:ser>
        <c:dLbls>
          <c:showLegendKey val="0"/>
          <c:showVal val="0"/>
          <c:showCatName val="0"/>
          <c:showSerName val="0"/>
          <c:showPercent val="0"/>
          <c:showBubbleSize val="0"/>
        </c:dLbls>
        <c:smooth val="0"/>
        <c:axId val="357135952"/>
        <c:axId val="359537448"/>
      </c:lineChart>
      <c:catAx>
        <c:axId val="357135952"/>
        <c:scaling>
          <c:orientation val="minMax"/>
        </c:scaling>
        <c:delete val="0"/>
        <c:axPos val="b"/>
        <c:numFmt formatCode="General" sourceLinked="0"/>
        <c:majorTickMark val="none"/>
        <c:minorTickMark val="none"/>
        <c:tickLblPos val="nextTo"/>
        <c:txPr>
          <a:bodyPr/>
          <a:lstStyle/>
          <a:p>
            <a:pPr>
              <a:defRPr lang="hr-BA"/>
            </a:pPr>
            <a:endParaRPr lang="sr-Latn-RS"/>
          </a:p>
        </c:txPr>
        <c:crossAx val="359537448"/>
        <c:crosses val="autoZero"/>
        <c:auto val="1"/>
        <c:lblAlgn val="ctr"/>
        <c:lblOffset val="100"/>
        <c:noMultiLvlLbl val="0"/>
      </c:catAx>
      <c:valAx>
        <c:axId val="359537448"/>
        <c:scaling>
          <c:orientation val="minMax"/>
        </c:scaling>
        <c:delete val="0"/>
        <c:axPos val="l"/>
        <c:majorGridlines/>
        <c:numFmt formatCode="0.00" sourceLinked="1"/>
        <c:majorTickMark val="none"/>
        <c:minorTickMark val="none"/>
        <c:tickLblPos val="nextTo"/>
        <c:spPr>
          <a:ln w="9525">
            <a:noFill/>
          </a:ln>
        </c:spPr>
        <c:txPr>
          <a:bodyPr/>
          <a:lstStyle/>
          <a:p>
            <a:pPr>
              <a:defRPr lang="hr-BA"/>
            </a:pPr>
            <a:endParaRPr lang="sr-Latn-RS"/>
          </a:p>
        </c:txPr>
        <c:crossAx val="357135952"/>
        <c:crosses val="autoZero"/>
        <c:crossBetween val="between"/>
      </c:valAx>
    </c:plotArea>
    <c:legend>
      <c:legendPos val="b"/>
      <c:overlay val="0"/>
      <c:txPr>
        <a:bodyPr/>
        <a:lstStyle/>
        <a:p>
          <a:pPr>
            <a:defRPr lang="hr-BA"/>
          </a:pPr>
          <a:endParaRPr lang="sr-Latn-RS"/>
        </a:p>
      </c:txPr>
    </c:legend>
    <c:plotVisOnly val="1"/>
    <c:dispBlanksAs val="gap"/>
    <c:showDLblsOverMax val="0"/>
  </c:chart>
  <c:txPr>
    <a:bodyPr/>
    <a:lstStyle/>
    <a:p>
      <a:pPr>
        <a:defRPr sz="800"/>
      </a:pPr>
      <a:endParaRPr lang="sr-Latn-R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0"/>
          <c:tx>
            <c:strRef>
              <c:f>'[Chart in Microsoft Office Word]Sheet1'!$B$1</c:f>
              <c:strCache>
                <c:ptCount val="1"/>
                <c:pt idx="0">
                  <c:v>Prosječna mjesečna neto plaća</c:v>
                </c:pt>
              </c:strCache>
            </c:strRef>
          </c:tx>
          <c:spPr>
            <a:ln>
              <a:solidFill>
                <a:srgbClr val="00359E"/>
              </a:solidFill>
            </a:ln>
          </c:spPr>
          <c:marker>
            <c:symbol val="none"/>
          </c:marker>
          <c:dLbls>
            <c:spPr>
              <a:noFill/>
              <a:ln>
                <a:noFill/>
              </a:ln>
              <a:effectLst/>
            </c:spPr>
            <c:txPr>
              <a:bodyPr/>
              <a:lstStyle/>
              <a:p>
                <a:pPr>
                  <a:defRPr sz="1000"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Office Word]Sheet1'!$A$2:$A$19</c:f>
              <c:numCache>
                <c:formatCode>General</c:formatCode>
                <c:ptCount val="18"/>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numCache>
            </c:numRef>
          </c:cat>
          <c:val>
            <c:numRef>
              <c:f>'[Chart in Microsoft Office Word]Sheet1'!$B$2:$B$19</c:f>
              <c:numCache>
                <c:formatCode>#,##0</c:formatCode>
                <c:ptCount val="18"/>
                <c:pt idx="0">
                  <c:v>1573</c:v>
                </c:pt>
                <c:pt idx="1">
                  <c:v>1730</c:v>
                </c:pt>
                <c:pt idx="2">
                  <c:v>2106</c:v>
                </c:pt>
                <c:pt idx="3">
                  <c:v>2185</c:v>
                </c:pt>
                <c:pt idx="4">
                  <c:v>2408</c:v>
                </c:pt>
                <c:pt idx="5">
                  <c:v>2697</c:v>
                </c:pt>
                <c:pt idx="6">
                  <c:v>2742</c:v>
                </c:pt>
                <c:pt idx="7">
                  <c:v>3221</c:v>
                </c:pt>
                <c:pt idx="8">
                  <c:v>3389</c:v>
                </c:pt>
                <c:pt idx="9">
                  <c:v>3558</c:v>
                </c:pt>
                <c:pt idx="10">
                  <c:v>4354</c:v>
                </c:pt>
                <c:pt idx="11">
                  <c:v>5680</c:v>
                </c:pt>
                <c:pt idx="12">
                  <c:v>5441</c:v>
                </c:pt>
                <c:pt idx="13">
                  <c:v>4662</c:v>
                </c:pt>
                <c:pt idx="14">
                  <c:v>5301</c:v>
                </c:pt>
                <c:pt idx="15">
                  <c:v>4737</c:v>
                </c:pt>
                <c:pt idx="16">
                  <c:v>5819</c:v>
                </c:pt>
                <c:pt idx="17">
                  <c:v>6663</c:v>
                </c:pt>
              </c:numCache>
            </c:numRef>
          </c:val>
          <c:smooth val="0"/>
        </c:ser>
        <c:dLbls>
          <c:showLegendKey val="0"/>
          <c:showVal val="0"/>
          <c:showCatName val="0"/>
          <c:showSerName val="0"/>
          <c:showPercent val="0"/>
          <c:showBubbleSize val="0"/>
        </c:dLbls>
        <c:smooth val="0"/>
        <c:axId val="359216264"/>
        <c:axId val="359216656"/>
      </c:lineChart>
      <c:catAx>
        <c:axId val="359216264"/>
        <c:scaling>
          <c:orientation val="minMax"/>
        </c:scaling>
        <c:delete val="0"/>
        <c:axPos val="b"/>
        <c:numFmt formatCode="General" sourceLinked="1"/>
        <c:majorTickMark val="out"/>
        <c:minorTickMark val="none"/>
        <c:tickLblPos val="nextTo"/>
        <c:txPr>
          <a:bodyPr rot="-5400000" vert="horz"/>
          <a:lstStyle/>
          <a:p>
            <a:pPr>
              <a:defRPr/>
            </a:pPr>
            <a:endParaRPr lang="sr-Latn-RS"/>
          </a:p>
        </c:txPr>
        <c:crossAx val="359216656"/>
        <c:crosses val="autoZero"/>
        <c:auto val="1"/>
        <c:lblAlgn val="ctr"/>
        <c:lblOffset val="100"/>
        <c:noMultiLvlLbl val="0"/>
      </c:catAx>
      <c:valAx>
        <c:axId val="359216656"/>
        <c:scaling>
          <c:orientation val="minMax"/>
        </c:scaling>
        <c:delete val="0"/>
        <c:axPos val="l"/>
        <c:majorGridlines/>
        <c:numFmt formatCode="#,##0" sourceLinked="1"/>
        <c:majorTickMark val="out"/>
        <c:minorTickMark val="none"/>
        <c:tickLblPos val="nextTo"/>
        <c:crossAx val="359216264"/>
        <c:crosses val="autoZero"/>
        <c:crossBetween val="between"/>
      </c:valAx>
    </c:plotArea>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Sheet3!$B$2</c:f>
              <c:strCache>
                <c:ptCount val="1"/>
                <c:pt idx="0">
                  <c:v>Muškarci</c:v>
                </c:pt>
              </c:strCache>
            </c:strRef>
          </c:tx>
          <c:spPr>
            <a:solidFill>
              <a:srgbClr val="00359E"/>
            </a:solidFill>
          </c:spPr>
          <c:invertIfNegative val="0"/>
          <c:dLbls>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Sheet3!$A$3:$A$12</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Sheet3!$B$3:$B$12</c:f>
              <c:numCache>
                <c:formatCode>#,###</c:formatCode>
                <c:ptCount val="10"/>
                <c:pt idx="0">
                  <c:v>3</c:v>
                </c:pt>
                <c:pt idx="1">
                  <c:v>28</c:v>
                </c:pt>
                <c:pt idx="2">
                  <c:v>19</c:v>
                </c:pt>
                <c:pt idx="3">
                  <c:v>16</c:v>
                </c:pt>
                <c:pt idx="4">
                  <c:v>9</c:v>
                </c:pt>
                <c:pt idx="5">
                  <c:v>8</c:v>
                </c:pt>
                <c:pt idx="6">
                  <c:v>10</c:v>
                </c:pt>
                <c:pt idx="7">
                  <c:v>5</c:v>
                </c:pt>
                <c:pt idx="8">
                  <c:v>16</c:v>
                </c:pt>
                <c:pt idx="9">
                  <c:v>9</c:v>
                </c:pt>
              </c:numCache>
            </c:numRef>
          </c:val>
        </c:ser>
        <c:ser>
          <c:idx val="1"/>
          <c:order val="1"/>
          <c:tx>
            <c:strRef>
              <c:f>Sheet3!$C$2</c:f>
              <c:strCache>
                <c:ptCount val="1"/>
                <c:pt idx="0">
                  <c:v>Žene</c:v>
                </c:pt>
              </c:strCache>
            </c:strRef>
          </c:tx>
          <c:spPr>
            <a:solidFill>
              <a:srgbClr val="FF0000"/>
            </a:solidFill>
          </c:spPr>
          <c:invertIfNegative val="0"/>
          <c:dLbls>
            <c:dLbl>
              <c:idx val="1"/>
              <c:layout>
                <c:manualLayout>
                  <c:x val="2.238805970149253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Sheet3!$A$3:$A$12</c:f>
              <c:strCache>
                <c:ptCount val="10"/>
                <c:pt idx="0">
                  <c:v>15-19</c:v>
                </c:pt>
                <c:pt idx="1">
                  <c:v>20-24</c:v>
                </c:pt>
                <c:pt idx="2">
                  <c:v>25-29</c:v>
                </c:pt>
                <c:pt idx="3">
                  <c:v>30-34</c:v>
                </c:pt>
                <c:pt idx="4">
                  <c:v>35-39</c:v>
                </c:pt>
                <c:pt idx="5">
                  <c:v>40-44</c:v>
                </c:pt>
                <c:pt idx="6">
                  <c:v>45-49</c:v>
                </c:pt>
                <c:pt idx="7">
                  <c:v>50-54</c:v>
                </c:pt>
                <c:pt idx="8">
                  <c:v>55-59</c:v>
                </c:pt>
                <c:pt idx="9">
                  <c:v>60-64</c:v>
                </c:pt>
              </c:strCache>
            </c:strRef>
          </c:cat>
          <c:val>
            <c:numRef>
              <c:f>Sheet3!$C$3:$C$12</c:f>
              <c:numCache>
                <c:formatCode>#,###</c:formatCode>
                <c:ptCount val="10"/>
                <c:pt idx="0">
                  <c:v>1</c:v>
                </c:pt>
                <c:pt idx="1">
                  <c:v>28</c:v>
                </c:pt>
                <c:pt idx="2">
                  <c:v>23</c:v>
                </c:pt>
                <c:pt idx="3">
                  <c:v>25</c:v>
                </c:pt>
                <c:pt idx="4">
                  <c:v>19</c:v>
                </c:pt>
                <c:pt idx="5">
                  <c:v>9</c:v>
                </c:pt>
                <c:pt idx="6">
                  <c:v>20</c:v>
                </c:pt>
                <c:pt idx="7">
                  <c:v>17</c:v>
                </c:pt>
                <c:pt idx="8">
                  <c:v>22</c:v>
                </c:pt>
                <c:pt idx="9">
                  <c:v>4</c:v>
                </c:pt>
              </c:numCache>
            </c:numRef>
          </c:val>
        </c:ser>
        <c:dLbls>
          <c:showLegendKey val="0"/>
          <c:showVal val="0"/>
          <c:showCatName val="0"/>
          <c:showSerName val="0"/>
          <c:showPercent val="0"/>
          <c:showBubbleSize val="0"/>
        </c:dLbls>
        <c:gapWidth val="150"/>
        <c:shape val="box"/>
        <c:axId val="359217440"/>
        <c:axId val="359217832"/>
        <c:axId val="0"/>
      </c:bar3DChart>
      <c:catAx>
        <c:axId val="359217440"/>
        <c:scaling>
          <c:orientation val="minMax"/>
        </c:scaling>
        <c:delete val="0"/>
        <c:axPos val="b"/>
        <c:title>
          <c:tx>
            <c:rich>
              <a:bodyPr/>
              <a:lstStyle/>
              <a:p>
                <a:pPr>
                  <a:defRPr/>
                </a:pPr>
                <a:r>
                  <a:rPr lang="en-US"/>
                  <a:t>Dob</a:t>
                </a:r>
              </a:p>
            </c:rich>
          </c:tx>
          <c:overlay val="0"/>
        </c:title>
        <c:numFmt formatCode="General" sourceLinked="0"/>
        <c:majorTickMark val="none"/>
        <c:minorTickMark val="none"/>
        <c:tickLblPos val="nextTo"/>
        <c:crossAx val="359217832"/>
        <c:crosses val="autoZero"/>
        <c:auto val="1"/>
        <c:lblAlgn val="ctr"/>
        <c:lblOffset val="100"/>
        <c:noMultiLvlLbl val="0"/>
      </c:catAx>
      <c:valAx>
        <c:axId val="359217832"/>
        <c:scaling>
          <c:orientation val="minMax"/>
        </c:scaling>
        <c:delete val="0"/>
        <c:axPos val="l"/>
        <c:majorGridlines/>
        <c:title>
          <c:tx>
            <c:rich>
              <a:bodyPr/>
              <a:lstStyle/>
              <a:p>
                <a:pPr>
                  <a:defRPr/>
                </a:pPr>
                <a:r>
                  <a:rPr lang="hr-HR"/>
                  <a:t>Broj nezaposlenih osoba</a:t>
                </a:r>
              </a:p>
            </c:rich>
          </c:tx>
          <c:overlay val="0"/>
        </c:title>
        <c:numFmt formatCode="#,###" sourceLinked="1"/>
        <c:majorTickMark val="out"/>
        <c:minorTickMark val="none"/>
        <c:tickLblPos val="nextTo"/>
        <c:crossAx val="359217440"/>
        <c:crosses val="autoZero"/>
        <c:crossBetween val="between"/>
      </c:valAx>
    </c:plotArea>
    <c:legend>
      <c:legendPos val="r"/>
      <c:overlay val="0"/>
    </c:legend>
    <c:plotVisOnly val="1"/>
    <c:dispBlanksAs val="gap"/>
    <c:showDLblsOverMax val="0"/>
  </c:chart>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1"/>
          <c:order val="0"/>
          <c:tx>
            <c:strRef>
              <c:f>Podaci!$C$3</c:f>
              <c:strCache>
                <c:ptCount val="1"/>
                <c:pt idx="0">
                  <c:v>Prihod</c:v>
                </c:pt>
              </c:strCache>
            </c:strRef>
          </c:tx>
          <c:spPr>
            <a:ln>
              <a:solidFill>
                <a:srgbClr val="00359E"/>
              </a:solidFill>
            </a:ln>
          </c:spPr>
          <c:marker>
            <c:symbol val="none"/>
          </c:marker>
          <c:cat>
            <c:numRef>
              <c:f>Podaci!$A$4:$A$12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Podaci!$C$4:$C$12</c:f>
              <c:numCache>
                <c:formatCode>#,##0</c:formatCode>
                <c:ptCount val="9"/>
                <c:pt idx="0">
                  <c:v>169148112</c:v>
                </c:pt>
                <c:pt idx="1">
                  <c:v>207458225</c:v>
                </c:pt>
                <c:pt idx="2">
                  <c:v>236471711</c:v>
                </c:pt>
                <c:pt idx="3">
                  <c:v>280039550</c:v>
                </c:pt>
                <c:pt idx="4">
                  <c:v>263135083</c:v>
                </c:pt>
                <c:pt idx="5">
                  <c:v>291058737</c:v>
                </c:pt>
                <c:pt idx="6">
                  <c:v>319765192</c:v>
                </c:pt>
                <c:pt idx="7">
                  <c:v>310888004</c:v>
                </c:pt>
                <c:pt idx="8">
                  <c:v>358225876</c:v>
                </c:pt>
              </c:numCache>
            </c:numRef>
          </c:val>
          <c:smooth val="0"/>
        </c:ser>
        <c:ser>
          <c:idx val="2"/>
          <c:order val="1"/>
          <c:tx>
            <c:strRef>
              <c:f>Podaci!$D$3</c:f>
              <c:strCache>
                <c:ptCount val="1"/>
                <c:pt idx="0">
                  <c:v>Dobit razdoblja</c:v>
                </c:pt>
              </c:strCache>
            </c:strRef>
          </c:tx>
          <c:spPr>
            <a:ln>
              <a:solidFill>
                <a:srgbClr val="92D050"/>
              </a:solidFill>
            </a:ln>
          </c:spPr>
          <c:marker>
            <c:symbol val="none"/>
          </c:marker>
          <c:cat>
            <c:numRef>
              <c:f>Podaci!$A$4:$A$12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Podaci!$D$4:$D$12</c:f>
              <c:numCache>
                <c:formatCode>#,##0</c:formatCode>
                <c:ptCount val="9"/>
                <c:pt idx="0">
                  <c:v>3225702</c:v>
                </c:pt>
                <c:pt idx="1">
                  <c:v>4315129</c:v>
                </c:pt>
                <c:pt idx="2">
                  <c:v>4513249</c:v>
                </c:pt>
                <c:pt idx="3">
                  <c:v>6869816</c:v>
                </c:pt>
                <c:pt idx="4">
                  <c:v>6843208</c:v>
                </c:pt>
                <c:pt idx="5">
                  <c:v>8794972</c:v>
                </c:pt>
                <c:pt idx="6">
                  <c:v>7939118</c:v>
                </c:pt>
                <c:pt idx="7">
                  <c:v>4638620</c:v>
                </c:pt>
                <c:pt idx="8">
                  <c:v>10654547</c:v>
                </c:pt>
              </c:numCache>
            </c:numRef>
          </c:val>
          <c:smooth val="0"/>
        </c:ser>
        <c:ser>
          <c:idx val="3"/>
          <c:order val="2"/>
          <c:tx>
            <c:strRef>
              <c:f>Podaci!$F$3</c:f>
              <c:strCache>
                <c:ptCount val="1"/>
                <c:pt idx="0">
                  <c:v>Investicije</c:v>
                </c:pt>
              </c:strCache>
            </c:strRef>
          </c:tx>
          <c:spPr>
            <a:ln>
              <a:solidFill>
                <a:srgbClr val="FF0000"/>
              </a:solidFill>
            </a:ln>
          </c:spPr>
          <c:marker>
            <c:symbol val="none"/>
          </c:marker>
          <c:cat>
            <c:numRef>
              <c:f>Podaci!$A$4:$A$12</c:f>
              <c:numCache>
                <c:formatCode>General</c:formatCode>
                <c:ptCount val="9"/>
                <c:pt idx="0">
                  <c:v>2005</c:v>
                </c:pt>
                <c:pt idx="1">
                  <c:v>2006</c:v>
                </c:pt>
                <c:pt idx="2">
                  <c:v>2007</c:v>
                </c:pt>
                <c:pt idx="3">
                  <c:v>2008</c:v>
                </c:pt>
                <c:pt idx="4">
                  <c:v>2009</c:v>
                </c:pt>
                <c:pt idx="5">
                  <c:v>2010</c:v>
                </c:pt>
                <c:pt idx="6">
                  <c:v>2011</c:v>
                </c:pt>
                <c:pt idx="7">
                  <c:v>2012</c:v>
                </c:pt>
                <c:pt idx="8">
                  <c:v>2013</c:v>
                </c:pt>
              </c:numCache>
            </c:numRef>
          </c:cat>
          <c:val>
            <c:numRef>
              <c:f>Podaci!$F$4:$F$12</c:f>
              <c:numCache>
                <c:formatCode>#,##0</c:formatCode>
                <c:ptCount val="9"/>
                <c:pt idx="0">
                  <c:v>21090355</c:v>
                </c:pt>
                <c:pt idx="1">
                  <c:v>209828699</c:v>
                </c:pt>
                <c:pt idx="2">
                  <c:v>340908708</c:v>
                </c:pt>
                <c:pt idx="3">
                  <c:v>8462773</c:v>
                </c:pt>
                <c:pt idx="4">
                  <c:v>12963460</c:v>
                </c:pt>
                <c:pt idx="5">
                  <c:v>15785836</c:v>
                </c:pt>
                <c:pt idx="6">
                  <c:v>28239464</c:v>
                </c:pt>
                <c:pt idx="7">
                  <c:v>11117773</c:v>
                </c:pt>
                <c:pt idx="8">
                  <c:v>9765994</c:v>
                </c:pt>
              </c:numCache>
            </c:numRef>
          </c:val>
          <c:smooth val="0"/>
        </c:ser>
        <c:dLbls>
          <c:showLegendKey val="0"/>
          <c:showVal val="0"/>
          <c:showCatName val="0"/>
          <c:showSerName val="0"/>
          <c:showPercent val="0"/>
          <c:showBubbleSize val="0"/>
        </c:dLbls>
        <c:smooth val="0"/>
        <c:axId val="361594800"/>
        <c:axId val="361595192"/>
      </c:lineChart>
      <c:catAx>
        <c:axId val="361594800"/>
        <c:scaling>
          <c:orientation val="minMax"/>
        </c:scaling>
        <c:delete val="0"/>
        <c:axPos val="b"/>
        <c:numFmt formatCode="General" sourceLinked="1"/>
        <c:majorTickMark val="out"/>
        <c:minorTickMark val="none"/>
        <c:tickLblPos val="nextTo"/>
        <c:txPr>
          <a:bodyPr/>
          <a:lstStyle/>
          <a:p>
            <a:pPr>
              <a:defRPr>
                <a:latin typeface="+mn-lt"/>
                <a:cs typeface="Times New Roman" pitchFamily="18" charset="0"/>
              </a:defRPr>
            </a:pPr>
            <a:endParaRPr lang="sr-Latn-RS"/>
          </a:p>
        </c:txPr>
        <c:crossAx val="361595192"/>
        <c:crosses val="autoZero"/>
        <c:auto val="1"/>
        <c:lblAlgn val="ctr"/>
        <c:lblOffset val="100"/>
        <c:noMultiLvlLbl val="0"/>
      </c:catAx>
      <c:valAx>
        <c:axId val="361595192"/>
        <c:scaling>
          <c:orientation val="minMax"/>
        </c:scaling>
        <c:delete val="0"/>
        <c:axPos val="l"/>
        <c:majorGridlines/>
        <c:numFmt formatCode="#,##0" sourceLinked="1"/>
        <c:majorTickMark val="out"/>
        <c:minorTickMark val="none"/>
        <c:tickLblPos val="nextTo"/>
        <c:txPr>
          <a:bodyPr/>
          <a:lstStyle/>
          <a:p>
            <a:pPr>
              <a:defRPr>
                <a:latin typeface="+mn-lt"/>
                <a:cs typeface="Times New Roman" pitchFamily="18" charset="0"/>
              </a:defRPr>
            </a:pPr>
            <a:endParaRPr lang="sr-Latn-RS"/>
          </a:p>
        </c:txPr>
        <c:crossAx val="361594800"/>
        <c:crosses val="autoZero"/>
        <c:crossBetween val="between"/>
      </c:valAx>
    </c:plotArea>
    <c:legend>
      <c:legendPos val="r"/>
      <c:overlay val="0"/>
      <c:txPr>
        <a:bodyPr/>
        <a:lstStyle/>
        <a:p>
          <a:pPr>
            <a:defRPr>
              <a:latin typeface="+mn-lt"/>
              <a:cs typeface="Times New Roman" pitchFamily="18" charset="0"/>
            </a:defRPr>
          </a:pPr>
          <a:endParaRPr lang="sr-Latn-RS"/>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manualLayout>
          <c:layoutTarget val="inner"/>
          <c:xMode val="edge"/>
          <c:yMode val="edge"/>
          <c:x val="9.5816442299551566E-2"/>
          <c:y val="9.7131949415414004E-2"/>
          <c:w val="0.49603505207010379"/>
          <c:h val="0.7988096942427656"/>
        </c:manualLayout>
      </c:layout>
      <c:pieChart>
        <c:varyColors val="1"/>
        <c:ser>
          <c:idx val="0"/>
          <c:order val="0"/>
          <c:tx>
            <c:strRef>
              <c:f>Sheet1!$B$1</c:f>
              <c:strCache>
                <c:ptCount val="1"/>
                <c:pt idx="0">
                  <c:v>Sales</c:v>
                </c:pt>
              </c:strCache>
            </c:strRef>
          </c:tx>
          <c:explosion val="28"/>
          <c:dLbls>
            <c:spPr>
              <a:noFill/>
              <a:ln>
                <a:noFill/>
              </a:ln>
              <a:effectLst/>
            </c:spPr>
            <c:txPr>
              <a:bodyPr/>
              <a:lstStyle/>
              <a:p>
                <a:pPr>
                  <a:defRPr b="1"/>
                </a:pPr>
                <a:endParaRPr lang="sr-Latn-RS"/>
              </a:p>
            </c:txPr>
            <c:dLblPos val="outEnd"/>
            <c:showLegendKey val="0"/>
            <c:showVal val="0"/>
            <c:showCatName val="0"/>
            <c:showSerName val="0"/>
            <c:showPercent val="1"/>
            <c:showBubbleSize val="0"/>
            <c:showLeaderLines val="1"/>
            <c:extLst>
              <c:ext xmlns:c15="http://schemas.microsoft.com/office/drawing/2012/chart" uri="{CE6537A1-D6FC-4f65-9D91-7224C49458BB}"/>
            </c:extLst>
          </c:dLbls>
          <c:cat>
            <c:strRef>
              <c:f>Sheet1!$A$2:$A$8</c:f>
              <c:strCache>
                <c:ptCount val="7"/>
                <c:pt idx="0">
                  <c:v>Proizvodni obrti</c:v>
                </c:pt>
                <c:pt idx="1">
                  <c:v>Uslužni obrti</c:v>
                </c:pt>
                <c:pt idx="2">
                  <c:v>Ugostiteljstvo i turizam</c:v>
                </c:pt>
                <c:pt idx="3">
                  <c:v>Trgovina</c:v>
                </c:pt>
                <c:pt idx="4">
                  <c:v>Prijevoz osoba i stvari</c:v>
                </c:pt>
                <c:pt idx="5">
                  <c:v>Ribarstvo, marikultura i poljoprivreda</c:v>
                </c:pt>
                <c:pt idx="6">
                  <c:v>Frizeri, kozmetičari, njega tijela</c:v>
                </c:pt>
              </c:strCache>
            </c:strRef>
          </c:cat>
          <c:val>
            <c:numRef>
              <c:f>Sheet1!$B$2:$B$8</c:f>
              <c:numCache>
                <c:formatCode>General</c:formatCode>
                <c:ptCount val="7"/>
                <c:pt idx="0">
                  <c:v>17</c:v>
                </c:pt>
                <c:pt idx="1">
                  <c:v>86</c:v>
                </c:pt>
                <c:pt idx="2">
                  <c:v>103</c:v>
                </c:pt>
                <c:pt idx="3">
                  <c:v>64</c:v>
                </c:pt>
                <c:pt idx="4">
                  <c:v>53</c:v>
                </c:pt>
                <c:pt idx="5">
                  <c:v>49</c:v>
                </c:pt>
                <c:pt idx="6">
                  <c:v>12</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64895808991618065"/>
          <c:y val="0.20361754780652441"/>
          <c:w val="0.32093438320210466"/>
          <c:h val="0.53042696935610256"/>
        </c:manualLayout>
      </c:layout>
      <c:overlay val="0"/>
      <c:txPr>
        <a:bodyPr/>
        <a:lstStyle/>
        <a:p>
          <a:pPr>
            <a:defRPr kern="0" baseline="0"/>
          </a:pPr>
          <a:endParaRPr lang="sr-Latn-RS"/>
        </a:p>
      </c:txPr>
    </c:legend>
    <c:plotVisOnly val="1"/>
    <c:dispBlanksAs val="zero"/>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Sheet1!$B$2</c:f>
              <c:strCache>
                <c:ptCount val="1"/>
                <c:pt idx="0">
                  <c:v>Grad Hvar</c:v>
                </c:pt>
              </c:strCache>
            </c:strRef>
          </c:tx>
          <c:spPr>
            <a:solidFill>
              <a:srgbClr val="00359E"/>
            </a:solidFill>
          </c:spPr>
          <c:invertIfNegative val="0"/>
          <c:cat>
            <c:strRef>
              <c:f>Sheet1!$A$3:$A$9</c:f>
              <c:strCache>
                <c:ptCount val="7"/>
                <c:pt idx="0">
                  <c:v>Proizvodni obrti</c:v>
                </c:pt>
                <c:pt idx="1">
                  <c:v>Uslužni obrti</c:v>
                </c:pt>
                <c:pt idx="2">
                  <c:v>Ugostiteljstvo i turizam</c:v>
                </c:pt>
                <c:pt idx="3">
                  <c:v>Trgovina</c:v>
                </c:pt>
                <c:pt idx="4">
                  <c:v>Prijevoz osoba i stvari</c:v>
                </c:pt>
                <c:pt idx="5">
                  <c:v>Ribarstvo, marikultura i poljoprivreda</c:v>
                </c:pt>
                <c:pt idx="6">
                  <c:v>Frizeri, kozmetičari i njega tijela</c:v>
                </c:pt>
              </c:strCache>
            </c:strRef>
          </c:cat>
          <c:val>
            <c:numRef>
              <c:f>Sheet1!$B$3:$B$9</c:f>
              <c:numCache>
                <c:formatCode>General</c:formatCode>
                <c:ptCount val="7"/>
                <c:pt idx="0">
                  <c:v>17</c:v>
                </c:pt>
                <c:pt idx="1">
                  <c:v>86</c:v>
                </c:pt>
                <c:pt idx="2">
                  <c:v>103</c:v>
                </c:pt>
                <c:pt idx="3">
                  <c:v>64</c:v>
                </c:pt>
                <c:pt idx="4">
                  <c:v>53</c:v>
                </c:pt>
                <c:pt idx="5">
                  <c:v>49</c:v>
                </c:pt>
                <c:pt idx="6">
                  <c:v>12</c:v>
                </c:pt>
              </c:numCache>
            </c:numRef>
          </c:val>
        </c:ser>
        <c:ser>
          <c:idx val="1"/>
          <c:order val="1"/>
          <c:tx>
            <c:strRef>
              <c:f>Sheet1!$C$2</c:f>
              <c:strCache>
                <c:ptCount val="1"/>
                <c:pt idx="0">
                  <c:v>Otok Hvar</c:v>
                </c:pt>
              </c:strCache>
            </c:strRef>
          </c:tx>
          <c:spPr>
            <a:solidFill>
              <a:srgbClr val="FF0000"/>
            </a:solidFill>
          </c:spPr>
          <c:invertIfNegative val="0"/>
          <c:cat>
            <c:strRef>
              <c:f>Sheet1!$A$3:$A$9</c:f>
              <c:strCache>
                <c:ptCount val="7"/>
                <c:pt idx="0">
                  <c:v>Proizvodni obrti</c:v>
                </c:pt>
                <c:pt idx="1">
                  <c:v>Uslužni obrti</c:v>
                </c:pt>
                <c:pt idx="2">
                  <c:v>Ugostiteljstvo i turizam</c:v>
                </c:pt>
                <c:pt idx="3">
                  <c:v>Trgovina</c:v>
                </c:pt>
                <c:pt idx="4">
                  <c:v>Prijevoz osoba i stvari</c:v>
                </c:pt>
                <c:pt idx="5">
                  <c:v>Ribarstvo, marikultura i poljoprivreda</c:v>
                </c:pt>
                <c:pt idx="6">
                  <c:v>Frizeri, kozmetičari i njega tijela</c:v>
                </c:pt>
              </c:strCache>
            </c:strRef>
          </c:cat>
          <c:val>
            <c:numRef>
              <c:f>Sheet1!$C$3:$C$9</c:f>
              <c:numCache>
                <c:formatCode>General</c:formatCode>
                <c:ptCount val="7"/>
                <c:pt idx="0">
                  <c:v>52</c:v>
                </c:pt>
                <c:pt idx="1">
                  <c:v>176</c:v>
                </c:pt>
                <c:pt idx="2">
                  <c:v>239</c:v>
                </c:pt>
                <c:pt idx="3">
                  <c:v>118</c:v>
                </c:pt>
                <c:pt idx="4">
                  <c:v>79</c:v>
                </c:pt>
                <c:pt idx="5">
                  <c:v>81</c:v>
                </c:pt>
                <c:pt idx="6">
                  <c:v>21</c:v>
                </c:pt>
              </c:numCache>
            </c:numRef>
          </c:val>
        </c:ser>
        <c:dLbls>
          <c:showLegendKey val="0"/>
          <c:showVal val="0"/>
          <c:showCatName val="0"/>
          <c:showSerName val="0"/>
          <c:showPercent val="0"/>
          <c:showBubbleSize val="0"/>
        </c:dLbls>
        <c:gapWidth val="150"/>
        <c:shape val="box"/>
        <c:axId val="361596368"/>
        <c:axId val="361596760"/>
        <c:axId val="0"/>
      </c:bar3DChart>
      <c:catAx>
        <c:axId val="361596368"/>
        <c:scaling>
          <c:orientation val="minMax"/>
        </c:scaling>
        <c:delete val="0"/>
        <c:axPos val="b"/>
        <c:numFmt formatCode="General" sourceLinked="0"/>
        <c:majorTickMark val="out"/>
        <c:minorTickMark val="none"/>
        <c:tickLblPos val="nextTo"/>
        <c:txPr>
          <a:bodyPr/>
          <a:lstStyle/>
          <a:p>
            <a:pPr>
              <a:defRPr sz="800"/>
            </a:pPr>
            <a:endParaRPr lang="sr-Latn-RS"/>
          </a:p>
        </c:txPr>
        <c:crossAx val="361596760"/>
        <c:crosses val="autoZero"/>
        <c:auto val="1"/>
        <c:lblAlgn val="ctr"/>
        <c:lblOffset val="100"/>
        <c:noMultiLvlLbl val="0"/>
      </c:catAx>
      <c:valAx>
        <c:axId val="361596760"/>
        <c:scaling>
          <c:orientation val="minMax"/>
        </c:scaling>
        <c:delete val="0"/>
        <c:axPos val="l"/>
        <c:majorGridlines/>
        <c:numFmt formatCode="General" sourceLinked="1"/>
        <c:majorTickMark val="out"/>
        <c:minorTickMark val="none"/>
        <c:tickLblPos val="nextTo"/>
        <c:crossAx val="361596368"/>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Dani2</c:v>
                </c:pt>
              </c:strCache>
            </c:strRef>
          </c:tx>
          <c:spPr>
            <a:ln>
              <a:solidFill>
                <a:srgbClr val="00359E"/>
              </a:solidFill>
            </a:ln>
          </c:spPr>
          <c:marker>
            <c:spPr>
              <a:solidFill>
                <a:srgbClr val="00359E"/>
              </a:solidFill>
              <a:ln>
                <a:solidFill>
                  <a:srgbClr val="00359E"/>
                </a:solidFill>
              </a:ln>
            </c:spPr>
          </c:marker>
          <c:dLbls>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Siječanj</c:v>
                </c:pt>
                <c:pt idx="1">
                  <c:v>Veljača</c:v>
                </c:pt>
                <c:pt idx="2">
                  <c:v>Ožujak</c:v>
                </c:pt>
                <c:pt idx="3">
                  <c:v>Travanj</c:v>
                </c:pt>
                <c:pt idx="4">
                  <c:v>Svibanj</c:v>
                </c:pt>
                <c:pt idx="5">
                  <c:v>Lipanj</c:v>
                </c:pt>
                <c:pt idx="6">
                  <c:v>Srpanj</c:v>
                </c:pt>
                <c:pt idx="7">
                  <c:v>Kolovoz</c:v>
                </c:pt>
                <c:pt idx="8">
                  <c:v>Rujan</c:v>
                </c:pt>
                <c:pt idx="9">
                  <c:v>Listopad</c:v>
                </c:pt>
                <c:pt idx="10">
                  <c:v>Studeni</c:v>
                </c:pt>
                <c:pt idx="11">
                  <c:v>Prosinac</c:v>
                </c:pt>
              </c:strCache>
            </c:strRef>
          </c:cat>
          <c:val>
            <c:numRef>
              <c:f>Sheet1!$B$2:$B$13</c:f>
              <c:numCache>
                <c:formatCode>General</c:formatCode>
                <c:ptCount val="12"/>
                <c:pt idx="0">
                  <c:v>2.59</c:v>
                </c:pt>
                <c:pt idx="1">
                  <c:v>2.4299999999999997</c:v>
                </c:pt>
                <c:pt idx="2">
                  <c:v>2.4</c:v>
                </c:pt>
                <c:pt idx="3">
                  <c:v>2.84</c:v>
                </c:pt>
                <c:pt idx="4">
                  <c:v>3.52</c:v>
                </c:pt>
                <c:pt idx="5">
                  <c:v>4.76</c:v>
                </c:pt>
                <c:pt idx="6">
                  <c:v>6.4</c:v>
                </c:pt>
                <c:pt idx="7">
                  <c:v>6.78</c:v>
                </c:pt>
                <c:pt idx="8">
                  <c:v>5.14</c:v>
                </c:pt>
                <c:pt idx="9">
                  <c:v>3.14</c:v>
                </c:pt>
                <c:pt idx="10">
                  <c:v>2.38</c:v>
                </c:pt>
                <c:pt idx="11">
                  <c:v>2.29</c:v>
                </c:pt>
              </c:numCache>
            </c:numRef>
          </c:val>
          <c:smooth val="0"/>
        </c:ser>
        <c:dLbls>
          <c:showLegendKey val="0"/>
          <c:showVal val="0"/>
          <c:showCatName val="0"/>
          <c:showSerName val="0"/>
          <c:showPercent val="0"/>
          <c:showBubbleSize val="0"/>
        </c:dLbls>
        <c:marker val="1"/>
        <c:smooth val="0"/>
        <c:axId val="361597544"/>
        <c:axId val="361597936"/>
      </c:lineChart>
      <c:catAx>
        <c:axId val="361597544"/>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361597936"/>
        <c:crosses val="autoZero"/>
        <c:auto val="1"/>
        <c:lblAlgn val="ctr"/>
        <c:lblOffset val="100"/>
        <c:noMultiLvlLbl val="0"/>
      </c:catAx>
      <c:valAx>
        <c:axId val="361597936"/>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361597544"/>
        <c:crosses val="autoZero"/>
        <c:crossBetween val="between"/>
      </c:valAx>
    </c:plotArea>
    <c:plotVisOnly val="1"/>
    <c:dispBlanksAs val="gap"/>
    <c:showDLblsOverMax val="0"/>
  </c:chart>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542787960633534E-2"/>
          <c:y val="4.1177628424192467E-2"/>
          <c:w val="0.87193909889894483"/>
          <c:h val="0.86590943736973436"/>
        </c:manualLayout>
      </c:layout>
      <c:lineChart>
        <c:grouping val="stacked"/>
        <c:varyColors val="0"/>
        <c:ser>
          <c:idx val="0"/>
          <c:order val="0"/>
          <c:tx>
            <c:strRef>
              <c:f>List1!$A$2</c:f>
              <c:strCache>
                <c:ptCount val="1"/>
                <c:pt idx="0">
                  <c:v>dolasci</c:v>
                </c:pt>
              </c:strCache>
            </c:strRef>
          </c:tx>
          <c:spPr>
            <a:ln>
              <a:solidFill>
                <a:srgbClr val="00359E"/>
              </a:solidFill>
            </a:ln>
          </c:spPr>
          <c:marker>
            <c:spPr>
              <a:solidFill>
                <a:srgbClr val="00359E"/>
              </a:solidFill>
              <a:ln>
                <a:solidFill>
                  <a:srgbClr val="00359E"/>
                </a:solidFill>
              </a:ln>
            </c:spPr>
          </c:marker>
          <c:cat>
            <c:strRef>
              <c:f>List1!$B$1:$G$1</c:f>
              <c:strCache>
                <c:ptCount val="6"/>
                <c:pt idx="0">
                  <c:v>1970.</c:v>
                </c:pt>
                <c:pt idx="1">
                  <c:v>1980.</c:v>
                </c:pt>
                <c:pt idx="2">
                  <c:v>1990.</c:v>
                </c:pt>
                <c:pt idx="3">
                  <c:v>2000.</c:v>
                </c:pt>
                <c:pt idx="4">
                  <c:v>2006.</c:v>
                </c:pt>
                <c:pt idx="5">
                  <c:v>2013.</c:v>
                </c:pt>
              </c:strCache>
            </c:strRef>
          </c:cat>
          <c:val>
            <c:numRef>
              <c:f>List1!$B$2:$G$2</c:f>
              <c:numCache>
                <c:formatCode>General</c:formatCode>
                <c:ptCount val="6"/>
                <c:pt idx="0">
                  <c:v>79958</c:v>
                </c:pt>
                <c:pt idx="1">
                  <c:v>153547</c:v>
                </c:pt>
                <c:pt idx="2">
                  <c:v>129835</c:v>
                </c:pt>
                <c:pt idx="3">
                  <c:v>170173</c:v>
                </c:pt>
                <c:pt idx="4">
                  <c:v>231206</c:v>
                </c:pt>
                <c:pt idx="5">
                  <c:v>213397</c:v>
                </c:pt>
              </c:numCache>
            </c:numRef>
          </c:val>
          <c:smooth val="0"/>
        </c:ser>
        <c:ser>
          <c:idx val="1"/>
          <c:order val="1"/>
          <c:tx>
            <c:strRef>
              <c:f>List1!$A$3</c:f>
              <c:strCache>
                <c:ptCount val="1"/>
                <c:pt idx="0">
                  <c:v>noćenja</c:v>
                </c:pt>
              </c:strCache>
            </c:strRef>
          </c:tx>
          <c:spPr>
            <a:ln>
              <a:solidFill>
                <a:srgbClr val="FF0000"/>
              </a:solidFill>
            </a:ln>
          </c:spPr>
          <c:marker>
            <c:spPr>
              <a:solidFill>
                <a:srgbClr val="FF0000"/>
              </a:solidFill>
              <a:ln>
                <a:solidFill>
                  <a:srgbClr val="FF0000"/>
                </a:solidFill>
              </a:ln>
            </c:spPr>
          </c:marker>
          <c:cat>
            <c:strRef>
              <c:f>List1!$B$1:$G$1</c:f>
              <c:strCache>
                <c:ptCount val="6"/>
                <c:pt idx="0">
                  <c:v>1970.</c:v>
                </c:pt>
                <c:pt idx="1">
                  <c:v>1980.</c:v>
                </c:pt>
                <c:pt idx="2">
                  <c:v>1990.</c:v>
                </c:pt>
                <c:pt idx="3">
                  <c:v>2000.</c:v>
                </c:pt>
                <c:pt idx="4">
                  <c:v>2006.</c:v>
                </c:pt>
                <c:pt idx="5">
                  <c:v>2013.</c:v>
                </c:pt>
              </c:strCache>
            </c:strRef>
          </c:cat>
          <c:val>
            <c:numRef>
              <c:f>List1!$B$3:$G$3</c:f>
              <c:numCache>
                <c:formatCode>General</c:formatCode>
                <c:ptCount val="6"/>
                <c:pt idx="0">
                  <c:v>926141</c:v>
                </c:pt>
                <c:pt idx="1">
                  <c:v>1617100</c:v>
                </c:pt>
                <c:pt idx="2">
                  <c:v>1260865</c:v>
                </c:pt>
                <c:pt idx="3">
                  <c:v>981682</c:v>
                </c:pt>
                <c:pt idx="4">
                  <c:v>1204385</c:v>
                </c:pt>
                <c:pt idx="5">
                  <c:v>1186818</c:v>
                </c:pt>
              </c:numCache>
            </c:numRef>
          </c:val>
          <c:smooth val="0"/>
        </c:ser>
        <c:dLbls>
          <c:showLegendKey val="0"/>
          <c:showVal val="0"/>
          <c:showCatName val="0"/>
          <c:showSerName val="0"/>
          <c:showPercent val="0"/>
          <c:showBubbleSize val="0"/>
        </c:dLbls>
        <c:marker val="1"/>
        <c:smooth val="0"/>
        <c:axId val="361598720"/>
        <c:axId val="361599112"/>
      </c:lineChart>
      <c:catAx>
        <c:axId val="361598720"/>
        <c:scaling>
          <c:orientation val="minMax"/>
        </c:scaling>
        <c:delete val="0"/>
        <c:axPos val="b"/>
        <c:numFmt formatCode="General" sourceLinked="0"/>
        <c:majorTickMark val="out"/>
        <c:minorTickMark val="none"/>
        <c:tickLblPos val="nextTo"/>
        <c:crossAx val="361599112"/>
        <c:crosses val="autoZero"/>
        <c:auto val="1"/>
        <c:lblAlgn val="ctr"/>
        <c:lblOffset val="100"/>
        <c:noMultiLvlLbl val="0"/>
      </c:catAx>
      <c:valAx>
        <c:axId val="361599112"/>
        <c:scaling>
          <c:orientation val="minMax"/>
        </c:scaling>
        <c:delete val="0"/>
        <c:axPos val="l"/>
        <c:majorGridlines/>
        <c:numFmt formatCode="General" sourceLinked="1"/>
        <c:majorTickMark val="out"/>
        <c:minorTickMark val="none"/>
        <c:tickLblPos val="nextTo"/>
        <c:txPr>
          <a:bodyPr/>
          <a:lstStyle/>
          <a:p>
            <a:pPr>
              <a:defRPr sz="900"/>
            </a:pPr>
            <a:endParaRPr lang="sr-Latn-RS"/>
          </a:p>
        </c:txPr>
        <c:crossAx val="361598720"/>
        <c:crosses val="autoZero"/>
        <c:crossBetween val="between"/>
      </c:valAx>
    </c:plotArea>
    <c:plotVisOnly val="1"/>
    <c:dispBlanksAs val="zero"/>
    <c:showDLblsOverMax val="0"/>
  </c:chart>
  <c:spPr>
    <a:ln w="9525">
      <a:solidFill>
        <a:sysClr val="windowText" lastClr="000000"/>
      </a:solid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3398374627635927E-2"/>
          <c:y val="4.4745664174908113E-2"/>
          <c:w val="0.74820572252682382"/>
          <c:h val="0.85429050884936097"/>
        </c:manualLayout>
      </c:layout>
      <c:lineChart>
        <c:grouping val="standard"/>
        <c:varyColors val="0"/>
        <c:ser>
          <c:idx val="0"/>
          <c:order val="0"/>
          <c:tx>
            <c:strRef>
              <c:f>Sheet1!$B$1</c:f>
              <c:strCache>
                <c:ptCount val="1"/>
                <c:pt idx="0">
                  <c:v>Italija</c:v>
                </c:pt>
              </c:strCache>
            </c:strRef>
          </c:tx>
          <c:spPr>
            <a:ln>
              <a:solidFill>
                <a:srgbClr val="00359E"/>
              </a:solidFill>
            </a:ln>
          </c:spPr>
          <c:marker>
            <c:symbol val="none"/>
          </c:marker>
          <c:cat>
            <c:numRef>
              <c:f>Sheet1!$A$2:$A$5</c:f>
              <c:numCache>
                <c:formatCode>General</c:formatCode>
                <c:ptCount val="4"/>
                <c:pt idx="0">
                  <c:v>2010</c:v>
                </c:pt>
                <c:pt idx="1">
                  <c:v>2011</c:v>
                </c:pt>
                <c:pt idx="2">
                  <c:v>2012</c:v>
                </c:pt>
                <c:pt idx="3">
                  <c:v>2013</c:v>
                </c:pt>
              </c:numCache>
            </c:numRef>
          </c:cat>
          <c:val>
            <c:numRef>
              <c:f>Sheet1!$B$2:$B$5</c:f>
              <c:numCache>
                <c:formatCode>General</c:formatCode>
                <c:ptCount val="4"/>
                <c:pt idx="0">
                  <c:v>72550</c:v>
                </c:pt>
                <c:pt idx="1">
                  <c:v>67770</c:v>
                </c:pt>
                <c:pt idx="2">
                  <c:v>50987</c:v>
                </c:pt>
                <c:pt idx="3">
                  <c:v>53919</c:v>
                </c:pt>
              </c:numCache>
            </c:numRef>
          </c:val>
          <c:smooth val="1"/>
        </c:ser>
        <c:ser>
          <c:idx val="1"/>
          <c:order val="1"/>
          <c:tx>
            <c:strRef>
              <c:f>Sheet1!$C$1</c:f>
              <c:strCache>
                <c:ptCount val="1"/>
                <c:pt idx="0">
                  <c:v>Velika Britanija</c:v>
                </c:pt>
              </c:strCache>
            </c:strRef>
          </c:tx>
          <c:spPr>
            <a:ln>
              <a:solidFill>
                <a:srgbClr val="FF0000"/>
              </a:solidFill>
            </a:ln>
          </c:spPr>
          <c:marker>
            <c:symbol val="none"/>
          </c:marker>
          <c:cat>
            <c:numRef>
              <c:f>Sheet1!$A$2:$A$5</c:f>
              <c:numCache>
                <c:formatCode>General</c:formatCode>
                <c:ptCount val="4"/>
                <c:pt idx="0">
                  <c:v>2010</c:v>
                </c:pt>
                <c:pt idx="1">
                  <c:v>2011</c:v>
                </c:pt>
                <c:pt idx="2">
                  <c:v>2012</c:v>
                </c:pt>
                <c:pt idx="3">
                  <c:v>2013</c:v>
                </c:pt>
              </c:numCache>
            </c:numRef>
          </c:cat>
          <c:val>
            <c:numRef>
              <c:f>Sheet1!$C$2:$C$5</c:f>
              <c:numCache>
                <c:formatCode>General</c:formatCode>
                <c:ptCount val="4"/>
                <c:pt idx="0">
                  <c:v>41472</c:v>
                </c:pt>
                <c:pt idx="1">
                  <c:v>41310</c:v>
                </c:pt>
                <c:pt idx="2">
                  <c:v>54540</c:v>
                </c:pt>
                <c:pt idx="3">
                  <c:v>68507</c:v>
                </c:pt>
              </c:numCache>
            </c:numRef>
          </c:val>
          <c:smooth val="1"/>
        </c:ser>
        <c:ser>
          <c:idx val="2"/>
          <c:order val="2"/>
          <c:tx>
            <c:strRef>
              <c:f>Sheet1!$D$1</c:f>
              <c:strCache>
                <c:ptCount val="1"/>
                <c:pt idx="0">
                  <c:v>Njemačka</c:v>
                </c:pt>
              </c:strCache>
            </c:strRef>
          </c:tx>
          <c:marker>
            <c:symbol val="none"/>
          </c:marker>
          <c:cat>
            <c:numRef>
              <c:f>Sheet1!$A$2:$A$5</c:f>
              <c:numCache>
                <c:formatCode>General</c:formatCode>
                <c:ptCount val="4"/>
                <c:pt idx="0">
                  <c:v>2010</c:v>
                </c:pt>
                <c:pt idx="1">
                  <c:v>2011</c:v>
                </c:pt>
                <c:pt idx="2">
                  <c:v>2012</c:v>
                </c:pt>
                <c:pt idx="3">
                  <c:v>2013</c:v>
                </c:pt>
              </c:numCache>
            </c:numRef>
          </c:cat>
          <c:val>
            <c:numRef>
              <c:f>Sheet1!$D$2:$D$5</c:f>
              <c:numCache>
                <c:formatCode>General</c:formatCode>
                <c:ptCount val="4"/>
                <c:pt idx="0">
                  <c:v>39871</c:v>
                </c:pt>
                <c:pt idx="1">
                  <c:v>44813</c:v>
                </c:pt>
                <c:pt idx="2">
                  <c:v>48922</c:v>
                </c:pt>
                <c:pt idx="3">
                  <c:v>56441</c:v>
                </c:pt>
              </c:numCache>
            </c:numRef>
          </c:val>
          <c:smooth val="1"/>
        </c:ser>
        <c:ser>
          <c:idx val="3"/>
          <c:order val="3"/>
          <c:tx>
            <c:strRef>
              <c:f>Sheet1!$E$1</c:f>
              <c:strCache>
                <c:ptCount val="1"/>
                <c:pt idx="0">
                  <c:v>Slovenija</c:v>
                </c:pt>
              </c:strCache>
            </c:strRef>
          </c:tx>
          <c:marker>
            <c:symbol val="none"/>
          </c:marker>
          <c:cat>
            <c:numRef>
              <c:f>Sheet1!$A$2:$A$5</c:f>
              <c:numCache>
                <c:formatCode>General</c:formatCode>
                <c:ptCount val="4"/>
                <c:pt idx="0">
                  <c:v>2010</c:v>
                </c:pt>
                <c:pt idx="1">
                  <c:v>2011</c:v>
                </c:pt>
                <c:pt idx="2">
                  <c:v>2012</c:v>
                </c:pt>
                <c:pt idx="3">
                  <c:v>2013</c:v>
                </c:pt>
              </c:numCache>
            </c:numRef>
          </c:cat>
          <c:val>
            <c:numRef>
              <c:f>Sheet1!$E$2:$E$5</c:f>
              <c:numCache>
                <c:formatCode>General</c:formatCode>
                <c:ptCount val="4"/>
                <c:pt idx="0">
                  <c:v>26989</c:v>
                </c:pt>
                <c:pt idx="1">
                  <c:v>27617</c:v>
                </c:pt>
                <c:pt idx="2">
                  <c:v>22071</c:v>
                </c:pt>
                <c:pt idx="3">
                  <c:v>24107</c:v>
                </c:pt>
              </c:numCache>
            </c:numRef>
          </c:val>
          <c:smooth val="1"/>
        </c:ser>
        <c:ser>
          <c:idx val="4"/>
          <c:order val="4"/>
          <c:tx>
            <c:strRef>
              <c:f>Sheet1!$F$1</c:f>
              <c:strCache>
                <c:ptCount val="1"/>
                <c:pt idx="0">
                  <c:v>Austrija</c:v>
                </c:pt>
              </c:strCache>
            </c:strRef>
          </c:tx>
          <c:marker>
            <c:symbol val="none"/>
          </c:marker>
          <c:cat>
            <c:numRef>
              <c:f>Sheet1!$A$2:$A$5</c:f>
              <c:numCache>
                <c:formatCode>General</c:formatCode>
                <c:ptCount val="4"/>
                <c:pt idx="0">
                  <c:v>2010</c:v>
                </c:pt>
                <c:pt idx="1">
                  <c:v>2011</c:v>
                </c:pt>
                <c:pt idx="2">
                  <c:v>2012</c:v>
                </c:pt>
                <c:pt idx="3">
                  <c:v>2013</c:v>
                </c:pt>
              </c:numCache>
            </c:numRef>
          </c:cat>
          <c:val>
            <c:numRef>
              <c:f>Sheet1!$F$2:$F$5</c:f>
              <c:numCache>
                <c:formatCode>General</c:formatCode>
                <c:ptCount val="4"/>
                <c:pt idx="0">
                  <c:v>19146</c:v>
                </c:pt>
                <c:pt idx="1">
                  <c:v>20426</c:v>
                </c:pt>
                <c:pt idx="2">
                  <c:v>22062</c:v>
                </c:pt>
                <c:pt idx="3">
                  <c:v>23943</c:v>
                </c:pt>
              </c:numCache>
            </c:numRef>
          </c:val>
          <c:smooth val="1"/>
        </c:ser>
        <c:ser>
          <c:idx val="5"/>
          <c:order val="5"/>
          <c:tx>
            <c:strRef>
              <c:f>Sheet1!$G$1</c:f>
              <c:strCache>
                <c:ptCount val="1"/>
                <c:pt idx="0">
                  <c:v>Norveška</c:v>
                </c:pt>
              </c:strCache>
            </c:strRef>
          </c:tx>
          <c:marker>
            <c:symbol val="none"/>
          </c:marker>
          <c:cat>
            <c:numRef>
              <c:f>Sheet1!$A$2:$A$5</c:f>
              <c:numCache>
                <c:formatCode>General</c:formatCode>
                <c:ptCount val="4"/>
                <c:pt idx="0">
                  <c:v>2010</c:v>
                </c:pt>
                <c:pt idx="1">
                  <c:v>2011</c:v>
                </c:pt>
                <c:pt idx="2">
                  <c:v>2012</c:v>
                </c:pt>
                <c:pt idx="3">
                  <c:v>2013</c:v>
                </c:pt>
              </c:numCache>
            </c:numRef>
          </c:cat>
          <c:val>
            <c:numRef>
              <c:f>Sheet1!$G$2:$G$5</c:f>
              <c:numCache>
                <c:formatCode>General</c:formatCode>
                <c:ptCount val="4"/>
                <c:pt idx="1">
                  <c:v>22532</c:v>
                </c:pt>
                <c:pt idx="2">
                  <c:v>29818</c:v>
                </c:pt>
                <c:pt idx="3">
                  <c:v>31482</c:v>
                </c:pt>
              </c:numCache>
            </c:numRef>
          </c:val>
          <c:smooth val="1"/>
        </c:ser>
        <c:ser>
          <c:idx val="6"/>
          <c:order val="6"/>
          <c:tx>
            <c:strRef>
              <c:f>Sheet1!$H$1</c:f>
              <c:strCache>
                <c:ptCount val="1"/>
                <c:pt idx="0">
                  <c:v>SAD</c:v>
                </c:pt>
              </c:strCache>
            </c:strRef>
          </c:tx>
          <c:marker>
            <c:symbol val="none"/>
          </c:marker>
          <c:cat>
            <c:numRef>
              <c:f>Sheet1!$A$2:$A$5</c:f>
              <c:numCache>
                <c:formatCode>General</c:formatCode>
                <c:ptCount val="4"/>
                <c:pt idx="0">
                  <c:v>2010</c:v>
                </c:pt>
                <c:pt idx="1">
                  <c:v>2011</c:v>
                </c:pt>
                <c:pt idx="2">
                  <c:v>2012</c:v>
                </c:pt>
                <c:pt idx="3">
                  <c:v>2013</c:v>
                </c:pt>
              </c:numCache>
            </c:numRef>
          </c:cat>
          <c:val>
            <c:numRef>
              <c:f>Sheet1!$H$2:$H$5</c:f>
              <c:numCache>
                <c:formatCode>General</c:formatCode>
                <c:ptCount val="4"/>
                <c:pt idx="1">
                  <c:v>20154</c:v>
                </c:pt>
                <c:pt idx="2">
                  <c:v>23177</c:v>
                </c:pt>
                <c:pt idx="3">
                  <c:v>31059</c:v>
                </c:pt>
              </c:numCache>
            </c:numRef>
          </c:val>
          <c:smooth val="1"/>
        </c:ser>
        <c:ser>
          <c:idx val="7"/>
          <c:order val="7"/>
          <c:tx>
            <c:strRef>
              <c:f>Sheet1!$I$1</c:f>
              <c:strCache>
                <c:ptCount val="1"/>
                <c:pt idx="0">
                  <c:v>Švedska</c:v>
                </c:pt>
              </c:strCache>
            </c:strRef>
          </c:tx>
          <c:marker>
            <c:symbol val="none"/>
          </c:marker>
          <c:cat>
            <c:numRef>
              <c:f>Sheet1!$A$2:$A$5</c:f>
              <c:numCache>
                <c:formatCode>General</c:formatCode>
                <c:ptCount val="4"/>
                <c:pt idx="0">
                  <c:v>2010</c:v>
                </c:pt>
                <c:pt idx="1">
                  <c:v>2011</c:v>
                </c:pt>
                <c:pt idx="2">
                  <c:v>2012</c:v>
                </c:pt>
                <c:pt idx="3">
                  <c:v>2013</c:v>
                </c:pt>
              </c:numCache>
            </c:numRef>
          </c:cat>
          <c:val>
            <c:numRef>
              <c:f>Sheet1!$I$2:$I$5</c:f>
              <c:numCache>
                <c:formatCode>General</c:formatCode>
                <c:ptCount val="4"/>
                <c:pt idx="1">
                  <c:v>16059</c:v>
                </c:pt>
                <c:pt idx="2">
                  <c:v>22227</c:v>
                </c:pt>
                <c:pt idx="3">
                  <c:v>27752</c:v>
                </c:pt>
              </c:numCache>
            </c:numRef>
          </c:val>
          <c:smooth val="1"/>
        </c:ser>
        <c:dLbls>
          <c:showLegendKey val="0"/>
          <c:showVal val="0"/>
          <c:showCatName val="0"/>
          <c:showSerName val="0"/>
          <c:showPercent val="0"/>
          <c:showBubbleSize val="0"/>
        </c:dLbls>
        <c:smooth val="0"/>
        <c:axId val="361599896"/>
        <c:axId val="361600288"/>
      </c:lineChart>
      <c:catAx>
        <c:axId val="361599896"/>
        <c:scaling>
          <c:orientation val="minMax"/>
        </c:scaling>
        <c:delete val="0"/>
        <c:axPos val="b"/>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361600288"/>
        <c:crosses val="autoZero"/>
        <c:auto val="1"/>
        <c:lblAlgn val="ctr"/>
        <c:lblOffset val="100"/>
        <c:noMultiLvlLbl val="0"/>
      </c:catAx>
      <c:valAx>
        <c:axId val="361600288"/>
        <c:scaling>
          <c:orientation val="minMax"/>
        </c:scaling>
        <c:delete val="0"/>
        <c:axPos val="l"/>
        <c:majorGridlines/>
        <c:numFmt formatCode="General" sourceLinked="1"/>
        <c:majorTickMark val="out"/>
        <c:minorTickMark val="none"/>
        <c:tickLblPos val="nextTo"/>
        <c:txPr>
          <a:bodyPr rot="0" vert="horz"/>
          <a:lstStyle/>
          <a:p>
            <a:pPr>
              <a:defRPr sz="1000" b="0" i="0" u="none" strike="noStrike" baseline="0">
                <a:solidFill>
                  <a:srgbClr val="000000"/>
                </a:solidFill>
                <a:latin typeface="Calibri"/>
                <a:ea typeface="Calibri"/>
                <a:cs typeface="Calibri"/>
              </a:defRPr>
            </a:pPr>
            <a:endParaRPr lang="sr-Latn-RS"/>
          </a:p>
        </c:txPr>
        <c:crossAx val="361599896"/>
        <c:crosses val="autoZero"/>
        <c:crossBetween val="between"/>
      </c:valAx>
      <c:spPr>
        <a:ln w="9525" cap="flat"/>
      </c:spPr>
    </c:plotArea>
    <c:legend>
      <c:legendPos val="r"/>
      <c:layout>
        <c:manualLayout>
          <c:xMode val="edge"/>
          <c:yMode val="edge"/>
          <c:x val="0.82460622801896599"/>
          <c:y val="4.33614751224689E-2"/>
          <c:w val="0.17385997636371267"/>
          <c:h val="0.86263736888484599"/>
        </c:manualLayout>
      </c:layout>
      <c:overlay val="0"/>
      <c:txPr>
        <a:bodyPr/>
        <a:lstStyle/>
        <a:p>
          <a:pPr>
            <a:defRPr sz="919" b="0" i="0" u="none" strike="noStrike" baseline="0">
              <a:solidFill>
                <a:srgbClr val="000000"/>
              </a:solidFill>
              <a:latin typeface="Calibri"/>
              <a:ea typeface="Calibri"/>
              <a:cs typeface="Calibri"/>
            </a:defRPr>
          </a:pPr>
          <a:endParaRPr lang="sr-Latn-RS"/>
        </a:p>
      </c:txPr>
    </c:legend>
    <c:plotVisOnly val="1"/>
    <c:dispBlanksAs val="gap"/>
    <c:showDLblsOverMax val="0"/>
  </c:chart>
  <c:spPr>
    <a:ln w="9525">
      <a:solidFill>
        <a:sysClr val="windowText" lastClr="000000"/>
      </a:solidFill>
    </a:ln>
  </c:spPr>
  <c:txPr>
    <a:bodyPr/>
    <a:lstStyle/>
    <a:p>
      <a:pPr>
        <a:defRPr sz="1000" b="0" i="0" u="none" strike="noStrike" baseline="0">
          <a:solidFill>
            <a:srgbClr val="000000"/>
          </a:solidFill>
          <a:latin typeface="Calibri"/>
          <a:ea typeface="Calibri"/>
          <a:cs typeface="Calibri"/>
        </a:defRPr>
      </a:pPr>
      <a:endParaRPr lang="sr-Latn-R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82198629185345"/>
          <c:y val="3.6454744682961476E-2"/>
          <c:w val="0.83856287465345603"/>
          <c:h val="0.78204312740316073"/>
        </c:manualLayout>
      </c:layout>
      <c:lineChart>
        <c:grouping val="stacked"/>
        <c:varyColors val="0"/>
        <c:ser>
          <c:idx val="0"/>
          <c:order val="0"/>
          <c:tx>
            <c:strRef>
              <c:f>List1!$B$1</c:f>
              <c:strCache>
                <c:ptCount val="1"/>
                <c:pt idx="0">
                  <c:v>RH</c:v>
                </c:pt>
              </c:strCache>
            </c:strRef>
          </c:tx>
          <c:spPr>
            <a:ln>
              <a:solidFill>
                <a:srgbClr val="00359E"/>
              </a:solidFill>
            </a:ln>
          </c:spPr>
          <c:marker>
            <c:symbol val="none"/>
          </c:marker>
          <c:cat>
            <c:strRef>
              <c:f>List1!$A$2:$A$13</c:f>
              <c:strCache>
                <c:ptCount val="12"/>
                <c:pt idx="0">
                  <c:v>Siječanj</c:v>
                </c:pt>
                <c:pt idx="1">
                  <c:v>Veljača</c:v>
                </c:pt>
                <c:pt idx="2">
                  <c:v>Ožujak</c:v>
                </c:pt>
                <c:pt idx="3">
                  <c:v>Travanj</c:v>
                </c:pt>
                <c:pt idx="4">
                  <c:v>Svibanj</c:v>
                </c:pt>
                <c:pt idx="5">
                  <c:v>Lipanj</c:v>
                </c:pt>
                <c:pt idx="6">
                  <c:v>Srpanj</c:v>
                </c:pt>
                <c:pt idx="7">
                  <c:v>Kolovoz</c:v>
                </c:pt>
                <c:pt idx="8">
                  <c:v>Rujan</c:v>
                </c:pt>
                <c:pt idx="9">
                  <c:v>Listopad </c:v>
                </c:pt>
                <c:pt idx="10">
                  <c:v>Studeni</c:v>
                </c:pt>
                <c:pt idx="11">
                  <c:v>Prosinac</c:v>
                </c:pt>
              </c:strCache>
            </c:strRef>
          </c:cat>
          <c:val>
            <c:numRef>
              <c:f>List1!$B$2:$B$13</c:f>
              <c:numCache>
                <c:formatCode>0.00</c:formatCode>
                <c:ptCount val="12"/>
                <c:pt idx="0">
                  <c:v>0.86608694981205148</c:v>
                </c:pt>
                <c:pt idx="1">
                  <c:v>1.0867360110649238</c:v>
                </c:pt>
                <c:pt idx="2">
                  <c:v>2.0997669408356372</c:v>
                </c:pt>
                <c:pt idx="3">
                  <c:v>4.4105377850666594</c:v>
                </c:pt>
                <c:pt idx="4">
                  <c:v>8.338954316995828</c:v>
                </c:pt>
                <c:pt idx="5">
                  <c:v>13.400082112444071</c:v>
                </c:pt>
                <c:pt idx="6">
                  <c:v>23.436672626302528</c:v>
                </c:pt>
                <c:pt idx="7">
                  <c:v>26.899364673451924</c:v>
                </c:pt>
                <c:pt idx="8">
                  <c:v>11.686909173799</c:v>
                </c:pt>
                <c:pt idx="9">
                  <c:v>4.7290289351520824</c:v>
                </c:pt>
                <c:pt idx="10">
                  <c:v>1.6794309614068588</c:v>
                </c:pt>
                <c:pt idx="11">
                  <c:v>1.3664295136686355</c:v>
                </c:pt>
              </c:numCache>
            </c:numRef>
          </c:val>
          <c:smooth val="0"/>
        </c:ser>
        <c:ser>
          <c:idx val="1"/>
          <c:order val="1"/>
          <c:tx>
            <c:strRef>
              <c:f>List1!$C$1</c:f>
              <c:strCache>
                <c:ptCount val="1"/>
                <c:pt idx="0">
                  <c:v>SDŽ</c:v>
                </c:pt>
              </c:strCache>
            </c:strRef>
          </c:tx>
          <c:spPr>
            <a:ln>
              <a:solidFill>
                <a:srgbClr val="FF0000"/>
              </a:solidFill>
            </a:ln>
          </c:spPr>
          <c:marker>
            <c:symbol val="none"/>
          </c:marker>
          <c:cat>
            <c:strRef>
              <c:f>List1!$A$2:$A$13</c:f>
              <c:strCache>
                <c:ptCount val="12"/>
                <c:pt idx="0">
                  <c:v>Siječanj</c:v>
                </c:pt>
                <c:pt idx="1">
                  <c:v>Veljača</c:v>
                </c:pt>
                <c:pt idx="2">
                  <c:v>Ožujak</c:v>
                </c:pt>
                <c:pt idx="3">
                  <c:v>Travanj</c:v>
                </c:pt>
                <c:pt idx="4">
                  <c:v>Svibanj</c:v>
                </c:pt>
                <c:pt idx="5">
                  <c:v>Lipanj</c:v>
                </c:pt>
                <c:pt idx="6">
                  <c:v>Srpanj</c:v>
                </c:pt>
                <c:pt idx="7">
                  <c:v>Kolovoz</c:v>
                </c:pt>
                <c:pt idx="8">
                  <c:v>Rujan</c:v>
                </c:pt>
                <c:pt idx="9">
                  <c:v>Listopad </c:v>
                </c:pt>
                <c:pt idx="10">
                  <c:v>Studeni</c:v>
                </c:pt>
                <c:pt idx="11">
                  <c:v>Prosinac</c:v>
                </c:pt>
              </c:strCache>
            </c:strRef>
          </c:cat>
          <c:val>
            <c:numRef>
              <c:f>List1!$C$2:$C$13</c:f>
              <c:numCache>
                <c:formatCode>0.00</c:formatCode>
                <c:ptCount val="12"/>
                <c:pt idx="0">
                  <c:v>0.39539209716302698</c:v>
                </c:pt>
                <c:pt idx="1">
                  <c:v>0.59573783217376874</c:v>
                </c:pt>
                <c:pt idx="2">
                  <c:v>1.2315153703893598</c:v>
                </c:pt>
                <c:pt idx="3">
                  <c:v>3.0605840988392012</c:v>
                </c:pt>
                <c:pt idx="4">
                  <c:v>6.617984403160496</c:v>
                </c:pt>
                <c:pt idx="5">
                  <c:v>13.633274565905307</c:v>
                </c:pt>
                <c:pt idx="6">
                  <c:v>26.882589940906648</c:v>
                </c:pt>
                <c:pt idx="7">
                  <c:v>29.244932597374689</c:v>
                </c:pt>
                <c:pt idx="8">
                  <c:v>12.298961175714691</c:v>
                </c:pt>
                <c:pt idx="9">
                  <c:v>4.3846422211830713</c:v>
                </c:pt>
                <c:pt idx="10">
                  <c:v>0.99549700511831107</c:v>
                </c:pt>
                <c:pt idx="11">
                  <c:v>0.65888869207062972</c:v>
                </c:pt>
              </c:numCache>
            </c:numRef>
          </c:val>
          <c:smooth val="0"/>
        </c:ser>
        <c:ser>
          <c:idx val="2"/>
          <c:order val="2"/>
          <c:tx>
            <c:strRef>
              <c:f>List1!$D$1</c:f>
              <c:strCache>
                <c:ptCount val="1"/>
                <c:pt idx="0">
                  <c:v>Grad Hvar</c:v>
                </c:pt>
              </c:strCache>
            </c:strRef>
          </c:tx>
          <c:marker>
            <c:symbol val="none"/>
          </c:marker>
          <c:cat>
            <c:strRef>
              <c:f>List1!$A$2:$A$13</c:f>
              <c:strCache>
                <c:ptCount val="12"/>
                <c:pt idx="0">
                  <c:v>Siječanj</c:v>
                </c:pt>
                <c:pt idx="1">
                  <c:v>Veljača</c:v>
                </c:pt>
                <c:pt idx="2">
                  <c:v>Ožujak</c:v>
                </c:pt>
                <c:pt idx="3">
                  <c:v>Travanj</c:v>
                </c:pt>
                <c:pt idx="4">
                  <c:v>Svibanj</c:v>
                </c:pt>
                <c:pt idx="5">
                  <c:v>Lipanj</c:v>
                </c:pt>
                <c:pt idx="6">
                  <c:v>Srpanj</c:v>
                </c:pt>
                <c:pt idx="7">
                  <c:v>Kolovoz</c:v>
                </c:pt>
                <c:pt idx="8">
                  <c:v>Rujan</c:v>
                </c:pt>
                <c:pt idx="9">
                  <c:v>Listopad </c:v>
                </c:pt>
                <c:pt idx="10">
                  <c:v>Studeni</c:v>
                </c:pt>
                <c:pt idx="11">
                  <c:v>Prosinac</c:v>
                </c:pt>
              </c:strCache>
            </c:strRef>
          </c:cat>
          <c:val>
            <c:numRef>
              <c:f>List1!$D$2:$D$13</c:f>
              <c:numCache>
                <c:formatCode>0.00</c:formatCode>
                <c:ptCount val="12"/>
                <c:pt idx="0">
                  <c:v>4.2393784300427118E-2</c:v>
                </c:pt>
                <c:pt idx="1">
                  <c:v>0.15724239995067246</c:v>
                </c:pt>
                <c:pt idx="2">
                  <c:v>0.23586359992600359</c:v>
                </c:pt>
                <c:pt idx="3">
                  <c:v>1.3882037368193871</c:v>
                </c:pt>
                <c:pt idx="4">
                  <c:v>6.6442621939940603</c:v>
                </c:pt>
                <c:pt idx="5">
                  <c:v>15.308010112844544</c:v>
                </c:pt>
                <c:pt idx="6">
                  <c:v>27.498150089412327</c:v>
                </c:pt>
                <c:pt idx="7">
                  <c:v>30.026361225874091</c:v>
                </c:pt>
                <c:pt idx="8">
                  <c:v>13.863538262317476</c:v>
                </c:pt>
                <c:pt idx="9">
                  <c:v>4.1422581241906924</c:v>
                </c:pt>
                <c:pt idx="10">
                  <c:v>0.26129987050625875</c:v>
                </c:pt>
                <c:pt idx="11">
                  <c:v>0.4324165998643521</c:v>
                </c:pt>
              </c:numCache>
            </c:numRef>
          </c:val>
          <c:smooth val="0"/>
        </c:ser>
        <c:dLbls>
          <c:showLegendKey val="0"/>
          <c:showVal val="0"/>
          <c:showCatName val="0"/>
          <c:showSerName val="0"/>
          <c:showPercent val="0"/>
          <c:showBubbleSize val="0"/>
        </c:dLbls>
        <c:smooth val="0"/>
        <c:axId val="361601072"/>
        <c:axId val="361601464"/>
      </c:lineChart>
      <c:catAx>
        <c:axId val="361601072"/>
        <c:scaling>
          <c:orientation val="minMax"/>
        </c:scaling>
        <c:delete val="0"/>
        <c:axPos val="b"/>
        <c:numFmt formatCode="General" sourceLinked="0"/>
        <c:majorTickMark val="out"/>
        <c:minorTickMark val="none"/>
        <c:tickLblPos val="nextTo"/>
        <c:crossAx val="361601464"/>
        <c:crosses val="autoZero"/>
        <c:auto val="1"/>
        <c:lblAlgn val="ctr"/>
        <c:lblOffset val="100"/>
        <c:noMultiLvlLbl val="0"/>
      </c:catAx>
      <c:valAx>
        <c:axId val="361601464"/>
        <c:scaling>
          <c:orientation val="minMax"/>
        </c:scaling>
        <c:delete val="0"/>
        <c:axPos val="l"/>
        <c:majorGridlines/>
        <c:numFmt formatCode="0.00" sourceLinked="1"/>
        <c:majorTickMark val="out"/>
        <c:minorTickMark val="none"/>
        <c:tickLblPos val="nextTo"/>
        <c:crossAx val="361601072"/>
        <c:crosses val="autoZero"/>
        <c:crossBetween val="between"/>
      </c:valAx>
    </c:plotArea>
    <c:legend>
      <c:legendPos val="r"/>
      <c:layout>
        <c:manualLayout>
          <c:xMode val="edge"/>
          <c:yMode val="edge"/>
          <c:x val="0.79946237489543326"/>
          <c:y val="5.2099638384798932E-2"/>
          <c:w val="0.17367559824252735"/>
          <c:h val="0.19575551777858288"/>
        </c:manualLayout>
      </c:layout>
      <c:overlay val="0"/>
    </c:legend>
    <c:plotVisOnly val="1"/>
    <c:dispBlanksAs val="zero"/>
    <c:showDLblsOverMax val="0"/>
  </c:chart>
  <c:spPr>
    <a:ln w="9525">
      <a:solidFill>
        <a:sysClr val="windowText" lastClr="000000"/>
      </a:solid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359E"/>
            </a:solidFill>
          </c:spPr>
          <c:invertIfNegative val="0"/>
          <c:dLbls>
            <c:dLbl>
              <c:idx val="0"/>
              <c:layout>
                <c:manualLayout>
                  <c:x val="1.9444444444444445E-2"/>
                  <c:y val="-1.388888888888908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1.9444444444444445E-2"/>
                  <c:y val="-1.3888888888889086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2222222222222251E-2"/>
                  <c:y val="-1.388888888888908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2.5000000000000001E-2"/>
                  <c:y val="-1.3888888888889086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sr-Latn-R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Sheet1!$A$2:$A$5</c:f>
              <c:strCache>
                <c:ptCount val="4"/>
                <c:pt idx="0">
                  <c:v>vodovod - gospodarstvo (hoteli)</c:v>
                </c:pt>
                <c:pt idx="1">
                  <c:v>vodovod - domaćinstva</c:v>
                </c:pt>
                <c:pt idx="2">
                  <c:v>vodovod - privremeno stanovanje</c:v>
                </c:pt>
                <c:pt idx="3">
                  <c:v>vlastiti izvori (bunari, gustirne)</c:v>
                </c:pt>
              </c:strCache>
            </c:strRef>
          </c:cat>
          <c:val>
            <c:numRef>
              <c:f>Sheet1!$B$2:$B$5</c:f>
              <c:numCache>
                <c:formatCode>General</c:formatCode>
                <c:ptCount val="4"/>
                <c:pt idx="0">
                  <c:v>245</c:v>
                </c:pt>
                <c:pt idx="1">
                  <c:v>2270</c:v>
                </c:pt>
                <c:pt idx="2">
                  <c:v>760</c:v>
                </c:pt>
                <c:pt idx="3">
                  <c:v>45</c:v>
                </c:pt>
              </c:numCache>
            </c:numRef>
          </c:val>
        </c:ser>
        <c:dLbls>
          <c:showLegendKey val="0"/>
          <c:showVal val="0"/>
          <c:showCatName val="0"/>
          <c:showSerName val="0"/>
          <c:showPercent val="0"/>
          <c:showBubbleSize val="0"/>
        </c:dLbls>
        <c:gapWidth val="150"/>
        <c:shape val="box"/>
        <c:axId val="361044600"/>
        <c:axId val="361044992"/>
        <c:axId val="0"/>
      </c:bar3DChart>
      <c:catAx>
        <c:axId val="361044600"/>
        <c:scaling>
          <c:orientation val="minMax"/>
        </c:scaling>
        <c:delete val="0"/>
        <c:axPos val="b"/>
        <c:numFmt formatCode="General" sourceLinked="0"/>
        <c:majorTickMark val="out"/>
        <c:minorTickMark val="none"/>
        <c:tickLblPos val="nextTo"/>
        <c:crossAx val="361044992"/>
        <c:crosses val="autoZero"/>
        <c:auto val="1"/>
        <c:lblAlgn val="ctr"/>
        <c:lblOffset val="100"/>
        <c:noMultiLvlLbl val="0"/>
      </c:catAx>
      <c:valAx>
        <c:axId val="361044992"/>
        <c:scaling>
          <c:orientation val="minMax"/>
        </c:scaling>
        <c:delete val="0"/>
        <c:axPos val="l"/>
        <c:majorGridlines/>
        <c:numFmt formatCode="General" sourceLinked="1"/>
        <c:majorTickMark val="out"/>
        <c:minorTickMark val="none"/>
        <c:tickLblPos val="nextTo"/>
        <c:crossAx val="361044600"/>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[1]Graf2!$B$4</c:f>
              <c:strCache>
                <c:ptCount val="1"/>
                <c:pt idx="0">
                  <c:v>2001</c:v>
                </c:pt>
              </c:strCache>
            </c:strRef>
          </c:tx>
          <c:spPr>
            <a:solidFill>
              <a:srgbClr val="00359E"/>
            </a:solidFill>
            <a:ln>
              <a:solidFill>
                <a:srgbClr val="00359E"/>
              </a:solidFill>
            </a:ln>
          </c:spPr>
          <c:invertIfNegative val="0"/>
          <c:dLbls>
            <c:spPr>
              <a:noFill/>
              <a:ln>
                <a:noFill/>
              </a:ln>
              <a:effectLst/>
            </c:spPr>
            <c:txPr>
              <a:bodyPr rot="-5400000" vert="horz"/>
              <a:lstStyle/>
              <a:p>
                <a:pPr>
                  <a:defRPr>
                    <a:solidFill>
                      <a:srgbClr val="00359E"/>
                    </a:solidFill>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[1]Graf2!$A$5:$A$20</c:f>
              <c:strCache>
                <c:ptCount val="16"/>
                <c:pt idx="0">
                  <c:v>SOLIN</c:v>
                </c:pt>
                <c:pt idx="1">
                  <c:v>KAŠTELA</c:v>
                </c:pt>
                <c:pt idx="2">
                  <c:v>IMOTSKI</c:v>
                </c:pt>
                <c:pt idx="3">
                  <c:v>SUPETAR</c:v>
                </c:pt>
                <c:pt idx="4">
                  <c:v>HVAR</c:v>
                </c:pt>
                <c:pt idx="5">
                  <c:v>TROGIR</c:v>
                </c:pt>
                <c:pt idx="6">
                  <c:v>MAKARSKA</c:v>
                </c:pt>
                <c:pt idx="7">
                  <c:v>VIS</c:v>
                </c:pt>
                <c:pt idx="8">
                  <c:v>SINJ</c:v>
                </c:pt>
                <c:pt idx="9">
                  <c:v>OMIŠ</c:v>
                </c:pt>
                <c:pt idx="10">
                  <c:v>STARI GRAD</c:v>
                </c:pt>
                <c:pt idx="11">
                  <c:v>SPLIT</c:v>
                </c:pt>
                <c:pt idx="12">
                  <c:v>KOMIŽA</c:v>
                </c:pt>
                <c:pt idx="13">
                  <c:v>TRILJ</c:v>
                </c:pt>
                <c:pt idx="14">
                  <c:v>VRGORAC</c:v>
                </c:pt>
                <c:pt idx="15">
                  <c:v>VRLIKA</c:v>
                </c:pt>
              </c:strCache>
            </c:strRef>
          </c:cat>
          <c:val>
            <c:numRef>
              <c:f>[1]Graf2!$B$5:$B$20</c:f>
              <c:numCache>
                <c:formatCode>General</c:formatCode>
                <c:ptCount val="16"/>
                <c:pt idx="0">
                  <c:v>19011</c:v>
                </c:pt>
                <c:pt idx="1">
                  <c:v>34103</c:v>
                </c:pt>
                <c:pt idx="2">
                  <c:v>10213</c:v>
                </c:pt>
                <c:pt idx="3">
                  <c:v>3889</c:v>
                </c:pt>
                <c:pt idx="4">
                  <c:v>4138</c:v>
                </c:pt>
                <c:pt idx="5">
                  <c:v>12995</c:v>
                </c:pt>
                <c:pt idx="6">
                  <c:v>13716</c:v>
                </c:pt>
                <c:pt idx="7">
                  <c:v>1960</c:v>
                </c:pt>
                <c:pt idx="8">
                  <c:v>25373</c:v>
                </c:pt>
                <c:pt idx="9">
                  <c:v>15472</c:v>
                </c:pt>
                <c:pt idx="10">
                  <c:v>2817</c:v>
                </c:pt>
                <c:pt idx="11">
                  <c:v>188694</c:v>
                </c:pt>
                <c:pt idx="12">
                  <c:v>1677</c:v>
                </c:pt>
                <c:pt idx="13">
                  <c:v>10799</c:v>
                </c:pt>
                <c:pt idx="14">
                  <c:v>7593</c:v>
                </c:pt>
                <c:pt idx="15">
                  <c:v>2705</c:v>
                </c:pt>
              </c:numCache>
            </c:numRef>
          </c:val>
        </c:ser>
        <c:ser>
          <c:idx val="1"/>
          <c:order val="1"/>
          <c:tx>
            <c:strRef>
              <c:f>[1]Graf2!$C$4</c:f>
              <c:strCache>
                <c:ptCount val="1"/>
                <c:pt idx="0">
                  <c:v>2011</c:v>
                </c:pt>
              </c:strCache>
            </c:strRef>
          </c:tx>
          <c:spPr>
            <a:solidFill>
              <a:srgbClr val="FF0000"/>
            </a:solidFill>
            <a:ln>
              <a:solidFill>
                <a:srgbClr val="FF0000"/>
              </a:solidFill>
            </a:ln>
          </c:spPr>
          <c:invertIfNegative val="0"/>
          <c:dLbls>
            <c:spPr>
              <a:noFill/>
              <a:ln>
                <a:noFill/>
              </a:ln>
              <a:effectLst/>
            </c:spPr>
            <c:txPr>
              <a:bodyPr rot="-5400000" vert="horz"/>
              <a:lstStyle/>
              <a:p>
                <a:pPr>
                  <a:defRPr>
                    <a:solidFill>
                      <a:srgbClr val="FF0000"/>
                    </a:solidFill>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[1]Graf2!$A$5:$A$20</c:f>
              <c:strCache>
                <c:ptCount val="16"/>
                <c:pt idx="0">
                  <c:v>SOLIN</c:v>
                </c:pt>
                <c:pt idx="1">
                  <c:v>KAŠTELA</c:v>
                </c:pt>
                <c:pt idx="2">
                  <c:v>IMOTSKI</c:v>
                </c:pt>
                <c:pt idx="3">
                  <c:v>SUPETAR</c:v>
                </c:pt>
                <c:pt idx="4">
                  <c:v>HVAR</c:v>
                </c:pt>
                <c:pt idx="5">
                  <c:v>TROGIR</c:v>
                </c:pt>
                <c:pt idx="6">
                  <c:v>MAKARSKA</c:v>
                </c:pt>
                <c:pt idx="7">
                  <c:v>VIS</c:v>
                </c:pt>
                <c:pt idx="8">
                  <c:v>SINJ</c:v>
                </c:pt>
                <c:pt idx="9">
                  <c:v>OMIŠ</c:v>
                </c:pt>
                <c:pt idx="10">
                  <c:v>STARI GRAD</c:v>
                </c:pt>
                <c:pt idx="11">
                  <c:v>SPLIT</c:v>
                </c:pt>
                <c:pt idx="12">
                  <c:v>KOMIŽA</c:v>
                </c:pt>
                <c:pt idx="13">
                  <c:v>TRILJ</c:v>
                </c:pt>
                <c:pt idx="14">
                  <c:v>VRGORAC</c:v>
                </c:pt>
                <c:pt idx="15">
                  <c:v>VRLIKA</c:v>
                </c:pt>
              </c:strCache>
            </c:strRef>
          </c:cat>
          <c:val>
            <c:numRef>
              <c:f>[1]Graf2!$C$5:$C$20</c:f>
              <c:numCache>
                <c:formatCode>General</c:formatCode>
                <c:ptCount val="16"/>
                <c:pt idx="0">
                  <c:v>23985</c:v>
                </c:pt>
                <c:pt idx="1">
                  <c:v>38474</c:v>
                </c:pt>
                <c:pt idx="2">
                  <c:v>10902</c:v>
                </c:pt>
                <c:pt idx="3">
                  <c:v>4096</c:v>
                </c:pt>
                <c:pt idx="4">
                  <c:v>4239</c:v>
                </c:pt>
                <c:pt idx="5">
                  <c:v>13260</c:v>
                </c:pt>
                <c:pt idx="6">
                  <c:v>13984</c:v>
                </c:pt>
                <c:pt idx="7">
                  <c:v>1920</c:v>
                </c:pt>
                <c:pt idx="8">
                  <c:v>24832</c:v>
                </c:pt>
                <c:pt idx="9">
                  <c:v>14872</c:v>
                </c:pt>
                <c:pt idx="10">
                  <c:v>2686</c:v>
                </c:pt>
                <c:pt idx="11">
                  <c:v>178192</c:v>
                </c:pt>
                <c:pt idx="12">
                  <c:v>1509</c:v>
                </c:pt>
                <c:pt idx="13">
                  <c:v>9417</c:v>
                </c:pt>
                <c:pt idx="14">
                  <c:v>6501</c:v>
                </c:pt>
                <c:pt idx="15">
                  <c:v>2159</c:v>
                </c:pt>
              </c:numCache>
            </c:numRef>
          </c:val>
        </c:ser>
        <c:dLbls>
          <c:showLegendKey val="0"/>
          <c:showVal val="1"/>
          <c:showCatName val="0"/>
          <c:showSerName val="0"/>
          <c:showPercent val="0"/>
          <c:showBubbleSize val="0"/>
        </c:dLbls>
        <c:gapWidth val="75"/>
        <c:overlap val="-49"/>
        <c:axId val="359538232"/>
        <c:axId val="359538624"/>
      </c:barChart>
      <c:catAx>
        <c:axId val="359538232"/>
        <c:scaling>
          <c:orientation val="minMax"/>
        </c:scaling>
        <c:delete val="0"/>
        <c:axPos val="b"/>
        <c:numFmt formatCode="General" sourceLinked="0"/>
        <c:majorTickMark val="out"/>
        <c:minorTickMark val="none"/>
        <c:tickLblPos val="nextTo"/>
        <c:txPr>
          <a:bodyPr rot="-5400000" vert="horz"/>
          <a:lstStyle/>
          <a:p>
            <a:pPr>
              <a:defRPr/>
            </a:pPr>
            <a:endParaRPr lang="sr-Latn-RS"/>
          </a:p>
        </c:txPr>
        <c:crossAx val="359538624"/>
        <c:crosses val="autoZero"/>
        <c:auto val="1"/>
        <c:lblAlgn val="ctr"/>
        <c:lblOffset val="100"/>
        <c:noMultiLvlLbl val="0"/>
      </c:catAx>
      <c:valAx>
        <c:axId val="359538624"/>
        <c:scaling>
          <c:orientation val="minMax"/>
        </c:scaling>
        <c:delete val="0"/>
        <c:axPos val="l"/>
        <c:title>
          <c:tx>
            <c:rich>
              <a:bodyPr rot="-5400000" vert="horz"/>
              <a:lstStyle/>
              <a:p>
                <a:pPr>
                  <a:defRPr/>
                </a:pPr>
                <a:r>
                  <a:rPr lang="hr-HR" b="0"/>
                  <a:t>Broj</a:t>
                </a:r>
              </a:p>
            </c:rich>
          </c:tx>
          <c:overlay val="0"/>
        </c:title>
        <c:numFmt formatCode="General" sourceLinked="1"/>
        <c:majorTickMark val="out"/>
        <c:minorTickMark val="none"/>
        <c:tickLblPos val="nextTo"/>
        <c:crossAx val="359538232"/>
        <c:crosses val="autoZero"/>
        <c:crossBetween val="between"/>
      </c:valAx>
    </c:plotArea>
    <c:legend>
      <c:legendPos val="t"/>
      <c:overlay val="0"/>
    </c:legend>
    <c:plotVisOnly val="1"/>
    <c:dispBlanksAs val="gap"/>
    <c:showDLblsOverMax val="0"/>
  </c:chart>
  <c:txPr>
    <a:bodyPr/>
    <a:lstStyle/>
    <a:p>
      <a:pPr>
        <a:defRPr sz="900"/>
      </a:pPr>
      <a:endParaRPr lang="sr-Latn-R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spPr>
            <a:solidFill>
              <a:srgbClr val="00359E"/>
            </a:solidFill>
            <a:ln>
              <a:solidFill>
                <a:srgbClr val="00359E"/>
              </a:solidFill>
            </a:ln>
          </c:spPr>
          <c:invertIfNegative val="0"/>
          <c:cat>
            <c:strRef>
              <c:f>Sheet1!$A$19:$A$21</c:f>
              <c:strCache>
                <c:ptCount val="3"/>
                <c:pt idx="0">
                  <c:v>Gospodarstvo</c:v>
                </c:pt>
                <c:pt idx="1">
                  <c:v>Domaćinstva</c:v>
                </c:pt>
                <c:pt idx="2">
                  <c:v>Povremeno stanje</c:v>
                </c:pt>
              </c:strCache>
            </c:strRef>
          </c:cat>
          <c:val>
            <c:numRef>
              <c:f>Sheet1!$B$19:$B$21</c:f>
              <c:numCache>
                <c:formatCode>General</c:formatCode>
                <c:ptCount val="3"/>
                <c:pt idx="0">
                  <c:v>830</c:v>
                </c:pt>
                <c:pt idx="1">
                  <c:v>240</c:v>
                </c:pt>
                <c:pt idx="2">
                  <c:v>120</c:v>
                </c:pt>
              </c:numCache>
            </c:numRef>
          </c:val>
        </c:ser>
        <c:dLbls>
          <c:showLegendKey val="0"/>
          <c:showVal val="0"/>
          <c:showCatName val="0"/>
          <c:showSerName val="0"/>
          <c:showPercent val="0"/>
          <c:showBubbleSize val="0"/>
        </c:dLbls>
        <c:gapWidth val="150"/>
        <c:shape val="box"/>
        <c:axId val="361045776"/>
        <c:axId val="361046168"/>
        <c:axId val="0"/>
      </c:bar3DChart>
      <c:catAx>
        <c:axId val="361045776"/>
        <c:scaling>
          <c:orientation val="minMax"/>
        </c:scaling>
        <c:delete val="0"/>
        <c:axPos val="b"/>
        <c:numFmt formatCode="General" sourceLinked="0"/>
        <c:majorTickMark val="out"/>
        <c:minorTickMark val="none"/>
        <c:tickLblPos val="nextTo"/>
        <c:crossAx val="361046168"/>
        <c:crosses val="autoZero"/>
        <c:auto val="1"/>
        <c:lblAlgn val="ctr"/>
        <c:lblOffset val="100"/>
        <c:noMultiLvlLbl val="0"/>
      </c:catAx>
      <c:valAx>
        <c:axId val="361046168"/>
        <c:scaling>
          <c:orientation val="minMax"/>
        </c:scaling>
        <c:delete val="0"/>
        <c:axPos val="l"/>
        <c:majorGridlines/>
        <c:numFmt formatCode="General" sourceLinked="1"/>
        <c:majorTickMark val="out"/>
        <c:minorTickMark val="none"/>
        <c:tickLblPos val="nextTo"/>
        <c:crossAx val="361045776"/>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[1]Graf2!$B$25</c:f>
              <c:strCache>
                <c:ptCount val="1"/>
                <c:pt idx="0">
                  <c:v>Razlika 2011-2001</c:v>
                </c:pt>
              </c:strCache>
            </c:strRef>
          </c:tx>
          <c:spPr>
            <a:solidFill>
              <a:srgbClr val="00359E"/>
            </a:solidFill>
            <a:ln>
              <a:solidFill>
                <a:srgbClr val="00359E"/>
              </a:solidFill>
            </a:ln>
          </c:spPr>
          <c:invertIfNegative val="0"/>
          <c:dLbls>
            <c:dLbl>
              <c:idx val="0"/>
              <c:layout>
                <c:manualLayout>
                  <c:x val="-1.5578347372858898E-3"/>
                  <c:y val="2.771951256647805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0"/>
                  <c:y val="2.3927447422488372E-2"/>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b="1"/>
                </a:pPr>
                <a:endParaRPr lang="sr-Latn-R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[1]Graf2!$A$26:$A$41</c:f>
              <c:strCache>
                <c:ptCount val="16"/>
                <c:pt idx="0">
                  <c:v>SOLIN</c:v>
                </c:pt>
                <c:pt idx="1">
                  <c:v>KAŠTELA</c:v>
                </c:pt>
                <c:pt idx="2">
                  <c:v>IMOTSKI</c:v>
                </c:pt>
                <c:pt idx="3">
                  <c:v>SUPETAR</c:v>
                </c:pt>
                <c:pt idx="4">
                  <c:v>HVAR</c:v>
                </c:pt>
                <c:pt idx="5">
                  <c:v>TROGIR</c:v>
                </c:pt>
                <c:pt idx="6">
                  <c:v>MAKARSKA</c:v>
                </c:pt>
                <c:pt idx="7">
                  <c:v>VIS</c:v>
                </c:pt>
                <c:pt idx="8">
                  <c:v>SINJ</c:v>
                </c:pt>
                <c:pt idx="9">
                  <c:v>OMIŠ</c:v>
                </c:pt>
                <c:pt idx="10">
                  <c:v>STARI GRAD</c:v>
                </c:pt>
                <c:pt idx="11">
                  <c:v>SPLIT</c:v>
                </c:pt>
                <c:pt idx="12">
                  <c:v>KOMIŽA</c:v>
                </c:pt>
                <c:pt idx="13">
                  <c:v>TRILJ</c:v>
                </c:pt>
                <c:pt idx="14">
                  <c:v>VRGORAC</c:v>
                </c:pt>
                <c:pt idx="15">
                  <c:v>VRLIKA</c:v>
                </c:pt>
              </c:strCache>
            </c:strRef>
          </c:cat>
          <c:val>
            <c:numRef>
              <c:f>[1]Graf2!$B$26:$B$41</c:f>
              <c:numCache>
                <c:formatCode>General</c:formatCode>
                <c:ptCount val="16"/>
                <c:pt idx="0">
                  <c:v>4974</c:v>
                </c:pt>
                <c:pt idx="1">
                  <c:v>4371</c:v>
                </c:pt>
                <c:pt idx="2">
                  <c:v>689</c:v>
                </c:pt>
                <c:pt idx="3">
                  <c:v>207</c:v>
                </c:pt>
                <c:pt idx="4">
                  <c:v>101</c:v>
                </c:pt>
                <c:pt idx="5">
                  <c:v>265</c:v>
                </c:pt>
                <c:pt idx="6">
                  <c:v>268</c:v>
                </c:pt>
                <c:pt idx="7">
                  <c:v>-40</c:v>
                </c:pt>
                <c:pt idx="8">
                  <c:v>-541</c:v>
                </c:pt>
                <c:pt idx="9">
                  <c:v>-600</c:v>
                </c:pt>
                <c:pt idx="10">
                  <c:v>-129</c:v>
                </c:pt>
                <c:pt idx="11">
                  <c:v>-10502</c:v>
                </c:pt>
                <c:pt idx="12">
                  <c:v>-168</c:v>
                </c:pt>
                <c:pt idx="13">
                  <c:v>-1382</c:v>
                </c:pt>
                <c:pt idx="14">
                  <c:v>-1092</c:v>
                </c:pt>
                <c:pt idx="15">
                  <c:v>-546</c:v>
                </c:pt>
              </c:numCache>
            </c:numRef>
          </c:val>
        </c:ser>
        <c:dLbls>
          <c:showLegendKey val="0"/>
          <c:showVal val="0"/>
          <c:showCatName val="0"/>
          <c:showSerName val="0"/>
          <c:showPercent val="0"/>
          <c:showBubbleSize val="0"/>
        </c:dLbls>
        <c:gapWidth val="150"/>
        <c:axId val="359539408"/>
        <c:axId val="359539800"/>
      </c:barChart>
      <c:lineChart>
        <c:grouping val="standard"/>
        <c:varyColors val="0"/>
        <c:ser>
          <c:idx val="1"/>
          <c:order val="1"/>
          <c:tx>
            <c:strRef>
              <c:f>[1]Graf2!$C$25</c:f>
              <c:strCache>
                <c:ptCount val="1"/>
                <c:pt idx="0">
                  <c:v>Postotak</c:v>
                </c:pt>
              </c:strCache>
            </c:strRef>
          </c:tx>
          <c:spPr>
            <a:ln>
              <a:solidFill>
                <a:srgbClr val="FF0000"/>
              </a:solidFill>
            </a:ln>
          </c:spPr>
          <c:marker>
            <c:symbol val="diamond"/>
            <c:size val="6"/>
            <c:spPr>
              <a:solidFill>
                <a:srgbClr val="FF0000"/>
              </a:solidFill>
              <a:ln>
                <a:solidFill>
                  <a:srgbClr val="FF0000"/>
                </a:solidFill>
              </a:ln>
            </c:spPr>
          </c:marker>
          <c:dLbls>
            <c:dLbl>
              <c:idx val="4"/>
              <c:layout>
                <c:manualLayout>
                  <c:x val="-3.0303030303030311E-2"/>
                  <c:y val="-8.79283318751822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3.0303030303030311E-2"/>
                  <c:y val="-8.792833187518227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4.4323587543750133E-2"/>
                  <c:y val="-2.89411414886318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2.8629077218433292E-2"/>
                  <c:y val="5.00814120740643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2.8629077218433416E-2"/>
                  <c:y val="5.918093542383617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9"/>
              <c:layout>
                <c:manualLayout>
                  <c:x val="-3.1425451903937779E-2"/>
                  <c:y val="4.425413464070319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0"/>
              <c:layout>
                <c:manualLayout>
                  <c:x val="-3.0186911955719251E-2"/>
                  <c:y val="5.0081412074064385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2"/>
              <c:layout>
                <c:manualLayout>
                  <c:x val="-3.6822743413757852E-2"/>
                  <c:y val="-4.6261665208515601E-2"/>
                </c:manualLayout>
              </c:layout>
              <c:dLblPos val="r"/>
              <c:showLegendKey val="0"/>
              <c:showVal val="1"/>
              <c:showCatName val="0"/>
              <c:showSerName val="0"/>
              <c:showPercent val="0"/>
              <c:showBubbleSize val="0"/>
              <c:extLst>
                <c:ext xmlns:c15="http://schemas.microsoft.com/office/drawing/2012/chart" uri="{CE6537A1-D6FC-4f65-9D91-7224C49458BB}"/>
              </c:extLst>
            </c:dLbl>
            <c:spPr>
              <a:noFill/>
            </c:spPr>
            <c:txPr>
              <a:bodyPr/>
              <a:lstStyle/>
              <a:p>
                <a:pPr>
                  <a:defRPr b="1">
                    <a:solidFill>
                      <a:srgbClr val="FF0000"/>
                    </a:solidFill>
                  </a:defRPr>
                </a:pPr>
                <a:endParaRPr lang="sr-Latn-R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[1]Graf2!$A$26:$A$41</c:f>
              <c:strCache>
                <c:ptCount val="16"/>
                <c:pt idx="0">
                  <c:v>SOLIN</c:v>
                </c:pt>
                <c:pt idx="1">
                  <c:v>KAŠTELA</c:v>
                </c:pt>
                <c:pt idx="2">
                  <c:v>IMOTSKI</c:v>
                </c:pt>
                <c:pt idx="3">
                  <c:v>SUPETAR</c:v>
                </c:pt>
                <c:pt idx="4">
                  <c:v>HVAR</c:v>
                </c:pt>
                <c:pt idx="5">
                  <c:v>TROGIR</c:v>
                </c:pt>
                <c:pt idx="6">
                  <c:v>MAKARSKA</c:v>
                </c:pt>
                <c:pt idx="7">
                  <c:v>VIS</c:v>
                </c:pt>
                <c:pt idx="8">
                  <c:v>SINJ</c:v>
                </c:pt>
                <c:pt idx="9">
                  <c:v>OMIŠ</c:v>
                </c:pt>
                <c:pt idx="10">
                  <c:v>STARI GRAD</c:v>
                </c:pt>
                <c:pt idx="11">
                  <c:v>SPLIT</c:v>
                </c:pt>
                <c:pt idx="12">
                  <c:v>KOMIŽA</c:v>
                </c:pt>
                <c:pt idx="13">
                  <c:v>TRILJ</c:v>
                </c:pt>
                <c:pt idx="14">
                  <c:v>VRGORAC</c:v>
                </c:pt>
                <c:pt idx="15">
                  <c:v>VRLIKA</c:v>
                </c:pt>
              </c:strCache>
            </c:strRef>
          </c:cat>
          <c:val>
            <c:numRef>
              <c:f>[1]Graf2!$C$26:$C$41</c:f>
              <c:numCache>
                <c:formatCode>General</c:formatCode>
                <c:ptCount val="16"/>
                <c:pt idx="0">
                  <c:v>26.16</c:v>
                </c:pt>
                <c:pt idx="1">
                  <c:v>12.82</c:v>
                </c:pt>
                <c:pt idx="2">
                  <c:v>6.75</c:v>
                </c:pt>
                <c:pt idx="3">
                  <c:v>5.3199999999999985</c:v>
                </c:pt>
                <c:pt idx="4">
                  <c:v>2.44</c:v>
                </c:pt>
                <c:pt idx="5">
                  <c:v>2.04</c:v>
                </c:pt>
                <c:pt idx="6">
                  <c:v>1.9500000000000131</c:v>
                </c:pt>
                <c:pt idx="7">
                  <c:v>-2.04</c:v>
                </c:pt>
                <c:pt idx="8">
                  <c:v>-2.13</c:v>
                </c:pt>
                <c:pt idx="9">
                  <c:v>-3.88</c:v>
                </c:pt>
                <c:pt idx="10">
                  <c:v>-4.58</c:v>
                </c:pt>
                <c:pt idx="11">
                  <c:v>-5.57</c:v>
                </c:pt>
                <c:pt idx="12">
                  <c:v>-10.02</c:v>
                </c:pt>
                <c:pt idx="13">
                  <c:v>-12.8</c:v>
                </c:pt>
                <c:pt idx="14">
                  <c:v>-14.38</c:v>
                </c:pt>
                <c:pt idx="15">
                  <c:v>-20.18</c:v>
                </c:pt>
              </c:numCache>
            </c:numRef>
          </c:val>
          <c:smooth val="0"/>
        </c:ser>
        <c:dLbls>
          <c:showLegendKey val="0"/>
          <c:showVal val="0"/>
          <c:showCatName val="0"/>
          <c:showSerName val="0"/>
          <c:showPercent val="0"/>
          <c:showBubbleSize val="0"/>
        </c:dLbls>
        <c:marker val="1"/>
        <c:smooth val="0"/>
        <c:axId val="359540584"/>
        <c:axId val="359540192"/>
      </c:lineChart>
      <c:catAx>
        <c:axId val="359539408"/>
        <c:scaling>
          <c:orientation val="minMax"/>
        </c:scaling>
        <c:delete val="0"/>
        <c:axPos val="b"/>
        <c:numFmt formatCode="General" sourceLinked="0"/>
        <c:majorTickMark val="out"/>
        <c:minorTickMark val="none"/>
        <c:tickLblPos val="low"/>
        <c:txPr>
          <a:bodyPr rot="-5400000" vert="horz"/>
          <a:lstStyle/>
          <a:p>
            <a:pPr>
              <a:defRPr/>
            </a:pPr>
            <a:endParaRPr lang="sr-Latn-RS"/>
          </a:p>
        </c:txPr>
        <c:crossAx val="359539800"/>
        <c:crosses val="autoZero"/>
        <c:auto val="1"/>
        <c:lblAlgn val="ctr"/>
        <c:lblOffset val="100"/>
        <c:noMultiLvlLbl val="0"/>
      </c:catAx>
      <c:valAx>
        <c:axId val="359539800"/>
        <c:scaling>
          <c:orientation val="minMax"/>
          <c:max val="9000"/>
          <c:min val="-11000"/>
        </c:scaling>
        <c:delete val="0"/>
        <c:axPos val="l"/>
        <c:title>
          <c:tx>
            <c:rich>
              <a:bodyPr rot="-5400000" vert="horz"/>
              <a:lstStyle/>
              <a:p>
                <a:pPr>
                  <a:defRPr/>
                </a:pPr>
                <a:r>
                  <a:rPr lang="hr-HR" b="0"/>
                  <a:t>Broj</a:t>
                </a:r>
              </a:p>
            </c:rich>
          </c:tx>
          <c:layout>
            <c:manualLayout>
              <c:xMode val="edge"/>
              <c:yMode val="edge"/>
              <c:x val="2.1390374331550797E-2"/>
              <c:y val="0.35991105278506852"/>
            </c:manualLayout>
          </c:layout>
          <c:overlay val="0"/>
        </c:title>
        <c:numFmt formatCode="General" sourceLinked="1"/>
        <c:majorTickMark val="out"/>
        <c:minorTickMark val="none"/>
        <c:tickLblPos val="nextTo"/>
        <c:crossAx val="359539408"/>
        <c:crosses val="autoZero"/>
        <c:crossBetween val="between"/>
        <c:majorUnit val="5000"/>
      </c:valAx>
      <c:valAx>
        <c:axId val="359540192"/>
        <c:scaling>
          <c:orientation val="minMax"/>
        </c:scaling>
        <c:delete val="0"/>
        <c:axPos val="r"/>
        <c:title>
          <c:tx>
            <c:rich>
              <a:bodyPr rot="-5400000" vert="horz"/>
              <a:lstStyle/>
              <a:p>
                <a:pPr>
                  <a:defRPr/>
                </a:pPr>
                <a:r>
                  <a:rPr lang="hr-HR" b="0"/>
                  <a:t>%</a:t>
                </a:r>
              </a:p>
            </c:rich>
          </c:tx>
          <c:overlay val="0"/>
        </c:title>
        <c:numFmt formatCode="General" sourceLinked="1"/>
        <c:majorTickMark val="out"/>
        <c:minorTickMark val="none"/>
        <c:tickLblPos val="nextTo"/>
        <c:crossAx val="359540584"/>
        <c:crosses val="max"/>
        <c:crossBetween val="between"/>
      </c:valAx>
      <c:catAx>
        <c:axId val="359540584"/>
        <c:scaling>
          <c:orientation val="minMax"/>
        </c:scaling>
        <c:delete val="1"/>
        <c:axPos val="b"/>
        <c:numFmt formatCode="General" sourceLinked="1"/>
        <c:majorTickMark val="out"/>
        <c:minorTickMark val="none"/>
        <c:tickLblPos val="none"/>
        <c:crossAx val="359540192"/>
        <c:crosses val="autoZero"/>
        <c:auto val="1"/>
        <c:lblAlgn val="ctr"/>
        <c:lblOffset val="100"/>
        <c:noMultiLvlLbl val="0"/>
      </c:catAx>
    </c:plotArea>
    <c:legend>
      <c:legendPos val="t"/>
      <c:overlay val="0"/>
    </c:legend>
    <c:plotVisOnly val="1"/>
    <c:dispBlanksAs val="gap"/>
    <c:showDLblsOverMax val="0"/>
  </c:chart>
  <c:txPr>
    <a:bodyPr/>
    <a:lstStyle/>
    <a:p>
      <a:pPr>
        <a:defRPr sz="900"/>
      </a:pPr>
      <a:endParaRPr lang="sr-Latn-R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[2]Graf3!$B$4</c:f>
              <c:strCache>
                <c:ptCount val="1"/>
                <c:pt idx="0">
                  <c:v>2001.</c:v>
                </c:pt>
              </c:strCache>
            </c:strRef>
          </c:tx>
          <c:spPr>
            <a:solidFill>
              <a:srgbClr val="00359E"/>
            </a:solidFill>
            <a:ln>
              <a:solidFill>
                <a:srgbClr val="00359E"/>
              </a:solidFill>
            </a:ln>
          </c:spPr>
          <c:invertIfNegative val="0"/>
          <c:dLbls>
            <c:spPr>
              <a:noFill/>
              <a:ln>
                <a:noFill/>
              </a:ln>
              <a:effectLst/>
            </c:spPr>
            <c:txPr>
              <a:bodyPr/>
              <a:lstStyle/>
              <a:p>
                <a:pPr>
                  <a:defRPr b="1">
                    <a:solidFill>
                      <a:srgbClr val="00359E"/>
                    </a:solidFill>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[2]Graf3!$A$5:$A$10</c:f>
              <c:strCache>
                <c:ptCount val="6"/>
                <c:pt idx="0">
                  <c:v>HVAR</c:v>
                </c:pt>
                <c:pt idx="1">
                  <c:v>Jelsa</c:v>
                </c:pt>
                <c:pt idx="2">
                  <c:v>STARI GRAD</c:v>
                </c:pt>
                <c:pt idx="3">
                  <c:v>Sućuraj</c:v>
                </c:pt>
                <c:pt idx="5">
                  <c:v>Otok HVAR</c:v>
                </c:pt>
              </c:strCache>
            </c:strRef>
          </c:cat>
          <c:val>
            <c:numRef>
              <c:f>[2]Graf3!$B$5:$B$10</c:f>
              <c:numCache>
                <c:formatCode>General</c:formatCode>
                <c:ptCount val="6"/>
                <c:pt idx="0">
                  <c:v>4138</c:v>
                </c:pt>
                <c:pt idx="1">
                  <c:v>3656</c:v>
                </c:pt>
                <c:pt idx="2">
                  <c:v>2817</c:v>
                </c:pt>
                <c:pt idx="3">
                  <c:v>492</c:v>
                </c:pt>
                <c:pt idx="5">
                  <c:v>11103</c:v>
                </c:pt>
              </c:numCache>
            </c:numRef>
          </c:val>
        </c:ser>
        <c:ser>
          <c:idx val="1"/>
          <c:order val="1"/>
          <c:tx>
            <c:strRef>
              <c:f>[2]Graf3!$C$4</c:f>
              <c:strCache>
                <c:ptCount val="1"/>
                <c:pt idx="0">
                  <c:v>2011.</c:v>
                </c:pt>
              </c:strCache>
            </c:strRef>
          </c:tx>
          <c:spPr>
            <a:solidFill>
              <a:srgbClr val="FF0000"/>
            </a:solidFill>
            <a:ln>
              <a:solidFill>
                <a:srgbClr val="FF0000"/>
              </a:solidFill>
            </a:ln>
          </c:spPr>
          <c:invertIfNegative val="0"/>
          <c:dLbls>
            <c:spPr>
              <a:noFill/>
              <a:ln>
                <a:noFill/>
              </a:ln>
              <a:effectLst/>
            </c:spPr>
            <c:txPr>
              <a:bodyPr/>
              <a:lstStyle/>
              <a:p>
                <a:pPr>
                  <a:defRPr b="1">
                    <a:solidFill>
                      <a:srgbClr val="FF0000"/>
                    </a:solidFill>
                  </a:defRPr>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[2]Graf3!$A$5:$A$10</c:f>
              <c:strCache>
                <c:ptCount val="6"/>
                <c:pt idx="0">
                  <c:v>HVAR</c:v>
                </c:pt>
                <c:pt idx="1">
                  <c:v>Jelsa</c:v>
                </c:pt>
                <c:pt idx="2">
                  <c:v>STARI GRAD</c:v>
                </c:pt>
                <c:pt idx="3">
                  <c:v>Sućuraj</c:v>
                </c:pt>
                <c:pt idx="5">
                  <c:v>Otok HVAR</c:v>
                </c:pt>
              </c:strCache>
            </c:strRef>
          </c:cat>
          <c:val>
            <c:numRef>
              <c:f>[2]Graf3!$C$5:$C$10</c:f>
              <c:numCache>
                <c:formatCode>General</c:formatCode>
                <c:ptCount val="6"/>
                <c:pt idx="0">
                  <c:v>4239</c:v>
                </c:pt>
                <c:pt idx="1">
                  <c:v>3560</c:v>
                </c:pt>
                <c:pt idx="2">
                  <c:v>2686</c:v>
                </c:pt>
                <c:pt idx="3">
                  <c:v>463</c:v>
                </c:pt>
                <c:pt idx="5">
                  <c:v>10948</c:v>
                </c:pt>
              </c:numCache>
            </c:numRef>
          </c:val>
        </c:ser>
        <c:dLbls>
          <c:showLegendKey val="0"/>
          <c:showVal val="0"/>
          <c:showCatName val="0"/>
          <c:showSerName val="0"/>
          <c:showPercent val="0"/>
          <c:showBubbleSize val="0"/>
        </c:dLbls>
        <c:gapWidth val="137"/>
        <c:overlap val="-49"/>
        <c:axId val="359541368"/>
        <c:axId val="359541760"/>
      </c:barChart>
      <c:catAx>
        <c:axId val="359541368"/>
        <c:scaling>
          <c:orientation val="minMax"/>
        </c:scaling>
        <c:delete val="0"/>
        <c:axPos val="b"/>
        <c:numFmt formatCode="General" sourceLinked="0"/>
        <c:majorTickMark val="out"/>
        <c:minorTickMark val="none"/>
        <c:tickLblPos val="nextTo"/>
        <c:crossAx val="359541760"/>
        <c:crosses val="autoZero"/>
        <c:auto val="1"/>
        <c:lblAlgn val="ctr"/>
        <c:lblOffset val="100"/>
        <c:noMultiLvlLbl val="0"/>
      </c:catAx>
      <c:valAx>
        <c:axId val="359541760"/>
        <c:scaling>
          <c:orientation val="minMax"/>
        </c:scaling>
        <c:delete val="0"/>
        <c:axPos val="l"/>
        <c:title>
          <c:tx>
            <c:rich>
              <a:bodyPr rot="-5400000" vert="horz"/>
              <a:lstStyle/>
              <a:p>
                <a:pPr>
                  <a:defRPr/>
                </a:pPr>
                <a:r>
                  <a:rPr lang="hr-HR" b="0"/>
                  <a:t>Broj stanovnika</a:t>
                </a:r>
              </a:p>
            </c:rich>
          </c:tx>
          <c:overlay val="0"/>
        </c:title>
        <c:numFmt formatCode="General" sourceLinked="1"/>
        <c:majorTickMark val="out"/>
        <c:minorTickMark val="none"/>
        <c:tickLblPos val="nextTo"/>
        <c:crossAx val="359541368"/>
        <c:crosses val="autoZero"/>
        <c:crossBetween val="between"/>
      </c:valAx>
    </c:plotArea>
    <c:legend>
      <c:legendPos val="t"/>
      <c:overlay val="0"/>
    </c:legend>
    <c:plotVisOnly val="1"/>
    <c:dispBlanksAs val="gap"/>
    <c:showDLblsOverMax val="0"/>
  </c:chart>
  <c:txPr>
    <a:bodyPr/>
    <a:lstStyle/>
    <a:p>
      <a:pPr>
        <a:defRPr sz="900"/>
      </a:pPr>
      <a:endParaRPr lang="sr-Latn-R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[2]Graf3!$B$21</c:f>
              <c:strCache>
                <c:ptCount val="1"/>
                <c:pt idx="0">
                  <c:v>Razlika u broju stanovnika</c:v>
                </c:pt>
              </c:strCache>
            </c:strRef>
          </c:tx>
          <c:spPr>
            <a:solidFill>
              <a:srgbClr val="00359E"/>
            </a:solidFill>
            <a:ln>
              <a:solidFill>
                <a:srgbClr val="00359E"/>
              </a:solidFill>
            </a:ln>
          </c:spPr>
          <c:invertIfNegative val="0"/>
          <c:dLbls>
            <c:spPr>
              <a:noFill/>
              <a:ln>
                <a:noFill/>
              </a:ln>
              <a:effectLst/>
            </c:spPr>
            <c:txPr>
              <a:bodyPr/>
              <a:lstStyle/>
              <a:p>
                <a:pPr>
                  <a:defRPr b="1"/>
                </a:pPr>
                <a:endParaRPr lang="sr-Latn-R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[2]Graf3!$A$22:$A$27</c:f>
              <c:strCache>
                <c:ptCount val="6"/>
                <c:pt idx="0">
                  <c:v>HVAR</c:v>
                </c:pt>
                <c:pt idx="1">
                  <c:v>Jelsa</c:v>
                </c:pt>
                <c:pt idx="2">
                  <c:v>STARI GRAD</c:v>
                </c:pt>
                <c:pt idx="3">
                  <c:v>Sućuraj</c:v>
                </c:pt>
                <c:pt idx="5">
                  <c:v>Otok HVAR</c:v>
                </c:pt>
              </c:strCache>
            </c:strRef>
          </c:cat>
          <c:val>
            <c:numRef>
              <c:f>[2]Graf3!$B$22:$B$27</c:f>
              <c:numCache>
                <c:formatCode>General</c:formatCode>
                <c:ptCount val="6"/>
                <c:pt idx="0">
                  <c:v>101</c:v>
                </c:pt>
                <c:pt idx="1">
                  <c:v>-96</c:v>
                </c:pt>
                <c:pt idx="2">
                  <c:v>-131</c:v>
                </c:pt>
                <c:pt idx="3">
                  <c:v>-29</c:v>
                </c:pt>
                <c:pt idx="5">
                  <c:v>-155</c:v>
                </c:pt>
              </c:numCache>
            </c:numRef>
          </c:val>
        </c:ser>
        <c:dLbls>
          <c:showLegendKey val="0"/>
          <c:showVal val="0"/>
          <c:showCatName val="0"/>
          <c:showSerName val="0"/>
          <c:showPercent val="0"/>
          <c:showBubbleSize val="0"/>
        </c:dLbls>
        <c:gapWidth val="150"/>
        <c:axId val="359542544"/>
        <c:axId val="359542936"/>
      </c:barChart>
      <c:lineChart>
        <c:grouping val="standard"/>
        <c:varyColors val="0"/>
        <c:ser>
          <c:idx val="1"/>
          <c:order val="1"/>
          <c:tx>
            <c:strRef>
              <c:f>[2]Graf3!$C$21</c:f>
              <c:strCache>
                <c:ptCount val="1"/>
                <c:pt idx="0">
                  <c:v>Razlika u postotcima</c:v>
                </c:pt>
              </c:strCache>
            </c:strRef>
          </c:tx>
          <c:spPr>
            <a:ln>
              <a:solidFill>
                <a:srgbClr val="FF0000"/>
              </a:solidFill>
            </a:ln>
          </c:spPr>
          <c:marker>
            <c:symbol val="diamond"/>
            <c:size val="7"/>
            <c:spPr>
              <a:solidFill>
                <a:srgbClr val="FF0000"/>
              </a:solidFill>
              <a:ln>
                <a:solidFill>
                  <a:srgbClr val="FF0000"/>
                </a:solidFill>
              </a:ln>
            </c:spPr>
          </c:marker>
          <c:dLbls>
            <c:dLbl>
              <c:idx val="0"/>
              <c:layout>
                <c:manualLayout>
                  <c:x val="-3.3074866955690986E-2"/>
                  <c:y val="9.9502405949258382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3.6345532037155952E-2"/>
                  <c:y val="4.8539021176789418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3.2863739072790402E-2"/>
                  <c:y val="-5.3234289519206723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spPr>
                <a:solidFill>
                  <a:schemeClr val="accent1">
                    <a:lumMod val="60000"/>
                    <a:lumOff val="40000"/>
                  </a:schemeClr>
                </a:solidFill>
              </c:spPr>
              <c:txPr>
                <a:bodyPr/>
                <a:lstStyle/>
                <a:p>
                  <a:pPr>
                    <a:defRPr b="1">
                      <a:solidFill>
                        <a:srgbClr val="C00000"/>
                      </a:solidFill>
                    </a:defRPr>
                  </a:pPr>
                  <a:endParaRPr lang="sr-Latn-RS"/>
                </a:p>
              </c:txPr>
              <c:dLblPos val="b"/>
              <c:showLegendKey val="0"/>
              <c:showVal val="1"/>
              <c:showCatName val="0"/>
              <c:showSerName val="0"/>
              <c:showPercent val="0"/>
              <c:showBubbleSize val="0"/>
            </c:dLbl>
            <c:spPr>
              <a:noFill/>
              <a:ln>
                <a:noFill/>
              </a:ln>
              <a:effectLst/>
            </c:spPr>
            <c:txPr>
              <a:bodyPr/>
              <a:lstStyle/>
              <a:p>
                <a:pPr>
                  <a:defRPr b="1">
                    <a:solidFill>
                      <a:srgbClr val="C00000"/>
                    </a:solidFill>
                  </a:defRPr>
                </a:pPr>
                <a:endParaRPr lang="sr-Latn-R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[2]Graf3!$A$22:$A$27</c:f>
              <c:strCache>
                <c:ptCount val="6"/>
                <c:pt idx="0">
                  <c:v>HVAR</c:v>
                </c:pt>
                <c:pt idx="1">
                  <c:v>Jelsa</c:v>
                </c:pt>
                <c:pt idx="2">
                  <c:v>STARI GRAD</c:v>
                </c:pt>
                <c:pt idx="3">
                  <c:v>Sućuraj</c:v>
                </c:pt>
                <c:pt idx="5">
                  <c:v>Otok HVAR</c:v>
                </c:pt>
              </c:strCache>
            </c:strRef>
          </c:cat>
          <c:val>
            <c:numRef>
              <c:f>[2]Graf3!$C$22:$C$27</c:f>
              <c:numCache>
                <c:formatCode>General</c:formatCode>
                <c:ptCount val="6"/>
                <c:pt idx="0">
                  <c:v>2.44</c:v>
                </c:pt>
                <c:pt idx="1">
                  <c:v>-2.63</c:v>
                </c:pt>
                <c:pt idx="2">
                  <c:v>-4.6599999999999975</c:v>
                </c:pt>
                <c:pt idx="3">
                  <c:v>-5.98</c:v>
                </c:pt>
                <c:pt idx="5">
                  <c:v>-1.4</c:v>
                </c:pt>
              </c:numCache>
            </c:numRef>
          </c:val>
          <c:smooth val="0"/>
        </c:ser>
        <c:dLbls>
          <c:showLegendKey val="0"/>
          <c:showVal val="0"/>
          <c:showCatName val="0"/>
          <c:showSerName val="0"/>
          <c:showPercent val="0"/>
          <c:showBubbleSize val="0"/>
        </c:dLbls>
        <c:marker val="1"/>
        <c:smooth val="0"/>
        <c:axId val="359543720"/>
        <c:axId val="359543328"/>
      </c:lineChart>
      <c:catAx>
        <c:axId val="359542544"/>
        <c:scaling>
          <c:orientation val="minMax"/>
        </c:scaling>
        <c:delete val="0"/>
        <c:axPos val="b"/>
        <c:numFmt formatCode="General" sourceLinked="0"/>
        <c:majorTickMark val="out"/>
        <c:minorTickMark val="none"/>
        <c:tickLblPos val="low"/>
        <c:crossAx val="359542936"/>
        <c:crosses val="autoZero"/>
        <c:auto val="1"/>
        <c:lblAlgn val="ctr"/>
        <c:lblOffset val="100"/>
        <c:noMultiLvlLbl val="0"/>
      </c:catAx>
      <c:valAx>
        <c:axId val="359542936"/>
        <c:scaling>
          <c:orientation val="minMax"/>
          <c:max val="200"/>
        </c:scaling>
        <c:delete val="0"/>
        <c:axPos val="l"/>
        <c:title>
          <c:tx>
            <c:rich>
              <a:bodyPr rot="-5400000" vert="horz"/>
              <a:lstStyle/>
              <a:p>
                <a:pPr>
                  <a:defRPr/>
                </a:pPr>
                <a:r>
                  <a:rPr lang="hr-HR" b="0"/>
                  <a:t>Razlika u broju stanovnika</a:t>
                </a:r>
              </a:p>
            </c:rich>
          </c:tx>
          <c:overlay val="0"/>
        </c:title>
        <c:numFmt formatCode="General" sourceLinked="1"/>
        <c:majorTickMark val="out"/>
        <c:minorTickMark val="none"/>
        <c:tickLblPos val="nextTo"/>
        <c:crossAx val="359542544"/>
        <c:crosses val="autoZero"/>
        <c:crossBetween val="between"/>
      </c:valAx>
      <c:valAx>
        <c:axId val="359543328"/>
        <c:scaling>
          <c:orientation val="minMax"/>
          <c:max val="7"/>
        </c:scaling>
        <c:delete val="0"/>
        <c:axPos val="r"/>
        <c:title>
          <c:tx>
            <c:rich>
              <a:bodyPr rot="-5400000" vert="horz"/>
              <a:lstStyle/>
              <a:p>
                <a:pPr>
                  <a:defRPr/>
                </a:pPr>
                <a:r>
                  <a:rPr lang="hr-HR" b="0"/>
                  <a:t>Razlika u postotcima</a:t>
                </a:r>
              </a:p>
            </c:rich>
          </c:tx>
          <c:overlay val="0"/>
        </c:title>
        <c:numFmt formatCode="General" sourceLinked="1"/>
        <c:majorTickMark val="out"/>
        <c:minorTickMark val="none"/>
        <c:tickLblPos val="nextTo"/>
        <c:crossAx val="359543720"/>
        <c:crosses val="max"/>
        <c:crossBetween val="between"/>
      </c:valAx>
      <c:catAx>
        <c:axId val="359543720"/>
        <c:scaling>
          <c:orientation val="minMax"/>
        </c:scaling>
        <c:delete val="1"/>
        <c:axPos val="b"/>
        <c:numFmt formatCode="General" sourceLinked="1"/>
        <c:majorTickMark val="out"/>
        <c:minorTickMark val="none"/>
        <c:tickLblPos val="none"/>
        <c:crossAx val="359543328"/>
        <c:crosses val="autoZero"/>
        <c:auto val="1"/>
        <c:lblAlgn val="ctr"/>
        <c:lblOffset val="100"/>
        <c:noMultiLvlLbl val="0"/>
      </c:catAx>
    </c:plotArea>
    <c:legend>
      <c:legendPos val="t"/>
      <c:overlay val="0"/>
    </c:legend>
    <c:plotVisOnly val="1"/>
    <c:dispBlanksAs val="gap"/>
    <c:showDLblsOverMax val="0"/>
  </c:chart>
  <c:txPr>
    <a:bodyPr/>
    <a:lstStyle/>
    <a:p>
      <a:pPr>
        <a:defRPr sz="900"/>
      </a:pPr>
      <a:endParaRPr lang="sr-Latn-R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1"/>
    </c:view3D>
    <c:floor>
      <c:thickness val="0"/>
    </c:floor>
    <c:sideWall>
      <c:thickness val="0"/>
    </c:sideWall>
    <c:backWall>
      <c:thickness val="0"/>
    </c:backWall>
    <c:plotArea>
      <c:layout>
        <c:manualLayout>
          <c:layoutTarget val="inner"/>
          <c:xMode val="edge"/>
          <c:yMode val="edge"/>
          <c:x val="0.12219480270884182"/>
          <c:y val="0.13053467000835417"/>
          <c:w val="0.85152385238990458"/>
          <c:h val="0.67374678494135598"/>
        </c:manualLayout>
      </c:layout>
      <c:bar3DChart>
        <c:barDir val="col"/>
        <c:grouping val="clustered"/>
        <c:varyColors val="0"/>
        <c:ser>
          <c:idx val="0"/>
          <c:order val="0"/>
          <c:tx>
            <c:strRef>
              <c:f>Stanovništvo!$A$67</c:f>
              <c:strCache>
                <c:ptCount val="1"/>
                <c:pt idx="0">
                  <c:v>Grad Hvar</c:v>
                </c:pt>
              </c:strCache>
            </c:strRef>
          </c:tx>
          <c:spPr>
            <a:solidFill>
              <a:srgbClr val="00359E"/>
            </a:solidFill>
            <a:ln>
              <a:solidFill>
                <a:srgbClr val="00359E"/>
              </a:solidFill>
            </a:ln>
          </c:spPr>
          <c:invertIfNegative val="0"/>
          <c:cat>
            <c:strRef>
              <c:f>Stanovništvo!$B$66:$Q$66</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Stanovništvo!$B$67:$Q$67</c:f>
              <c:numCache>
                <c:formatCode>General</c:formatCode>
                <c:ptCount val="16"/>
                <c:pt idx="0">
                  <c:v>3292</c:v>
                </c:pt>
                <c:pt idx="1">
                  <c:v>3049</c:v>
                </c:pt>
                <c:pt idx="2">
                  <c:v>3469</c:v>
                </c:pt>
                <c:pt idx="3">
                  <c:v>3863</c:v>
                </c:pt>
                <c:pt idx="4">
                  <c:v>4104</c:v>
                </c:pt>
                <c:pt idx="5">
                  <c:v>3789</c:v>
                </c:pt>
                <c:pt idx="6">
                  <c:v>3851</c:v>
                </c:pt>
                <c:pt idx="7">
                  <c:v>3114</c:v>
                </c:pt>
                <c:pt idx="8">
                  <c:v>2811</c:v>
                </c:pt>
                <c:pt idx="9">
                  <c:v>2951</c:v>
                </c:pt>
                <c:pt idx="10">
                  <c:v>2937</c:v>
                </c:pt>
                <c:pt idx="11">
                  <c:v>3224</c:v>
                </c:pt>
                <c:pt idx="12">
                  <c:v>3705</c:v>
                </c:pt>
                <c:pt idx="13">
                  <c:v>4143</c:v>
                </c:pt>
                <c:pt idx="14">
                  <c:v>4138</c:v>
                </c:pt>
                <c:pt idx="15">
                  <c:v>4251</c:v>
                </c:pt>
              </c:numCache>
            </c:numRef>
          </c:val>
        </c:ser>
        <c:ser>
          <c:idx val="1"/>
          <c:order val="1"/>
          <c:tx>
            <c:strRef>
              <c:f>Stanovništvo!$A$68</c:f>
              <c:strCache>
                <c:ptCount val="1"/>
                <c:pt idx="0">
                  <c:v>Otok Hvar</c:v>
                </c:pt>
              </c:strCache>
            </c:strRef>
          </c:tx>
          <c:spPr>
            <a:solidFill>
              <a:srgbClr val="FF0000"/>
            </a:solidFill>
            <a:ln>
              <a:solidFill>
                <a:srgbClr val="FF0000"/>
              </a:solidFill>
            </a:ln>
          </c:spPr>
          <c:invertIfNegative val="0"/>
          <c:cat>
            <c:strRef>
              <c:f>Stanovništvo!$B$66:$Q$66</c:f>
              <c:strCache>
                <c:ptCount val="16"/>
                <c:pt idx="0">
                  <c:v>1857.</c:v>
                </c:pt>
                <c:pt idx="1">
                  <c:v>1869.</c:v>
                </c:pt>
                <c:pt idx="2">
                  <c:v>1880.</c:v>
                </c:pt>
                <c:pt idx="3">
                  <c:v>1890.</c:v>
                </c:pt>
                <c:pt idx="4">
                  <c:v>1900.</c:v>
                </c:pt>
                <c:pt idx="5">
                  <c:v>1910.</c:v>
                </c:pt>
                <c:pt idx="6">
                  <c:v>1921.</c:v>
                </c:pt>
                <c:pt idx="7">
                  <c:v>1931.</c:v>
                </c:pt>
                <c:pt idx="8">
                  <c:v>1948.</c:v>
                </c:pt>
                <c:pt idx="9">
                  <c:v>1953.</c:v>
                </c:pt>
                <c:pt idx="10">
                  <c:v>1961.</c:v>
                </c:pt>
                <c:pt idx="11">
                  <c:v>1971.</c:v>
                </c:pt>
                <c:pt idx="12">
                  <c:v>1981.</c:v>
                </c:pt>
                <c:pt idx="13">
                  <c:v>1991.</c:v>
                </c:pt>
                <c:pt idx="14">
                  <c:v>2001.</c:v>
                </c:pt>
                <c:pt idx="15">
                  <c:v>2011.</c:v>
                </c:pt>
              </c:strCache>
            </c:strRef>
          </c:cat>
          <c:val>
            <c:numRef>
              <c:f>Stanovništvo!$B$68:$Q$68</c:f>
              <c:numCache>
                <c:formatCode>General</c:formatCode>
                <c:ptCount val="16"/>
                <c:pt idx="0">
                  <c:v>12271</c:v>
                </c:pt>
                <c:pt idx="1">
                  <c:v>13378</c:v>
                </c:pt>
                <c:pt idx="2">
                  <c:v>15040</c:v>
                </c:pt>
                <c:pt idx="3">
                  <c:v>17016</c:v>
                </c:pt>
                <c:pt idx="4">
                  <c:v>18091</c:v>
                </c:pt>
                <c:pt idx="5">
                  <c:v>16943</c:v>
                </c:pt>
                <c:pt idx="6">
                  <c:v>17130</c:v>
                </c:pt>
                <c:pt idx="7">
                  <c:v>14428</c:v>
                </c:pt>
                <c:pt idx="8">
                  <c:v>12611</c:v>
                </c:pt>
                <c:pt idx="9">
                  <c:v>12271</c:v>
                </c:pt>
                <c:pt idx="10">
                  <c:v>12147</c:v>
                </c:pt>
                <c:pt idx="11">
                  <c:v>11390</c:v>
                </c:pt>
                <c:pt idx="12">
                  <c:v>11224</c:v>
                </c:pt>
                <c:pt idx="13">
                  <c:v>11459</c:v>
                </c:pt>
                <c:pt idx="14">
                  <c:v>11049</c:v>
                </c:pt>
                <c:pt idx="15">
                  <c:v>11077</c:v>
                </c:pt>
              </c:numCache>
            </c:numRef>
          </c:val>
        </c:ser>
        <c:dLbls>
          <c:showLegendKey val="0"/>
          <c:showVal val="0"/>
          <c:showCatName val="0"/>
          <c:showSerName val="0"/>
          <c:showPercent val="0"/>
          <c:showBubbleSize val="0"/>
        </c:dLbls>
        <c:gapWidth val="75"/>
        <c:shape val="box"/>
        <c:axId val="359544504"/>
        <c:axId val="359544896"/>
        <c:axId val="0"/>
      </c:bar3DChart>
      <c:catAx>
        <c:axId val="359544504"/>
        <c:scaling>
          <c:orientation val="minMax"/>
        </c:scaling>
        <c:delete val="0"/>
        <c:axPos val="b"/>
        <c:numFmt formatCode="General" sourceLinked="0"/>
        <c:majorTickMark val="none"/>
        <c:minorTickMark val="none"/>
        <c:tickLblPos val="nextTo"/>
        <c:crossAx val="359544896"/>
        <c:crosses val="autoZero"/>
        <c:auto val="1"/>
        <c:lblAlgn val="ctr"/>
        <c:lblOffset val="100"/>
        <c:noMultiLvlLbl val="0"/>
      </c:catAx>
      <c:valAx>
        <c:axId val="359544896"/>
        <c:scaling>
          <c:orientation val="minMax"/>
        </c:scaling>
        <c:delete val="0"/>
        <c:axPos val="l"/>
        <c:majorGridlines/>
        <c:numFmt formatCode="General" sourceLinked="1"/>
        <c:majorTickMark val="none"/>
        <c:minorTickMark val="none"/>
        <c:tickLblPos val="nextTo"/>
        <c:spPr>
          <a:ln w="9525">
            <a:noFill/>
          </a:ln>
        </c:spPr>
        <c:crossAx val="359544504"/>
        <c:crosses val="autoZero"/>
        <c:crossBetween val="between"/>
      </c:valAx>
    </c:plotArea>
    <c:legend>
      <c:legendPos val="b"/>
      <c:layout>
        <c:manualLayout>
          <c:xMode val="edge"/>
          <c:yMode val="edge"/>
          <c:x val="0.34014406526864144"/>
          <c:y val="0.92276483829233724"/>
          <c:w val="0.31971161773238832"/>
          <c:h val="7.7235161707662717E-2"/>
        </c:manualLayout>
      </c:layout>
      <c:overlay val="0"/>
    </c:legend>
    <c:plotVisOnly val="1"/>
    <c:dispBlanksAs val="gap"/>
    <c:showDLblsOverMax val="0"/>
  </c:chart>
  <c:txPr>
    <a:bodyPr/>
    <a:lstStyle/>
    <a:p>
      <a:pPr>
        <a:defRPr sz="800"/>
      </a:pPr>
      <a:endParaRPr lang="sr-Latn-R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359E"/>
              </a:solidFill>
            </c:spPr>
          </c:dPt>
          <c:dPt>
            <c:idx val="1"/>
            <c:bubble3D val="0"/>
            <c:spPr>
              <a:solidFill>
                <a:srgbClr val="FF0000"/>
              </a:solidFill>
            </c:spPr>
          </c:dPt>
          <c:dLbls>
            <c:dLbl>
              <c:idx val="1"/>
              <c:layout>
                <c:manualLayout>
                  <c:x val="0.1130265007196681"/>
                  <c:y val="4.509959510875094E-3"/>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hr-BA" sz="1000" b="1">
                    <a:solidFill>
                      <a:schemeClr val="bg1"/>
                    </a:solidFill>
                  </a:defRPr>
                </a:pPr>
                <a:endParaRPr lang="sr-Latn-RS"/>
              </a:p>
            </c:txPr>
            <c:showLegendKey val="0"/>
            <c:showVal val="0"/>
            <c:showCatName val="0"/>
            <c:showSerName val="0"/>
            <c:showPercent val="1"/>
            <c:showBubbleSize val="0"/>
            <c:showLeaderLines val="1"/>
            <c:extLst>
              <c:ext xmlns:c15="http://schemas.microsoft.com/office/drawing/2012/chart" uri="{CE6537A1-D6FC-4f65-9D91-7224C49458BB}"/>
            </c:extLst>
          </c:dLbls>
          <c:cat>
            <c:strRef>
              <c:f>'Otok Hvar'!$A$38:$A$39</c:f>
              <c:strCache>
                <c:ptCount val="2"/>
                <c:pt idx="0">
                  <c:v>Muškarci</c:v>
                </c:pt>
                <c:pt idx="1">
                  <c:v>Žene</c:v>
                </c:pt>
              </c:strCache>
            </c:strRef>
          </c:cat>
          <c:val>
            <c:numRef>
              <c:f>'Otok Hvar'!$B$38:$B$39</c:f>
              <c:numCache>
                <c:formatCode>0%</c:formatCode>
                <c:ptCount val="2"/>
                <c:pt idx="0">
                  <c:v>0.47000000000000008</c:v>
                </c:pt>
                <c:pt idx="1">
                  <c:v>0.53</c:v>
                </c:pt>
              </c:numCache>
            </c:numRef>
          </c:val>
        </c:ser>
        <c:dLbls>
          <c:showLegendKey val="0"/>
          <c:showVal val="0"/>
          <c:showCatName val="0"/>
          <c:showSerName val="0"/>
          <c:showPercent val="1"/>
          <c:showBubbleSize val="0"/>
          <c:showLeaderLines val="1"/>
        </c:dLbls>
        <c:firstSliceAng val="0"/>
      </c:pieChart>
    </c:plotArea>
    <c:legend>
      <c:legendPos val="r"/>
      <c:layout>
        <c:manualLayout>
          <c:xMode val="edge"/>
          <c:yMode val="edge"/>
          <c:x val="0.73804117818606063"/>
          <c:y val="0.36246631671041563"/>
          <c:w val="0.21098403928853993"/>
          <c:h val="0.28027715046535379"/>
        </c:manualLayout>
      </c:layout>
      <c:overlay val="0"/>
      <c:txPr>
        <a:bodyPr/>
        <a:lstStyle/>
        <a:p>
          <a:pPr>
            <a:defRPr lang="hr-BA" sz="1000"/>
          </a:pPr>
          <a:endParaRPr lang="sr-Latn-RS"/>
        </a:p>
      </c:txPr>
    </c:legend>
    <c:plotVisOnly val="1"/>
    <c:dispBlanksAs val="zero"/>
    <c:showDLblsOverMax val="0"/>
  </c:chart>
  <c:txPr>
    <a:bodyPr/>
    <a:lstStyle/>
    <a:p>
      <a:pPr>
        <a:defRPr sz="1050"/>
      </a:pPr>
      <a:endParaRPr lang="sr-Latn-R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r-H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082788878035678"/>
          <c:y val="9.1600422714778723E-2"/>
          <c:w val="0.47413561782848801"/>
          <c:h val="0.85753998696659983"/>
        </c:manualLayout>
      </c:layout>
      <c:pieChart>
        <c:varyColors val="1"/>
        <c:ser>
          <c:idx val="0"/>
          <c:order val="0"/>
          <c:dPt>
            <c:idx val="0"/>
            <c:bubble3D val="0"/>
            <c:spPr>
              <a:solidFill>
                <a:srgbClr val="00359E"/>
              </a:solidFill>
            </c:spPr>
          </c:dPt>
          <c:dPt>
            <c:idx val="1"/>
            <c:bubble3D val="0"/>
            <c:spPr>
              <a:solidFill>
                <a:srgbClr val="FF0000"/>
              </a:solidFill>
            </c:spPr>
          </c:dPt>
          <c:dPt>
            <c:idx val="2"/>
            <c:bubble3D val="0"/>
            <c:spPr>
              <a:solidFill>
                <a:srgbClr val="92D050"/>
              </a:solidFill>
            </c:spPr>
          </c:dPt>
          <c:dLbls>
            <c:spPr>
              <a:noFill/>
              <a:ln>
                <a:noFill/>
              </a:ln>
              <a:effectLst/>
            </c:spPr>
            <c:txPr>
              <a:bodyPr/>
              <a:lstStyle/>
              <a:p>
                <a:pPr>
                  <a:defRPr b="1">
                    <a:solidFill>
                      <a:schemeClr val="bg1"/>
                    </a:solidFill>
                  </a:defRPr>
                </a:pPr>
                <a:endParaRPr lang="sr-Latn-RS"/>
              </a:p>
            </c:txPr>
            <c:dLblPos val="bestFit"/>
            <c:showLegendKey val="0"/>
            <c:showVal val="1"/>
            <c:showCatName val="0"/>
            <c:showSerName val="0"/>
            <c:showPercent val="0"/>
            <c:showBubbleSize val="0"/>
            <c:showLeaderLines val="1"/>
            <c:extLst>
              <c:ext xmlns:c15="http://schemas.microsoft.com/office/drawing/2012/chart" uri="{CE6537A1-D6FC-4f65-9D91-7224C49458BB}"/>
            </c:extLst>
          </c:dLbls>
          <c:cat>
            <c:strRef>
              <c:f>'Otok Hvar'!$A$55:$A$57</c:f>
              <c:strCache>
                <c:ptCount val="3"/>
                <c:pt idx="0">
                  <c:v>Mlado stanovništvo (&lt;19)</c:v>
                </c:pt>
                <c:pt idx="1">
                  <c:v>Zrelo stanovništvo (20-59)</c:v>
                </c:pt>
                <c:pt idx="2">
                  <c:v>Staro stanovništvo (60&gt;)</c:v>
                </c:pt>
              </c:strCache>
            </c:strRef>
          </c:cat>
          <c:val>
            <c:numRef>
              <c:f>'Otok Hvar'!$B$55:$B$57</c:f>
              <c:numCache>
                <c:formatCode>0%</c:formatCode>
                <c:ptCount val="3"/>
                <c:pt idx="0">
                  <c:v>0.2</c:v>
                </c:pt>
                <c:pt idx="1">
                  <c:v>0.54</c:v>
                </c:pt>
                <c:pt idx="2">
                  <c:v>0.26</c:v>
                </c:pt>
              </c:numCache>
            </c:numRef>
          </c:val>
        </c:ser>
        <c:dLbls>
          <c:dLblPos val="bestFit"/>
          <c:showLegendKey val="0"/>
          <c:showVal val="1"/>
          <c:showCatName val="0"/>
          <c:showSerName val="0"/>
          <c:showPercent val="0"/>
          <c:showBubbleSize val="0"/>
          <c:showLeaderLines val="1"/>
        </c:dLbls>
        <c:firstSliceAng val="0"/>
      </c:pieChart>
    </c:plotArea>
    <c:legend>
      <c:legendPos val="r"/>
      <c:overlay val="0"/>
      <c:txPr>
        <a:bodyPr/>
        <a:lstStyle/>
        <a:p>
          <a:pPr>
            <a:defRPr lang="hr-BA"/>
          </a:pPr>
          <a:endParaRPr lang="sr-Latn-RS"/>
        </a:p>
      </c:txPr>
    </c:legend>
    <c:plotVisOnly val="1"/>
    <c:dispBlanksAs val="zero"/>
    <c:showDLblsOverMax val="0"/>
  </c:chart>
  <c:txPr>
    <a:bodyPr/>
    <a:lstStyle/>
    <a:p>
      <a:pPr>
        <a:defRPr sz="1000"/>
      </a:pPr>
      <a:endParaRPr lang="sr-Latn-R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2EEB83-11FA-4BD9-82FB-4EFE669B1DBA}"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hr-HR"/>
        </a:p>
      </dgm:t>
    </dgm:pt>
    <dgm:pt modelId="{A26EFD9E-17FE-4784-92D0-DEB2FE1B27B1}">
      <dgm:prSet phldrT="[Text]"/>
      <dgm:spPr>
        <a:solidFill>
          <a:schemeClr val="accent1">
            <a:lumMod val="20000"/>
            <a:lumOff val="80000"/>
          </a:schemeClr>
        </a:solidFill>
      </dgm:spPr>
      <dgm:t>
        <a:bodyPr/>
        <a:lstStyle/>
        <a:p>
          <a:pPr algn="ctr"/>
          <a:r>
            <a:rPr lang="hr-HR" b="1">
              <a:latin typeface="Times New Roman" pitchFamily="18" charset="0"/>
              <a:cs typeface="Times New Roman" pitchFamily="18" charset="0"/>
            </a:rPr>
            <a:t>Gradsko vijeće</a:t>
          </a:r>
        </a:p>
      </dgm:t>
    </dgm:pt>
    <dgm:pt modelId="{AF5938B2-E73E-428F-A11A-C4F952376ABD}" type="parTrans" cxnId="{4EC0F36F-60DF-403F-9483-0C5D16BB7E93}">
      <dgm:prSet/>
      <dgm:spPr/>
      <dgm:t>
        <a:bodyPr/>
        <a:lstStyle/>
        <a:p>
          <a:pPr algn="ctr"/>
          <a:endParaRPr lang="hr-HR" b="1">
            <a:latin typeface="Times New Roman" pitchFamily="18" charset="0"/>
            <a:cs typeface="Times New Roman" pitchFamily="18" charset="0"/>
          </a:endParaRPr>
        </a:p>
      </dgm:t>
    </dgm:pt>
    <dgm:pt modelId="{338520A2-2FFE-42C9-A661-7D1DF5C99766}" type="sibTrans" cxnId="{4EC0F36F-60DF-403F-9483-0C5D16BB7E93}">
      <dgm:prSet/>
      <dgm:spPr/>
      <dgm:t>
        <a:bodyPr/>
        <a:lstStyle/>
        <a:p>
          <a:pPr algn="ctr"/>
          <a:endParaRPr lang="hr-HR" b="1">
            <a:latin typeface="Times New Roman" pitchFamily="18" charset="0"/>
            <a:cs typeface="Times New Roman" pitchFamily="18" charset="0"/>
          </a:endParaRPr>
        </a:p>
      </dgm:t>
    </dgm:pt>
    <dgm:pt modelId="{D4CC8E82-8E87-4C76-9639-99053CF340FD}">
      <dgm:prSet phldrT="[Text]"/>
      <dgm:spPr>
        <a:solidFill>
          <a:schemeClr val="accent1">
            <a:lumMod val="20000"/>
            <a:lumOff val="80000"/>
          </a:schemeClr>
        </a:solidFill>
      </dgm:spPr>
      <dgm:t>
        <a:bodyPr/>
        <a:lstStyle/>
        <a:p>
          <a:pPr algn="ctr"/>
          <a:r>
            <a:rPr lang="hr-HR" b="1">
              <a:latin typeface="Times New Roman" pitchFamily="18" charset="0"/>
              <a:cs typeface="Times New Roman" pitchFamily="18" charset="0"/>
            </a:rPr>
            <a:t>Služba Tajništva Grada</a:t>
          </a:r>
        </a:p>
      </dgm:t>
    </dgm:pt>
    <dgm:pt modelId="{7E7BB9A3-CF47-4E0F-A427-3BF7E17B0A27}" type="parTrans" cxnId="{62019495-C7D3-43AF-87A5-277CB9E81D49}">
      <dgm:prSet/>
      <dgm:spPr>
        <a:solidFill>
          <a:schemeClr val="tx1"/>
        </a:solidFill>
        <a:ln>
          <a:solidFill>
            <a:schemeClr val="tx1"/>
          </a:solidFill>
        </a:ln>
      </dgm:spPr>
      <dgm:t>
        <a:bodyPr/>
        <a:lstStyle/>
        <a:p>
          <a:pPr algn="ctr"/>
          <a:endParaRPr lang="hr-HR" b="1">
            <a:latin typeface="Times New Roman" pitchFamily="18" charset="0"/>
            <a:cs typeface="Times New Roman" pitchFamily="18" charset="0"/>
          </a:endParaRPr>
        </a:p>
      </dgm:t>
    </dgm:pt>
    <dgm:pt modelId="{DE6892A0-2F77-4C7B-ADC9-8132E92CFE23}" type="sibTrans" cxnId="{62019495-C7D3-43AF-87A5-277CB9E81D49}">
      <dgm:prSet/>
      <dgm:spPr/>
      <dgm:t>
        <a:bodyPr/>
        <a:lstStyle/>
        <a:p>
          <a:pPr algn="ctr"/>
          <a:endParaRPr lang="hr-HR" b="1">
            <a:latin typeface="Times New Roman" pitchFamily="18" charset="0"/>
            <a:cs typeface="Times New Roman" pitchFamily="18" charset="0"/>
          </a:endParaRPr>
        </a:p>
      </dgm:t>
    </dgm:pt>
    <dgm:pt modelId="{DC64BD94-9137-453F-9BC2-910FCE61C926}">
      <dgm:prSet phldrT="[Text]"/>
      <dgm:spPr>
        <a:solidFill>
          <a:schemeClr val="accent1">
            <a:lumMod val="20000"/>
            <a:lumOff val="80000"/>
          </a:schemeClr>
        </a:solidFill>
      </dgm:spPr>
      <dgm:t>
        <a:bodyPr/>
        <a:lstStyle/>
        <a:p>
          <a:pPr algn="ctr"/>
          <a:r>
            <a:rPr lang="hr-HR" b="1">
              <a:latin typeface="Times New Roman" pitchFamily="18" charset="0"/>
              <a:cs typeface="Times New Roman" pitchFamily="18" charset="0"/>
            </a:rPr>
            <a:t>Gradonačelnik</a:t>
          </a:r>
        </a:p>
      </dgm:t>
    </dgm:pt>
    <dgm:pt modelId="{D846EDCF-F907-4C93-8040-DEB6E88D39ED}" type="parTrans" cxnId="{7FD36782-35AB-4683-861A-AF0E562B190B}">
      <dgm:prSet/>
      <dgm:spPr/>
      <dgm:t>
        <a:bodyPr/>
        <a:lstStyle/>
        <a:p>
          <a:pPr algn="ctr"/>
          <a:endParaRPr lang="hr-HR" b="1">
            <a:latin typeface="Times New Roman" pitchFamily="18" charset="0"/>
            <a:cs typeface="Times New Roman" pitchFamily="18" charset="0"/>
          </a:endParaRPr>
        </a:p>
      </dgm:t>
    </dgm:pt>
    <dgm:pt modelId="{C8A80F3E-64ED-4D22-973E-4A2D0C3F0CF9}" type="sibTrans" cxnId="{7FD36782-35AB-4683-861A-AF0E562B190B}">
      <dgm:prSet/>
      <dgm:spPr/>
      <dgm:t>
        <a:bodyPr/>
        <a:lstStyle/>
        <a:p>
          <a:pPr algn="ctr"/>
          <a:endParaRPr lang="hr-HR" b="1">
            <a:latin typeface="Times New Roman" pitchFamily="18" charset="0"/>
            <a:cs typeface="Times New Roman" pitchFamily="18" charset="0"/>
          </a:endParaRPr>
        </a:p>
      </dgm:t>
    </dgm:pt>
    <dgm:pt modelId="{94BD7D85-8638-471A-8C99-C7E70FBB9962}">
      <dgm:prSet phldrT="[Text]"/>
      <dgm:spPr>
        <a:solidFill>
          <a:schemeClr val="accent1">
            <a:lumMod val="20000"/>
            <a:lumOff val="80000"/>
          </a:schemeClr>
        </a:solidFill>
      </dgm:spPr>
      <dgm:t>
        <a:bodyPr/>
        <a:lstStyle/>
        <a:p>
          <a:pPr algn="ctr"/>
          <a:r>
            <a:rPr lang="hr-HR" b="1">
              <a:latin typeface="Times New Roman" pitchFamily="18" charset="0"/>
              <a:cs typeface="Times New Roman" pitchFamily="18" charset="0"/>
            </a:rPr>
            <a:t>Jedinstveni upravni odbor</a:t>
          </a:r>
        </a:p>
      </dgm:t>
    </dgm:pt>
    <dgm:pt modelId="{6CA1B75A-4419-44C0-A7D3-A796FCB94455}" type="parTrans" cxnId="{70914AAB-D51B-431D-B0DC-C638FFD71F2B}">
      <dgm:prSet/>
      <dgm:spPr/>
      <dgm:t>
        <a:bodyPr/>
        <a:lstStyle/>
        <a:p>
          <a:pPr algn="ctr"/>
          <a:endParaRPr lang="hr-HR" b="1">
            <a:latin typeface="Times New Roman" pitchFamily="18" charset="0"/>
            <a:cs typeface="Times New Roman" pitchFamily="18" charset="0"/>
          </a:endParaRPr>
        </a:p>
      </dgm:t>
    </dgm:pt>
    <dgm:pt modelId="{6DC4A65E-A19D-4D3E-A074-11B7CE2A953C}" type="sibTrans" cxnId="{70914AAB-D51B-431D-B0DC-C638FFD71F2B}">
      <dgm:prSet/>
      <dgm:spPr/>
      <dgm:t>
        <a:bodyPr/>
        <a:lstStyle/>
        <a:p>
          <a:pPr algn="ctr"/>
          <a:endParaRPr lang="hr-HR" b="1">
            <a:latin typeface="Times New Roman" pitchFamily="18" charset="0"/>
            <a:cs typeface="Times New Roman" pitchFamily="18" charset="0"/>
          </a:endParaRPr>
        </a:p>
      </dgm:t>
    </dgm:pt>
    <dgm:pt modelId="{A66DAD7C-0F70-4D6C-AF6D-DD2309E70750}">
      <dgm:prSet phldrT="[Text]"/>
      <dgm:spPr>
        <a:solidFill>
          <a:schemeClr val="accent1">
            <a:lumMod val="20000"/>
            <a:lumOff val="80000"/>
          </a:schemeClr>
        </a:solidFill>
      </dgm:spPr>
      <dgm:t>
        <a:bodyPr/>
        <a:lstStyle/>
        <a:p>
          <a:pPr algn="ctr"/>
          <a:r>
            <a:rPr lang="hr-HR" b="1">
              <a:latin typeface="Times New Roman" pitchFamily="18" charset="0"/>
              <a:cs typeface="Times New Roman" pitchFamily="18" charset="0"/>
            </a:rPr>
            <a:t>Služba za proračun i financije</a:t>
          </a:r>
        </a:p>
      </dgm:t>
    </dgm:pt>
    <dgm:pt modelId="{85366081-D867-409E-AC4E-B81B8CCE9DF4}" type="parTrans" cxnId="{C39FE11E-C7F8-4E2F-BD81-506A0CB7BCBC}">
      <dgm:prSet/>
      <dgm:spPr/>
      <dgm:t>
        <a:bodyPr/>
        <a:lstStyle/>
        <a:p>
          <a:pPr algn="ctr"/>
          <a:endParaRPr lang="hr-HR" b="1">
            <a:latin typeface="Times New Roman" pitchFamily="18" charset="0"/>
            <a:cs typeface="Times New Roman" pitchFamily="18" charset="0"/>
          </a:endParaRPr>
        </a:p>
      </dgm:t>
    </dgm:pt>
    <dgm:pt modelId="{FC8CC6A3-53D8-44F2-8F2F-8E8EF441F5D7}" type="sibTrans" cxnId="{C39FE11E-C7F8-4E2F-BD81-506A0CB7BCBC}">
      <dgm:prSet/>
      <dgm:spPr/>
      <dgm:t>
        <a:bodyPr/>
        <a:lstStyle/>
        <a:p>
          <a:pPr algn="ctr"/>
          <a:endParaRPr lang="hr-HR" b="1">
            <a:latin typeface="Times New Roman" pitchFamily="18" charset="0"/>
            <a:cs typeface="Times New Roman" pitchFamily="18" charset="0"/>
          </a:endParaRPr>
        </a:p>
      </dgm:t>
    </dgm:pt>
    <dgm:pt modelId="{E9825721-FF71-4664-8CA5-76F4A0FBEC47}">
      <dgm:prSet phldrT="[Text]"/>
      <dgm:spPr>
        <a:solidFill>
          <a:schemeClr val="accent1">
            <a:lumMod val="20000"/>
            <a:lumOff val="80000"/>
          </a:schemeClr>
        </a:solidFill>
      </dgm:spPr>
      <dgm:t>
        <a:bodyPr/>
        <a:lstStyle/>
        <a:p>
          <a:pPr algn="ctr"/>
          <a:r>
            <a:rPr lang="hr-HR" b="1">
              <a:latin typeface="Times New Roman" pitchFamily="18" charset="0"/>
              <a:cs typeface="Times New Roman" pitchFamily="18" charset="0"/>
            </a:rPr>
            <a:t>Sužba za gospodarstvo i gospodarenje imovinom Grada</a:t>
          </a:r>
        </a:p>
      </dgm:t>
    </dgm:pt>
    <dgm:pt modelId="{5DEBC3EA-B7E7-4E36-8112-37363D31A88C}" type="parTrans" cxnId="{BB904213-F532-4BC8-8E2F-4C09D0D7583F}">
      <dgm:prSet/>
      <dgm:spPr/>
      <dgm:t>
        <a:bodyPr/>
        <a:lstStyle/>
        <a:p>
          <a:pPr algn="ctr"/>
          <a:endParaRPr lang="hr-HR" b="1">
            <a:latin typeface="Times New Roman" pitchFamily="18" charset="0"/>
            <a:cs typeface="Times New Roman" pitchFamily="18" charset="0"/>
          </a:endParaRPr>
        </a:p>
      </dgm:t>
    </dgm:pt>
    <dgm:pt modelId="{221662BE-EFF2-4FB1-809B-063D6862A52C}" type="sibTrans" cxnId="{BB904213-F532-4BC8-8E2F-4C09D0D7583F}">
      <dgm:prSet/>
      <dgm:spPr/>
      <dgm:t>
        <a:bodyPr/>
        <a:lstStyle/>
        <a:p>
          <a:pPr algn="ctr"/>
          <a:endParaRPr lang="hr-HR" b="1">
            <a:latin typeface="Times New Roman" pitchFamily="18" charset="0"/>
            <a:cs typeface="Times New Roman" pitchFamily="18" charset="0"/>
          </a:endParaRPr>
        </a:p>
      </dgm:t>
    </dgm:pt>
    <dgm:pt modelId="{8088D119-E96C-42A3-AACE-ECFC6081D092}">
      <dgm:prSet phldrT="[Text]"/>
      <dgm:spPr>
        <a:solidFill>
          <a:schemeClr val="accent1">
            <a:lumMod val="20000"/>
            <a:lumOff val="80000"/>
          </a:schemeClr>
        </a:solidFill>
      </dgm:spPr>
      <dgm:t>
        <a:bodyPr/>
        <a:lstStyle/>
        <a:p>
          <a:pPr algn="ctr"/>
          <a:r>
            <a:rPr lang="hr-HR" b="1">
              <a:latin typeface="Times New Roman" pitchFamily="18" charset="0"/>
              <a:cs typeface="Times New Roman" pitchFamily="18" charset="0"/>
            </a:rPr>
            <a:t>Služba za komunalne djelatnosti, prostorno uređenje, graditeljstvo i zaštitu okoliša</a:t>
          </a:r>
        </a:p>
      </dgm:t>
    </dgm:pt>
    <dgm:pt modelId="{73A852E2-F340-46C7-9288-3BB875BF893B}" type="parTrans" cxnId="{79B09B44-7375-466F-9FCA-E44E97EEC897}">
      <dgm:prSet/>
      <dgm:spPr>
        <a:solidFill>
          <a:schemeClr val="tx1"/>
        </a:solidFill>
        <a:ln>
          <a:solidFill>
            <a:schemeClr val="tx1"/>
          </a:solidFill>
        </a:ln>
      </dgm:spPr>
      <dgm:t>
        <a:bodyPr/>
        <a:lstStyle/>
        <a:p>
          <a:pPr algn="ctr"/>
          <a:endParaRPr lang="hr-HR" b="1">
            <a:latin typeface="Times New Roman" pitchFamily="18" charset="0"/>
            <a:cs typeface="Times New Roman" pitchFamily="18" charset="0"/>
          </a:endParaRPr>
        </a:p>
      </dgm:t>
    </dgm:pt>
    <dgm:pt modelId="{5415D34B-D943-499A-B473-9383C4050AAE}" type="sibTrans" cxnId="{79B09B44-7375-466F-9FCA-E44E97EEC897}">
      <dgm:prSet/>
      <dgm:spPr/>
      <dgm:t>
        <a:bodyPr/>
        <a:lstStyle/>
        <a:p>
          <a:pPr algn="ctr"/>
          <a:endParaRPr lang="hr-HR" b="1">
            <a:latin typeface="Times New Roman" pitchFamily="18" charset="0"/>
            <a:cs typeface="Times New Roman" pitchFamily="18" charset="0"/>
          </a:endParaRPr>
        </a:p>
      </dgm:t>
    </dgm:pt>
    <dgm:pt modelId="{3518B3E0-28D8-4B4D-BE4D-0D3CD8E16A95}">
      <dgm:prSet phldrT="[Text]"/>
      <dgm:spPr>
        <a:solidFill>
          <a:schemeClr val="accent1">
            <a:lumMod val="20000"/>
            <a:lumOff val="80000"/>
          </a:schemeClr>
        </a:solidFill>
      </dgm:spPr>
      <dgm:t>
        <a:bodyPr/>
        <a:lstStyle/>
        <a:p>
          <a:pPr algn="ctr"/>
          <a:r>
            <a:rPr lang="hr-HR" b="1">
              <a:latin typeface="Times New Roman" pitchFamily="18" charset="0"/>
              <a:cs typeface="Times New Roman" pitchFamily="18" charset="0"/>
            </a:rPr>
            <a:t>Služba za društvene djelatnosti</a:t>
          </a:r>
        </a:p>
      </dgm:t>
    </dgm:pt>
    <dgm:pt modelId="{3894BCF6-D48C-49C6-A5A7-EA2CCB96D0CC}" type="parTrans" cxnId="{637CF9C5-F278-4402-BE9A-6540CAFA82EF}">
      <dgm:prSet/>
      <dgm:spPr>
        <a:ln>
          <a:solidFill>
            <a:schemeClr val="tx1"/>
          </a:solidFill>
        </a:ln>
      </dgm:spPr>
      <dgm:t>
        <a:bodyPr/>
        <a:lstStyle/>
        <a:p>
          <a:pPr algn="ctr"/>
          <a:endParaRPr lang="hr-HR" b="1">
            <a:latin typeface="Times New Roman" pitchFamily="18" charset="0"/>
            <a:cs typeface="Times New Roman" pitchFamily="18" charset="0"/>
          </a:endParaRPr>
        </a:p>
      </dgm:t>
    </dgm:pt>
    <dgm:pt modelId="{B368681F-C7FD-4417-936B-84AF86D45586}" type="sibTrans" cxnId="{637CF9C5-F278-4402-BE9A-6540CAFA82EF}">
      <dgm:prSet/>
      <dgm:spPr/>
      <dgm:t>
        <a:bodyPr/>
        <a:lstStyle/>
        <a:p>
          <a:pPr algn="ctr"/>
          <a:endParaRPr lang="hr-HR" b="1">
            <a:latin typeface="Times New Roman" pitchFamily="18" charset="0"/>
            <a:cs typeface="Times New Roman" pitchFamily="18" charset="0"/>
          </a:endParaRPr>
        </a:p>
      </dgm:t>
    </dgm:pt>
    <dgm:pt modelId="{92B7F8D5-A997-4A05-8E26-9012B6562660}" type="pres">
      <dgm:prSet presAssocID="{B62EEB83-11FA-4BD9-82FB-4EFE669B1DBA}" presName="hierChild1" presStyleCnt="0">
        <dgm:presLayoutVars>
          <dgm:orgChart val="1"/>
          <dgm:chPref val="1"/>
          <dgm:dir/>
          <dgm:animOne val="branch"/>
          <dgm:animLvl val="lvl"/>
          <dgm:resizeHandles/>
        </dgm:presLayoutVars>
      </dgm:prSet>
      <dgm:spPr/>
      <dgm:t>
        <a:bodyPr/>
        <a:lstStyle/>
        <a:p>
          <a:endParaRPr lang="hr-HR"/>
        </a:p>
      </dgm:t>
    </dgm:pt>
    <dgm:pt modelId="{755D57BC-95F3-4D35-87DF-D0D95C645CAD}" type="pres">
      <dgm:prSet presAssocID="{A26EFD9E-17FE-4784-92D0-DEB2FE1B27B1}" presName="hierRoot1" presStyleCnt="0">
        <dgm:presLayoutVars>
          <dgm:hierBranch val="init"/>
        </dgm:presLayoutVars>
      </dgm:prSet>
      <dgm:spPr/>
    </dgm:pt>
    <dgm:pt modelId="{81AD3991-21CC-4AB2-B3E1-E018EDE9C6F0}" type="pres">
      <dgm:prSet presAssocID="{A26EFD9E-17FE-4784-92D0-DEB2FE1B27B1}" presName="rootComposite1" presStyleCnt="0"/>
      <dgm:spPr/>
    </dgm:pt>
    <dgm:pt modelId="{B3C8E9AB-0C20-4B04-9017-023BBAA41EAF}" type="pres">
      <dgm:prSet presAssocID="{A26EFD9E-17FE-4784-92D0-DEB2FE1B27B1}" presName="rootText1" presStyleLbl="node0" presStyleIdx="0" presStyleCnt="3" custScaleX="100176" custScaleY="91058" custLinFactX="100000" custLinFactY="-88337" custLinFactNeighborX="141289" custLinFactNeighborY="-100000">
        <dgm:presLayoutVars>
          <dgm:chPref val="3"/>
        </dgm:presLayoutVars>
      </dgm:prSet>
      <dgm:spPr/>
      <dgm:t>
        <a:bodyPr/>
        <a:lstStyle/>
        <a:p>
          <a:endParaRPr lang="hr-HR"/>
        </a:p>
      </dgm:t>
    </dgm:pt>
    <dgm:pt modelId="{17D2D2E4-E88F-4962-AD93-459B5D2749F5}" type="pres">
      <dgm:prSet presAssocID="{A26EFD9E-17FE-4784-92D0-DEB2FE1B27B1}" presName="rootConnector1" presStyleLbl="node1" presStyleIdx="0" presStyleCnt="0"/>
      <dgm:spPr/>
      <dgm:t>
        <a:bodyPr/>
        <a:lstStyle/>
        <a:p>
          <a:endParaRPr lang="hr-HR"/>
        </a:p>
      </dgm:t>
    </dgm:pt>
    <dgm:pt modelId="{11354258-CDB8-491D-9AEF-9CBE5DA3170D}" type="pres">
      <dgm:prSet presAssocID="{A26EFD9E-17FE-4784-92D0-DEB2FE1B27B1}" presName="hierChild2" presStyleCnt="0"/>
      <dgm:spPr/>
    </dgm:pt>
    <dgm:pt modelId="{03AC89CE-D4CD-4CFB-8183-DC3D666C0B18}" type="pres">
      <dgm:prSet presAssocID="{A26EFD9E-17FE-4784-92D0-DEB2FE1B27B1}" presName="hierChild3" presStyleCnt="0"/>
      <dgm:spPr/>
    </dgm:pt>
    <dgm:pt modelId="{4EB78ED3-FC90-43DB-83E2-06D3A28D53F8}" type="pres">
      <dgm:prSet presAssocID="{DC64BD94-9137-453F-9BC2-910FCE61C926}" presName="hierRoot1" presStyleCnt="0">
        <dgm:presLayoutVars>
          <dgm:hierBranch val="init"/>
        </dgm:presLayoutVars>
      </dgm:prSet>
      <dgm:spPr/>
    </dgm:pt>
    <dgm:pt modelId="{974E13F5-01D5-45D8-92DB-4F24CA8145D0}" type="pres">
      <dgm:prSet presAssocID="{DC64BD94-9137-453F-9BC2-910FCE61C926}" presName="rootComposite1" presStyleCnt="0"/>
      <dgm:spPr/>
    </dgm:pt>
    <dgm:pt modelId="{835CE925-7DC4-4709-BDA2-2FE1BFC35A34}" type="pres">
      <dgm:prSet presAssocID="{DC64BD94-9137-453F-9BC2-910FCE61C926}" presName="rootText1" presStyleLbl="node0" presStyleIdx="1" presStyleCnt="3" custLinFactX="20731" custLinFactNeighborX="100000" custLinFactNeighborY="-98772">
        <dgm:presLayoutVars>
          <dgm:chPref val="3"/>
        </dgm:presLayoutVars>
      </dgm:prSet>
      <dgm:spPr/>
      <dgm:t>
        <a:bodyPr/>
        <a:lstStyle/>
        <a:p>
          <a:endParaRPr lang="hr-HR"/>
        </a:p>
      </dgm:t>
    </dgm:pt>
    <dgm:pt modelId="{9CA6DA38-2036-49D0-94BD-AF267B58FA39}" type="pres">
      <dgm:prSet presAssocID="{DC64BD94-9137-453F-9BC2-910FCE61C926}" presName="rootConnector1" presStyleLbl="node1" presStyleIdx="0" presStyleCnt="0"/>
      <dgm:spPr/>
      <dgm:t>
        <a:bodyPr/>
        <a:lstStyle/>
        <a:p>
          <a:endParaRPr lang="hr-HR"/>
        </a:p>
      </dgm:t>
    </dgm:pt>
    <dgm:pt modelId="{3DD6BBD0-8774-441A-B4F8-6C224A996B46}" type="pres">
      <dgm:prSet presAssocID="{DC64BD94-9137-453F-9BC2-910FCE61C926}" presName="hierChild2" presStyleCnt="0"/>
      <dgm:spPr/>
    </dgm:pt>
    <dgm:pt modelId="{0771C737-4BB3-4BCD-B35A-FCBE1FA42AD5}" type="pres">
      <dgm:prSet presAssocID="{DC64BD94-9137-453F-9BC2-910FCE61C926}" presName="hierChild3" presStyleCnt="0"/>
      <dgm:spPr/>
    </dgm:pt>
    <dgm:pt modelId="{64C1E421-97E9-4DCB-9CEA-90F31B8CE360}" type="pres">
      <dgm:prSet presAssocID="{94BD7D85-8638-471A-8C99-C7E70FBB9962}" presName="hierRoot1" presStyleCnt="0">
        <dgm:presLayoutVars>
          <dgm:hierBranch val="init"/>
        </dgm:presLayoutVars>
      </dgm:prSet>
      <dgm:spPr/>
    </dgm:pt>
    <dgm:pt modelId="{95FBDE89-8A9A-408C-8EF6-49C47420794C}" type="pres">
      <dgm:prSet presAssocID="{94BD7D85-8638-471A-8C99-C7E70FBB9962}" presName="rootComposite1" presStyleCnt="0"/>
      <dgm:spPr/>
    </dgm:pt>
    <dgm:pt modelId="{257AC2B3-868B-44FD-B3EE-BB14BA2155B8}" type="pres">
      <dgm:prSet presAssocID="{94BD7D85-8638-471A-8C99-C7E70FBB9962}" presName="rootText1" presStyleLbl="node0" presStyleIdx="2" presStyleCnt="3" custLinFactNeighborX="-837" custLinFactNeighborY="8368">
        <dgm:presLayoutVars>
          <dgm:chPref val="3"/>
        </dgm:presLayoutVars>
      </dgm:prSet>
      <dgm:spPr/>
      <dgm:t>
        <a:bodyPr/>
        <a:lstStyle/>
        <a:p>
          <a:endParaRPr lang="hr-HR"/>
        </a:p>
      </dgm:t>
    </dgm:pt>
    <dgm:pt modelId="{4DFCAA11-51E4-4F72-8001-10EE461E68A0}" type="pres">
      <dgm:prSet presAssocID="{94BD7D85-8638-471A-8C99-C7E70FBB9962}" presName="rootConnector1" presStyleLbl="node1" presStyleIdx="0" presStyleCnt="0"/>
      <dgm:spPr/>
      <dgm:t>
        <a:bodyPr/>
        <a:lstStyle/>
        <a:p>
          <a:endParaRPr lang="hr-HR"/>
        </a:p>
      </dgm:t>
    </dgm:pt>
    <dgm:pt modelId="{F78E698A-6A2C-49F4-B57B-413CD408DE70}" type="pres">
      <dgm:prSet presAssocID="{94BD7D85-8638-471A-8C99-C7E70FBB9962}" presName="hierChild2" presStyleCnt="0"/>
      <dgm:spPr/>
    </dgm:pt>
    <dgm:pt modelId="{BEB33F87-70A1-4B5C-8765-491E719537CB}" type="pres">
      <dgm:prSet presAssocID="{7E7BB9A3-CF47-4E0F-A427-3BF7E17B0A27}" presName="Name37" presStyleLbl="parChTrans1D2" presStyleIdx="0" presStyleCnt="5"/>
      <dgm:spPr/>
      <dgm:t>
        <a:bodyPr/>
        <a:lstStyle/>
        <a:p>
          <a:endParaRPr lang="hr-HR"/>
        </a:p>
      </dgm:t>
    </dgm:pt>
    <dgm:pt modelId="{A360DFE5-E066-4571-883D-CA363EDF75E8}" type="pres">
      <dgm:prSet presAssocID="{D4CC8E82-8E87-4C76-9639-99053CF340FD}" presName="hierRoot2" presStyleCnt="0">
        <dgm:presLayoutVars>
          <dgm:hierBranch val="init"/>
        </dgm:presLayoutVars>
      </dgm:prSet>
      <dgm:spPr/>
    </dgm:pt>
    <dgm:pt modelId="{7A7FE7A6-F5D4-4648-B528-77E236305392}" type="pres">
      <dgm:prSet presAssocID="{D4CC8E82-8E87-4C76-9639-99053CF340FD}" presName="rootComposite" presStyleCnt="0"/>
      <dgm:spPr/>
    </dgm:pt>
    <dgm:pt modelId="{69D6828D-1E6B-4E1E-9297-CE647EAB3951}" type="pres">
      <dgm:prSet presAssocID="{D4CC8E82-8E87-4C76-9639-99053CF340FD}" presName="rootText" presStyleLbl="node2" presStyleIdx="0" presStyleCnt="5">
        <dgm:presLayoutVars>
          <dgm:chPref val="3"/>
        </dgm:presLayoutVars>
      </dgm:prSet>
      <dgm:spPr/>
      <dgm:t>
        <a:bodyPr/>
        <a:lstStyle/>
        <a:p>
          <a:endParaRPr lang="hr-HR"/>
        </a:p>
      </dgm:t>
    </dgm:pt>
    <dgm:pt modelId="{F9868058-DA96-4F14-966C-3BF950180223}" type="pres">
      <dgm:prSet presAssocID="{D4CC8E82-8E87-4C76-9639-99053CF340FD}" presName="rootConnector" presStyleLbl="node2" presStyleIdx="0" presStyleCnt="5"/>
      <dgm:spPr/>
      <dgm:t>
        <a:bodyPr/>
        <a:lstStyle/>
        <a:p>
          <a:endParaRPr lang="hr-HR"/>
        </a:p>
      </dgm:t>
    </dgm:pt>
    <dgm:pt modelId="{F2CEE7DF-A5C3-4062-A376-BBFFF8F59321}" type="pres">
      <dgm:prSet presAssocID="{D4CC8E82-8E87-4C76-9639-99053CF340FD}" presName="hierChild4" presStyleCnt="0"/>
      <dgm:spPr/>
    </dgm:pt>
    <dgm:pt modelId="{08CD41BB-0D2A-4F49-A94B-96433D6E35C6}" type="pres">
      <dgm:prSet presAssocID="{D4CC8E82-8E87-4C76-9639-99053CF340FD}" presName="hierChild5" presStyleCnt="0"/>
      <dgm:spPr/>
    </dgm:pt>
    <dgm:pt modelId="{D7FE252C-A93D-4744-A674-CA9D744D5DC1}" type="pres">
      <dgm:prSet presAssocID="{85366081-D867-409E-AC4E-B81B8CCE9DF4}" presName="Name37" presStyleLbl="parChTrans1D2" presStyleIdx="1" presStyleCnt="5"/>
      <dgm:spPr/>
      <dgm:t>
        <a:bodyPr/>
        <a:lstStyle/>
        <a:p>
          <a:endParaRPr lang="hr-HR"/>
        </a:p>
      </dgm:t>
    </dgm:pt>
    <dgm:pt modelId="{049CD66C-C0FD-40D3-8FB3-EB93CBF18E72}" type="pres">
      <dgm:prSet presAssocID="{A66DAD7C-0F70-4D6C-AF6D-DD2309E70750}" presName="hierRoot2" presStyleCnt="0">
        <dgm:presLayoutVars>
          <dgm:hierBranch val="init"/>
        </dgm:presLayoutVars>
      </dgm:prSet>
      <dgm:spPr/>
    </dgm:pt>
    <dgm:pt modelId="{7D9DC298-F117-45F0-B8AD-C2DCC1DCD7F9}" type="pres">
      <dgm:prSet presAssocID="{A66DAD7C-0F70-4D6C-AF6D-DD2309E70750}" presName="rootComposite" presStyleCnt="0"/>
      <dgm:spPr/>
    </dgm:pt>
    <dgm:pt modelId="{4C3DE651-7866-4287-8D94-3AD6695880F1}" type="pres">
      <dgm:prSet presAssocID="{A66DAD7C-0F70-4D6C-AF6D-DD2309E70750}" presName="rootText" presStyleLbl="node2" presStyleIdx="1" presStyleCnt="5">
        <dgm:presLayoutVars>
          <dgm:chPref val="3"/>
        </dgm:presLayoutVars>
      </dgm:prSet>
      <dgm:spPr/>
      <dgm:t>
        <a:bodyPr/>
        <a:lstStyle/>
        <a:p>
          <a:endParaRPr lang="hr-HR"/>
        </a:p>
      </dgm:t>
    </dgm:pt>
    <dgm:pt modelId="{A176DE0D-681E-4CDE-9264-27466DED1B2A}" type="pres">
      <dgm:prSet presAssocID="{A66DAD7C-0F70-4D6C-AF6D-DD2309E70750}" presName="rootConnector" presStyleLbl="node2" presStyleIdx="1" presStyleCnt="5"/>
      <dgm:spPr/>
      <dgm:t>
        <a:bodyPr/>
        <a:lstStyle/>
        <a:p>
          <a:endParaRPr lang="hr-HR"/>
        </a:p>
      </dgm:t>
    </dgm:pt>
    <dgm:pt modelId="{3744F696-DE53-47B5-9960-56A03B642AB8}" type="pres">
      <dgm:prSet presAssocID="{A66DAD7C-0F70-4D6C-AF6D-DD2309E70750}" presName="hierChild4" presStyleCnt="0"/>
      <dgm:spPr/>
    </dgm:pt>
    <dgm:pt modelId="{162D19C3-10CB-4535-968A-B002ABB70398}" type="pres">
      <dgm:prSet presAssocID="{A66DAD7C-0F70-4D6C-AF6D-DD2309E70750}" presName="hierChild5" presStyleCnt="0"/>
      <dgm:spPr/>
    </dgm:pt>
    <dgm:pt modelId="{FD8F8045-5293-4431-9B24-F74BF02D2E6C}" type="pres">
      <dgm:prSet presAssocID="{5DEBC3EA-B7E7-4E36-8112-37363D31A88C}" presName="Name37" presStyleLbl="parChTrans1D2" presStyleIdx="2" presStyleCnt="5"/>
      <dgm:spPr/>
      <dgm:t>
        <a:bodyPr/>
        <a:lstStyle/>
        <a:p>
          <a:endParaRPr lang="hr-HR"/>
        </a:p>
      </dgm:t>
    </dgm:pt>
    <dgm:pt modelId="{11E58046-0FB5-4A9C-BCB6-DA42D3D5BBA1}" type="pres">
      <dgm:prSet presAssocID="{E9825721-FF71-4664-8CA5-76F4A0FBEC47}" presName="hierRoot2" presStyleCnt="0">
        <dgm:presLayoutVars>
          <dgm:hierBranch val="init"/>
        </dgm:presLayoutVars>
      </dgm:prSet>
      <dgm:spPr/>
    </dgm:pt>
    <dgm:pt modelId="{E62224EF-E96F-46EC-A199-937F509AA702}" type="pres">
      <dgm:prSet presAssocID="{E9825721-FF71-4664-8CA5-76F4A0FBEC47}" presName="rootComposite" presStyleCnt="0"/>
      <dgm:spPr/>
    </dgm:pt>
    <dgm:pt modelId="{CFE7DCF0-1A66-4378-90AA-2ADBB18330FF}" type="pres">
      <dgm:prSet presAssocID="{E9825721-FF71-4664-8CA5-76F4A0FBEC47}" presName="rootText" presStyleLbl="node2" presStyleIdx="2" presStyleCnt="5">
        <dgm:presLayoutVars>
          <dgm:chPref val="3"/>
        </dgm:presLayoutVars>
      </dgm:prSet>
      <dgm:spPr/>
      <dgm:t>
        <a:bodyPr/>
        <a:lstStyle/>
        <a:p>
          <a:endParaRPr lang="hr-HR"/>
        </a:p>
      </dgm:t>
    </dgm:pt>
    <dgm:pt modelId="{652918E5-A900-480A-95E3-7C9A4A6263F8}" type="pres">
      <dgm:prSet presAssocID="{E9825721-FF71-4664-8CA5-76F4A0FBEC47}" presName="rootConnector" presStyleLbl="node2" presStyleIdx="2" presStyleCnt="5"/>
      <dgm:spPr/>
      <dgm:t>
        <a:bodyPr/>
        <a:lstStyle/>
        <a:p>
          <a:endParaRPr lang="hr-HR"/>
        </a:p>
      </dgm:t>
    </dgm:pt>
    <dgm:pt modelId="{7DDFF2F2-EC42-4F78-AC3B-3FBF1BA2C2F7}" type="pres">
      <dgm:prSet presAssocID="{E9825721-FF71-4664-8CA5-76F4A0FBEC47}" presName="hierChild4" presStyleCnt="0"/>
      <dgm:spPr/>
    </dgm:pt>
    <dgm:pt modelId="{15E6312D-E061-4ED4-A934-BC6B6A56C202}" type="pres">
      <dgm:prSet presAssocID="{E9825721-FF71-4664-8CA5-76F4A0FBEC47}" presName="hierChild5" presStyleCnt="0"/>
      <dgm:spPr/>
    </dgm:pt>
    <dgm:pt modelId="{451AE9C9-3EE7-4319-BFD2-7A8EB6A5F773}" type="pres">
      <dgm:prSet presAssocID="{3894BCF6-D48C-49C6-A5A7-EA2CCB96D0CC}" presName="Name37" presStyleLbl="parChTrans1D2" presStyleIdx="3" presStyleCnt="5"/>
      <dgm:spPr/>
      <dgm:t>
        <a:bodyPr/>
        <a:lstStyle/>
        <a:p>
          <a:endParaRPr lang="hr-HR"/>
        </a:p>
      </dgm:t>
    </dgm:pt>
    <dgm:pt modelId="{93CCCA72-7021-4EAD-A413-7BB52C7B0263}" type="pres">
      <dgm:prSet presAssocID="{3518B3E0-28D8-4B4D-BE4D-0D3CD8E16A95}" presName="hierRoot2" presStyleCnt="0">
        <dgm:presLayoutVars>
          <dgm:hierBranch val="init"/>
        </dgm:presLayoutVars>
      </dgm:prSet>
      <dgm:spPr/>
    </dgm:pt>
    <dgm:pt modelId="{FE61A5C8-7039-46BC-87D1-4A1ECDE5C5C1}" type="pres">
      <dgm:prSet presAssocID="{3518B3E0-28D8-4B4D-BE4D-0D3CD8E16A95}" presName="rootComposite" presStyleCnt="0"/>
      <dgm:spPr/>
    </dgm:pt>
    <dgm:pt modelId="{D9CA9563-6FBF-474F-B85A-2CD8448BEF98}" type="pres">
      <dgm:prSet presAssocID="{3518B3E0-28D8-4B4D-BE4D-0D3CD8E16A95}" presName="rootText" presStyleLbl="node2" presStyleIdx="3" presStyleCnt="5">
        <dgm:presLayoutVars>
          <dgm:chPref val="3"/>
        </dgm:presLayoutVars>
      </dgm:prSet>
      <dgm:spPr/>
      <dgm:t>
        <a:bodyPr/>
        <a:lstStyle/>
        <a:p>
          <a:endParaRPr lang="hr-HR"/>
        </a:p>
      </dgm:t>
    </dgm:pt>
    <dgm:pt modelId="{80277279-0082-4C29-BD6C-AD4107B34FD3}" type="pres">
      <dgm:prSet presAssocID="{3518B3E0-28D8-4B4D-BE4D-0D3CD8E16A95}" presName="rootConnector" presStyleLbl="node2" presStyleIdx="3" presStyleCnt="5"/>
      <dgm:spPr/>
      <dgm:t>
        <a:bodyPr/>
        <a:lstStyle/>
        <a:p>
          <a:endParaRPr lang="hr-HR"/>
        </a:p>
      </dgm:t>
    </dgm:pt>
    <dgm:pt modelId="{F4CB1499-8B97-4F66-9E4B-9F594D7C3C09}" type="pres">
      <dgm:prSet presAssocID="{3518B3E0-28D8-4B4D-BE4D-0D3CD8E16A95}" presName="hierChild4" presStyleCnt="0"/>
      <dgm:spPr/>
    </dgm:pt>
    <dgm:pt modelId="{0375999E-B969-4703-BFFA-DA53E5D897AC}" type="pres">
      <dgm:prSet presAssocID="{3518B3E0-28D8-4B4D-BE4D-0D3CD8E16A95}" presName="hierChild5" presStyleCnt="0"/>
      <dgm:spPr/>
    </dgm:pt>
    <dgm:pt modelId="{D0FC9569-14A2-484C-9EFE-709D18F6CF00}" type="pres">
      <dgm:prSet presAssocID="{73A852E2-F340-46C7-9288-3BB875BF893B}" presName="Name37" presStyleLbl="parChTrans1D2" presStyleIdx="4" presStyleCnt="5"/>
      <dgm:spPr/>
      <dgm:t>
        <a:bodyPr/>
        <a:lstStyle/>
        <a:p>
          <a:endParaRPr lang="hr-HR"/>
        </a:p>
      </dgm:t>
    </dgm:pt>
    <dgm:pt modelId="{DEB45FEC-212E-4339-B9A7-AF2563FBBFDE}" type="pres">
      <dgm:prSet presAssocID="{8088D119-E96C-42A3-AACE-ECFC6081D092}" presName="hierRoot2" presStyleCnt="0">
        <dgm:presLayoutVars>
          <dgm:hierBranch val="init"/>
        </dgm:presLayoutVars>
      </dgm:prSet>
      <dgm:spPr/>
    </dgm:pt>
    <dgm:pt modelId="{A2C4C705-D39F-4BBD-9E59-E655FF0EED1E}" type="pres">
      <dgm:prSet presAssocID="{8088D119-E96C-42A3-AACE-ECFC6081D092}" presName="rootComposite" presStyleCnt="0"/>
      <dgm:spPr/>
    </dgm:pt>
    <dgm:pt modelId="{9D8483FE-03C6-4521-ADD7-910E2D4EB585}" type="pres">
      <dgm:prSet presAssocID="{8088D119-E96C-42A3-AACE-ECFC6081D092}" presName="rootText" presStyleLbl="node2" presStyleIdx="4" presStyleCnt="5">
        <dgm:presLayoutVars>
          <dgm:chPref val="3"/>
        </dgm:presLayoutVars>
      </dgm:prSet>
      <dgm:spPr/>
      <dgm:t>
        <a:bodyPr/>
        <a:lstStyle/>
        <a:p>
          <a:endParaRPr lang="hr-HR"/>
        </a:p>
      </dgm:t>
    </dgm:pt>
    <dgm:pt modelId="{3C9B8085-4CE1-47E5-95B0-7F77C71AE56B}" type="pres">
      <dgm:prSet presAssocID="{8088D119-E96C-42A3-AACE-ECFC6081D092}" presName="rootConnector" presStyleLbl="node2" presStyleIdx="4" presStyleCnt="5"/>
      <dgm:spPr/>
      <dgm:t>
        <a:bodyPr/>
        <a:lstStyle/>
        <a:p>
          <a:endParaRPr lang="hr-HR"/>
        </a:p>
      </dgm:t>
    </dgm:pt>
    <dgm:pt modelId="{8622FDC5-4A1A-49BD-A3CC-46FB090A61DE}" type="pres">
      <dgm:prSet presAssocID="{8088D119-E96C-42A3-AACE-ECFC6081D092}" presName="hierChild4" presStyleCnt="0"/>
      <dgm:spPr/>
    </dgm:pt>
    <dgm:pt modelId="{0AD9DAE1-5D61-4037-84A5-B0124E1936AA}" type="pres">
      <dgm:prSet presAssocID="{8088D119-E96C-42A3-AACE-ECFC6081D092}" presName="hierChild5" presStyleCnt="0"/>
      <dgm:spPr/>
    </dgm:pt>
    <dgm:pt modelId="{042B255B-3606-49D6-BE04-D10CD984F165}" type="pres">
      <dgm:prSet presAssocID="{94BD7D85-8638-471A-8C99-C7E70FBB9962}" presName="hierChild3" presStyleCnt="0"/>
      <dgm:spPr/>
    </dgm:pt>
  </dgm:ptLst>
  <dgm:cxnLst>
    <dgm:cxn modelId="{C39FE11E-C7F8-4E2F-BD81-506A0CB7BCBC}" srcId="{94BD7D85-8638-471A-8C99-C7E70FBB9962}" destId="{A66DAD7C-0F70-4D6C-AF6D-DD2309E70750}" srcOrd="1" destOrd="0" parTransId="{85366081-D867-409E-AC4E-B81B8CCE9DF4}" sibTransId="{FC8CC6A3-53D8-44F2-8F2F-8E8EF441F5D7}"/>
    <dgm:cxn modelId="{E69CA135-596C-410C-A071-7260E3AB99E7}" type="presOf" srcId="{8088D119-E96C-42A3-AACE-ECFC6081D092}" destId="{3C9B8085-4CE1-47E5-95B0-7F77C71AE56B}" srcOrd="1" destOrd="0" presId="urn:microsoft.com/office/officeart/2005/8/layout/orgChart1"/>
    <dgm:cxn modelId="{364232EA-E131-4540-ADAA-E05A8B125445}" type="presOf" srcId="{3518B3E0-28D8-4B4D-BE4D-0D3CD8E16A95}" destId="{80277279-0082-4C29-BD6C-AD4107B34FD3}" srcOrd="1" destOrd="0" presId="urn:microsoft.com/office/officeart/2005/8/layout/orgChart1"/>
    <dgm:cxn modelId="{70914AAB-D51B-431D-B0DC-C638FFD71F2B}" srcId="{B62EEB83-11FA-4BD9-82FB-4EFE669B1DBA}" destId="{94BD7D85-8638-471A-8C99-C7E70FBB9962}" srcOrd="2" destOrd="0" parTransId="{6CA1B75A-4419-44C0-A7D3-A796FCB94455}" sibTransId="{6DC4A65E-A19D-4D3E-A074-11B7CE2A953C}"/>
    <dgm:cxn modelId="{C27C9473-FF45-4D37-BEA1-5DCE1F1EF08A}" type="presOf" srcId="{D4CC8E82-8E87-4C76-9639-99053CF340FD}" destId="{F9868058-DA96-4F14-966C-3BF950180223}" srcOrd="1" destOrd="0" presId="urn:microsoft.com/office/officeart/2005/8/layout/orgChart1"/>
    <dgm:cxn modelId="{65802BAF-D472-4F19-98DD-1AA719EBAAF4}" type="presOf" srcId="{8088D119-E96C-42A3-AACE-ECFC6081D092}" destId="{9D8483FE-03C6-4521-ADD7-910E2D4EB585}" srcOrd="0" destOrd="0" presId="urn:microsoft.com/office/officeart/2005/8/layout/orgChart1"/>
    <dgm:cxn modelId="{D5767743-3C62-48F7-AC79-1F1F14771088}" type="presOf" srcId="{94BD7D85-8638-471A-8C99-C7E70FBB9962}" destId="{257AC2B3-868B-44FD-B3EE-BB14BA2155B8}" srcOrd="0" destOrd="0" presId="urn:microsoft.com/office/officeart/2005/8/layout/orgChart1"/>
    <dgm:cxn modelId="{62019495-C7D3-43AF-87A5-277CB9E81D49}" srcId="{94BD7D85-8638-471A-8C99-C7E70FBB9962}" destId="{D4CC8E82-8E87-4C76-9639-99053CF340FD}" srcOrd="0" destOrd="0" parTransId="{7E7BB9A3-CF47-4E0F-A427-3BF7E17B0A27}" sibTransId="{DE6892A0-2F77-4C7B-ADC9-8132E92CFE23}"/>
    <dgm:cxn modelId="{EB6015C0-FE55-49C2-9137-6119E04369A7}" type="presOf" srcId="{A26EFD9E-17FE-4784-92D0-DEB2FE1B27B1}" destId="{17D2D2E4-E88F-4962-AD93-459B5D2749F5}" srcOrd="1" destOrd="0" presId="urn:microsoft.com/office/officeart/2005/8/layout/orgChart1"/>
    <dgm:cxn modelId="{E3D37177-1B31-4A02-9F2B-EE9B3BBFE08C}" type="presOf" srcId="{E9825721-FF71-4664-8CA5-76F4A0FBEC47}" destId="{CFE7DCF0-1A66-4378-90AA-2ADBB18330FF}" srcOrd="0" destOrd="0" presId="urn:microsoft.com/office/officeart/2005/8/layout/orgChart1"/>
    <dgm:cxn modelId="{D2EA6686-4D82-477E-9ACB-2A9560FE4A81}" type="presOf" srcId="{5DEBC3EA-B7E7-4E36-8112-37363D31A88C}" destId="{FD8F8045-5293-4431-9B24-F74BF02D2E6C}" srcOrd="0" destOrd="0" presId="urn:microsoft.com/office/officeart/2005/8/layout/orgChart1"/>
    <dgm:cxn modelId="{D2B1E074-76E8-447F-B3CC-A1CA90479229}" type="presOf" srcId="{7E7BB9A3-CF47-4E0F-A427-3BF7E17B0A27}" destId="{BEB33F87-70A1-4B5C-8765-491E719537CB}" srcOrd="0" destOrd="0" presId="urn:microsoft.com/office/officeart/2005/8/layout/orgChart1"/>
    <dgm:cxn modelId="{7FD36782-35AB-4683-861A-AF0E562B190B}" srcId="{B62EEB83-11FA-4BD9-82FB-4EFE669B1DBA}" destId="{DC64BD94-9137-453F-9BC2-910FCE61C926}" srcOrd="1" destOrd="0" parTransId="{D846EDCF-F907-4C93-8040-DEB6E88D39ED}" sibTransId="{C8A80F3E-64ED-4D22-973E-4A2D0C3F0CF9}"/>
    <dgm:cxn modelId="{FB044016-6AF3-4A8D-ABB5-415E1A0592AE}" type="presOf" srcId="{73A852E2-F340-46C7-9288-3BB875BF893B}" destId="{D0FC9569-14A2-484C-9EFE-709D18F6CF00}" srcOrd="0" destOrd="0" presId="urn:microsoft.com/office/officeart/2005/8/layout/orgChart1"/>
    <dgm:cxn modelId="{0ADE060F-7361-49A7-B226-DE92542A88D3}" type="presOf" srcId="{E9825721-FF71-4664-8CA5-76F4A0FBEC47}" destId="{652918E5-A900-480A-95E3-7C9A4A6263F8}" srcOrd="1" destOrd="0" presId="urn:microsoft.com/office/officeart/2005/8/layout/orgChart1"/>
    <dgm:cxn modelId="{637CF9C5-F278-4402-BE9A-6540CAFA82EF}" srcId="{94BD7D85-8638-471A-8C99-C7E70FBB9962}" destId="{3518B3E0-28D8-4B4D-BE4D-0D3CD8E16A95}" srcOrd="3" destOrd="0" parTransId="{3894BCF6-D48C-49C6-A5A7-EA2CCB96D0CC}" sibTransId="{B368681F-C7FD-4417-936B-84AF86D45586}"/>
    <dgm:cxn modelId="{B1B8B08E-04DA-4354-A30A-2202315FD180}" type="presOf" srcId="{94BD7D85-8638-471A-8C99-C7E70FBB9962}" destId="{4DFCAA11-51E4-4F72-8001-10EE461E68A0}" srcOrd="1" destOrd="0" presId="urn:microsoft.com/office/officeart/2005/8/layout/orgChart1"/>
    <dgm:cxn modelId="{C2C975F3-2984-454F-89C9-1E59FAA95859}" type="presOf" srcId="{B62EEB83-11FA-4BD9-82FB-4EFE669B1DBA}" destId="{92B7F8D5-A997-4A05-8E26-9012B6562660}" srcOrd="0" destOrd="0" presId="urn:microsoft.com/office/officeart/2005/8/layout/orgChart1"/>
    <dgm:cxn modelId="{2880EA17-E590-44D0-AE7C-F8F2201D4BDE}" type="presOf" srcId="{A26EFD9E-17FE-4784-92D0-DEB2FE1B27B1}" destId="{B3C8E9AB-0C20-4B04-9017-023BBAA41EAF}" srcOrd="0" destOrd="0" presId="urn:microsoft.com/office/officeart/2005/8/layout/orgChart1"/>
    <dgm:cxn modelId="{349FF349-461C-432F-BD00-CA2A760282A1}" type="presOf" srcId="{85366081-D867-409E-AC4E-B81B8CCE9DF4}" destId="{D7FE252C-A93D-4744-A674-CA9D744D5DC1}" srcOrd="0" destOrd="0" presId="urn:microsoft.com/office/officeart/2005/8/layout/orgChart1"/>
    <dgm:cxn modelId="{56C7C8E6-12CC-4B52-84FE-0103255C35D3}" type="presOf" srcId="{3518B3E0-28D8-4B4D-BE4D-0D3CD8E16A95}" destId="{D9CA9563-6FBF-474F-B85A-2CD8448BEF98}" srcOrd="0" destOrd="0" presId="urn:microsoft.com/office/officeart/2005/8/layout/orgChart1"/>
    <dgm:cxn modelId="{BE162168-740B-4721-9449-57C1181F9B76}" type="presOf" srcId="{3894BCF6-D48C-49C6-A5A7-EA2CCB96D0CC}" destId="{451AE9C9-3EE7-4319-BFD2-7A8EB6A5F773}" srcOrd="0" destOrd="0" presId="urn:microsoft.com/office/officeart/2005/8/layout/orgChart1"/>
    <dgm:cxn modelId="{79B09B44-7375-466F-9FCA-E44E97EEC897}" srcId="{94BD7D85-8638-471A-8C99-C7E70FBB9962}" destId="{8088D119-E96C-42A3-AACE-ECFC6081D092}" srcOrd="4" destOrd="0" parTransId="{73A852E2-F340-46C7-9288-3BB875BF893B}" sibTransId="{5415D34B-D943-499A-B473-9383C4050AAE}"/>
    <dgm:cxn modelId="{4EC0F36F-60DF-403F-9483-0C5D16BB7E93}" srcId="{B62EEB83-11FA-4BD9-82FB-4EFE669B1DBA}" destId="{A26EFD9E-17FE-4784-92D0-DEB2FE1B27B1}" srcOrd="0" destOrd="0" parTransId="{AF5938B2-E73E-428F-A11A-C4F952376ABD}" sibTransId="{338520A2-2FFE-42C9-A661-7D1DF5C99766}"/>
    <dgm:cxn modelId="{498098CD-24EE-4273-96A7-636AC890FDC0}" type="presOf" srcId="{A66DAD7C-0F70-4D6C-AF6D-DD2309E70750}" destId="{4C3DE651-7866-4287-8D94-3AD6695880F1}" srcOrd="0" destOrd="0" presId="urn:microsoft.com/office/officeart/2005/8/layout/orgChart1"/>
    <dgm:cxn modelId="{AD253D52-BD60-46BC-B504-197519BFFA0B}" type="presOf" srcId="{DC64BD94-9137-453F-9BC2-910FCE61C926}" destId="{835CE925-7DC4-4709-BDA2-2FE1BFC35A34}" srcOrd="0" destOrd="0" presId="urn:microsoft.com/office/officeart/2005/8/layout/orgChart1"/>
    <dgm:cxn modelId="{380119AE-D23F-4A84-9ECB-A4D968902929}" type="presOf" srcId="{DC64BD94-9137-453F-9BC2-910FCE61C926}" destId="{9CA6DA38-2036-49D0-94BD-AF267B58FA39}" srcOrd="1" destOrd="0" presId="urn:microsoft.com/office/officeart/2005/8/layout/orgChart1"/>
    <dgm:cxn modelId="{BB904213-F532-4BC8-8E2F-4C09D0D7583F}" srcId="{94BD7D85-8638-471A-8C99-C7E70FBB9962}" destId="{E9825721-FF71-4664-8CA5-76F4A0FBEC47}" srcOrd="2" destOrd="0" parTransId="{5DEBC3EA-B7E7-4E36-8112-37363D31A88C}" sibTransId="{221662BE-EFF2-4FB1-809B-063D6862A52C}"/>
    <dgm:cxn modelId="{22B8C949-21FB-4D09-BCAA-B381542E30E5}" type="presOf" srcId="{D4CC8E82-8E87-4C76-9639-99053CF340FD}" destId="{69D6828D-1E6B-4E1E-9297-CE647EAB3951}" srcOrd="0" destOrd="0" presId="urn:microsoft.com/office/officeart/2005/8/layout/orgChart1"/>
    <dgm:cxn modelId="{0C08AD1C-752B-4009-801D-405B1220EB72}" type="presOf" srcId="{A66DAD7C-0F70-4D6C-AF6D-DD2309E70750}" destId="{A176DE0D-681E-4CDE-9264-27466DED1B2A}" srcOrd="1" destOrd="0" presId="urn:microsoft.com/office/officeart/2005/8/layout/orgChart1"/>
    <dgm:cxn modelId="{97A59A9F-7F0C-43CD-87B0-BA663015492D}" type="presParOf" srcId="{92B7F8D5-A997-4A05-8E26-9012B6562660}" destId="{755D57BC-95F3-4D35-87DF-D0D95C645CAD}" srcOrd="0" destOrd="0" presId="urn:microsoft.com/office/officeart/2005/8/layout/orgChart1"/>
    <dgm:cxn modelId="{4B675348-8F42-4FE3-BBC7-65D52F3C65AA}" type="presParOf" srcId="{755D57BC-95F3-4D35-87DF-D0D95C645CAD}" destId="{81AD3991-21CC-4AB2-B3E1-E018EDE9C6F0}" srcOrd="0" destOrd="0" presId="urn:microsoft.com/office/officeart/2005/8/layout/orgChart1"/>
    <dgm:cxn modelId="{782E542B-AA90-4220-BF46-57D14C7DA6FD}" type="presParOf" srcId="{81AD3991-21CC-4AB2-B3E1-E018EDE9C6F0}" destId="{B3C8E9AB-0C20-4B04-9017-023BBAA41EAF}" srcOrd="0" destOrd="0" presId="urn:microsoft.com/office/officeart/2005/8/layout/orgChart1"/>
    <dgm:cxn modelId="{D249FC94-9C7B-48C8-80A6-C1DFC03C4A77}" type="presParOf" srcId="{81AD3991-21CC-4AB2-B3E1-E018EDE9C6F0}" destId="{17D2D2E4-E88F-4962-AD93-459B5D2749F5}" srcOrd="1" destOrd="0" presId="urn:microsoft.com/office/officeart/2005/8/layout/orgChart1"/>
    <dgm:cxn modelId="{C6AB88B4-1907-4991-A8FA-7752E430A302}" type="presParOf" srcId="{755D57BC-95F3-4D35-87DF-D0D95C645CAD}" destId="{11354258-CDB8-491D-9AEF-9CBE5DA3170D}" srcOrd="1" destOrd="0" presId="urn:microsoft.com/office/officeart/2005/8/layout/orgChart1"/>
    <dgm:cxn modelId="{43B7F0E7-1583-4DC2-A30A-58947354E0AD}" type="presParOf" srcId="{755D57BC-95F3-4D35-87DF-D0D95C645CAD}" destId="{03AC89CE-D4CD-4CFB-8183-DC3D666C0B18}" srcOrd="2" destOrd="0" presId="urn:microsoft.com/office/officeart/2005/8/layout/orgChart1"/>
    <dgm:cxn modelId="{0C6BBD8D-9765-4B64-B4BA-C9FCFF431636}" type="presParOf" srcId="{92B7F8D5-A997-4A05-8E26-9012B6562660}" destId="{4EB78ED3-FC90-43DB-83E2-06D3A28D53F8}" srcOrd="1" destOrd="0" presId="urn:microsoft.com/office/officeart/2005/8/layout/orgChart1"/>
    <dgm:cxn modelId="{ED5F3DAE-EB29-40F3-9869-2FF5FAB412FA}" type="presParOf" srcId="{4EB78ED3-FC90-43DB-83E2-06D3A28D53F8}" destId="{974E13F5-01D5-45D8-92DB-4F24CA8145D0}" srcOrd="0" destOrd="0" presId="urn:microsoft.com/office/officeart/2005/8/layout/orgChart1"/>
    <dgm:cxn modelId="{B8A64496-B976-4A9F-85F5-BF4782C11688}" type="presParOf" srcId="{974E13F5-01D5-45D8-92DB-4F24CA8145D0}" destId="{835CE925-7DC4-4709-BDA2-2FE1BFC35A34}" srcOrd="0" destOrd="0" presId="urn:microsoft.com/office/officeart/2005/8/layout/orgChart1"/>
    <dgm:cxn modelId="{192B882C-E340-4C98-BC4B-05E5F75F0F6E}" type="presParOf" srcId="{974E13F5-01D5-45D8-92DB-4F24CA8145D0}" destId="{9CA6DA38-2036-49D0-94BD-AF267B58FA39}" srcOrd="1" destOrd="0" presId="urn:microsoft.com/office/officeart/2005/8/layout/orgChart1"/>
    <dgm:cxn modelId="{CABE3347-1FCC-4A2C-B32E-A20875ED8627}" type="presParOf" srcId="{4EB78ED3-FC90-43DB-83E2-06D3A28D53F8}" destId="{3DD6BBD0-8774-441A-B4F8-6C224A996B46}" srcOrd="1" destOrd="0" presId="urn:microsoft.com/office/officeart/2005/8/layout/orgChart1"/>
    <dgm:cxn modelId="{26F19EF2-3D54-4BDB-8630-008C15BF75DC}" type="presParOf" srcId="{4EB78ED3-FC90-43DB-83E2-06D3A28D53F8}" destId="{0771C737-4BB3-4BCD-B35A-FCBE1FA42AD5}" srcOrd="2" destOrd="0" presId="urn:microsoft.com/office/officeart/2005/8/layout/orgChart1"/>
    <dgm:cxn modelId="{2D8191EE-79B2-49CD-AC18-2EE3D9533A46}" type="presParOf" srcId="{92B7F8D5-A997-4A05-8E26-9012B6562660}" destId="{64C1E421-97E9-4DCB-9CEA-90F31B8CE360}" srcOrd="2" destOrd="0" presId="urn:microsoft.com/office/officeart/2005/8/layout/orgChart1"/>
    <dgm:cxn modelId="{75A49A70-4471-4FE8-B698-16476BAD275D}" type="presParOf" srcId="{64C1E421-97E9-4DCB-9CEA-90F31B8CE360}" destId="{95FBDE89-8A9A-408C-8EF6-49C47420794C}" srcOrd="0" destOrd="0" presId="urn:microsoft.com/office/officeart/2005/8/layout/orgChart1"/>
    <dgm:cxn modelId="{970C7D5E-76B2-4888-AD06-EC1052C5BAC2}" type="presParOf" srcId="{95FBDE89-8A9A-408C-8EF6-49C47420794C}" destId="{257AC2B3-868B-44FD-B3EE-BB14BA2155B8}" srcOrd="0" destOrd="0" presId="urn:microsoft.com/office/officeart/2005/8/layout/orgChart1"/>
    <dgm:cxn modelId="{2F7E4BC8-1D84-4AD6-A6D1-3E37F2527DFC}" type="presParOf" srcId="{95FBDE89-8A9A-408C-8EF6-49C47420794C}" destId="{4DFCAA11-51E4-4F72-8001-10EE461E68A0}" srcOrd="1" destOrd="0" presId="urn:microsoft.com/office/officeart/2005/8/layout/orgChart1"/>
    <dgm:cxn modelId="{A025710F-E91A-4867-A797-EEF0EFEA2471}" type="presParOf" srcId="{64C1E421-97E9-4DCB-9CEA-90F31B8CE360}" destId="{F78E698A-6A2C-49F4-B57B-413CD408DE70}" srcOrd="1" destOrd="0" presId="urn:microsoft.com/office/officeart/2005/8/layout/orgChart1"/>
    <dgm:cxn modelId="{F7DB4164-F8D1-4C2D-AB87-12692DE0C176}" type="presParOf" srcId="{F78E698A-6A2C-49F4-B57B-413CD408DE70}" destId="{BEB33F87-70A1-4B5C-8765-491E719537CB}" srcOrd="0" destOrd="0" presId="urn:microsoft.com/office/officeart/2005/8/layout/orgChart1"/>
    <dgm:cxn modelId="{271AC62A-F922-47F7-B66E-549843096272}" type="presParOf" srcId="{F78E698A-6A2C-49F4-B57B-413CD408DE70}" destId="{A360DFE5-E066-4571-883D-CA363EDF75E8}" srcOrd="1" destOrd="0" presId="urn:microsoft.com/office/officeart/2005/8/layout/orgChart1"/>
    <dgm:cxn modelId="{01ECB0D4-60C1-409B-860C-ACF63C19BAF2}" type="presParOf" srcId="{A360DFE5-E066-4571-883D-CA363EDF75E8}" destId="{7A7FE7A6-F5D4-4648-B528-77E236305392}" srcOrd="0" destOrd="0" presId="urn:microsoft.com/office/officeart/2005/8/layout/orgChart1"/>
    <dgm:cxn modelId="{0CB61ADE-A670-4275-8BFE-975E7BE564B5}" type="presParOf" srcId="{7A7FE7A6-F5D4-4648-B528-77E236305392}" destId="{69D6828D-1E6B-4E1E-9297-CE647EAB3951}" srcOrd="0" destOrd="0" presId="urn:microsoft.com/office/officeart/2005/8/layout/orgChart1"/>
    <dgm:cxn modelId="{76052632-AEB8-421D-90C9-40C2FF1AB4FB}" type="presParOf" srcId="{7A7FE7A6-F5D4-4648-B528-77E236305392}" destId="{F9868058-DA96-4F14-966C-3BF950180223}" srcOrd="1" destOrd="0" presId="urn:microsoft.com/office/officeart/2005/8/layout/orgChart1"/>
    <dgm:cxn modelId="{AEEADDDD-0590-4999-BBEA-F44852855D6D}" type="presParOf" srcId="{A360DFE5-E066-4571-883D-CA363EDF75E8}" destId="{F2CEE7DF-A5C3-4062-A376-BBFFF8F59321}" srcOrd="1" destOrd="0" presId="urn:microsoft.com/office/officeart/2005/8/layout/orgChart1"/>
    <dgm:cxn modelId="{1453ADE4-D914-432D-9F97-4FC4604CF371}" type="presParOf" srcId="{A360DFE5-E066-4571-883D-CA363EDF75E8}" destId="{08CD41BB-0D2A-4F49-A94B-96433D6E35C6}" srcOrd="2" destOrd="0" presId="urn:microsoft.com/office/officeart/2005/8/layout/orgChart1"/>
    <dgm:cxn modelId="{4D8976E8-259C-4B01-8538-4B10C9B8A8DC}" type="presParOf" srcId="{F78E698A-6A2C-49F4-B57B-413CD408DE70}" destId="{D7FE252C-A93D-4744-A674-CA9D744D5DC1}" srcOrd="2" destOrd="0" presId="urn:microsoft.com/office/officeart/2005/8/layout/orgChart1"/>
    <dgm:cxn modelId="{D44A9E39-CC59-4C85-B6F1-C4C2762CF02F}" type="presParOf" srcId="{F78E698A-6A2C-49F4-B57B-413CD408DE70}" destId="{049CD66C-C0FD-40D3-8FB3-EB93CBF18E72}" srcOrd="3" destOrd="0" presId="urn:microsoft.com/office/officeart/2005/8/layout/orgChart1"/>
    <dgm:cxn modelId="{EEF582C0-12BA-4D4C-A0CF-F58BBDED44AD}" type="presParOf" srcId="{049CD66C-C0FD-40D3-8FB3-EB93CBF18E72}" destId="{7D9DC298-F117-45F0-B8AD-C2DCC1DCD7F9}" srcOrd="0" destOrd="0" presId="urn:microsoft.com/office/officeart/2005/8/layout/orgChart1"/>
    <dgm:cxn modelId="{3CE86C45-D0F8-4FD1-91AB-F06ACE2EDC44}" type="presParOf" srcId="{7D9DC298-F117-45F0-B8AD-C2DCC1DCD7F9}" destId="{4C3DE651-7866-4287-8D94-3AD6695880F1}" srcOrd="0" destOrd="0" presId="urn:microsoft.com/office/officeart/2005/8/layout/orgChart1"/>
    <dgm:cxn modelId="{3ED06908-626D-4528-AA72-6D1EFF395EB0}" type="presParOf" srcId="{7D9DC298-F117-45F0-B8AD-C2DCC1DCD7F9}" destId="{A176DE0D-681E-4CDE-9264-27466DED1B2A}" srcOrd="1" destOrd="0" presId="urn:microsoft.com/office/officeart/2005/8/layout/orgChart1"/>
    <dgm:cxn modelId="{2225386D-5874-47C8-9A54-3F00644E37F2}" type="presParOf" srcId="{049CD66C-C0FD-40D3-8FB3-EB93CBF18E72}" destId="{3744F696-DE53-47B5-9960-56A03B642AB8}" srcOrd="1" destOrd="0" presId="urn:microsoft.com/office/officeart/2005/8/layout/orgChart1"/>
    <dgm:cxn modelId="{0430A89E-934D-4B15-8E10-8EBED30123C4}" type="presParOf" srcId="{049CD66C-C0FD-40D3-8FB3-EB93CBF18E72}" destId="{162D19C3-10CB-4535-968A-B002ABB70398}" srcOrd="2" destOrd="0" presId="urn:microsoft.com/office/officeart/2005/8/layout/orgChart1"/>
    <dgm:cxn modelId="{6B71E8E0-F178-4289-BC1B-AA001E146816}" type="presParOf" srcId="{F78E698A-6A2C-49F4-B57B-413CD408DE70}" destId="{FD8F8045-5293-4431-9B24-F74BF02D2E6C}" srcOrd="4" destOrd="0" presId="urn:microsoft.com/office/officeart/2005/8/layout/orgChart1"/>
    <dgm:cxn modelId="{6FCD06F6-E2AB-44CB-90F6-B19DF6A4D85F}" type="presParOf" srcId="{F78E698A-6A2C-49F4-B57B-413CD408DE70}" destId="{11E58046-0FB5-4A9C-BCB6-DA42D3D5BBA1}" srcOrd="5" destOrd="0" presId="urn:microsoft.com/office/officeart/2005/8/layout/orgChart1"/>
    <dgm:cxn modelId="{60258CB5-F65E-490D-AEAD-CF3530543589}" type="presParOf" srcId="{11E58046-0FB5-4A9C-BCB6-DA42D3D5BBA1}" destId="{E62224EF-E96F-46EC-A199-937F509AA702}" srcOrd="0" destOrd="0" presId="urn:microsoft.com/office/officeart/2005/8/layout/orgChart1"/>
    <dgm:cxn modelId="{BA13AC4C-9FC5-4C5A-AE75-099A7FBDD16C}" type="presParOf" srcId="{E62224EF-E96F-46EC-A199-937F509AA702}" destId="{CFE7DCF0-1A66-4378-90AA-2ADBB18330FF}" srcOrd="0" destOrd="0" presId="urn:microsoft.com/office/officeart/2005/8/layout/orgChart1"/>
    <dgm:cxn modelId="{389855E0-0A99-4316-B09A-8A36769EA1EC}" type="presParOf" srcId="{E62224EF-E96F-46EC-A199-937F509AA702}" destId="{652918E5-A900-480A-95E3-7C9A4A6263F8}" srcOrd="1" destOrd="0" presId="urn:microsoft.com/office/officeart/2005/8/layout/orgChart1"/>
    <dgm:cxn modelId="{1D0FB7FC-48A9-49DF-882B-CCA934502EAD}" type="presParOf" srcId="{11E58046-0FB5-4A9C-BCB6-DA42D3D5BBA1}" destId="{7DDFF2F2-EC42-4F78-AC3B-3FBF1BA2C2F7}" srcOrd="1" destOrd="0" presId="urn:microsoft.com/office/officeart/2005/8/layout/orgChart1"/>
    <dgm:cxn modelId="{99FA91D2-9E77-42C1-B1B6-F5FACBEC54C0}" type="presParOf" srcId="{11E58046-0FB5-4A9C-BCB6-DA42D3D5BBA1}" destId="{15E6312D-E061-4ED4-A934-BC6B6A56C202}" srcOrd="2" destOrd="0" presId="urn:microsoft.com/office/officeart/2005/8/layout/orgChart1"/>
    <dgm:cxn modelId="{E6507E69-8A76-46B5-8A69-389A028A1741}" type="presParOf" srcId="{F78E698A-6A2C-49F4-B57B-413CD408DE70}" destId="{451AE9C9-3EE7-4319-BFD2-7A8EB6A5F773}" srcOrd="6" destOrd="0" presId="urn:microsoft.com/office/officeart/2005/8/layout/orgChart1"/>
    <dgm:cxn modelId="{EC0A78A2-4FB4-4355-8CF3-C1EEF5193CD3}" type="presParOf" srcId="{F78E698A-6A2C-49F4-B57B-413CD408DE70}" destId="{93CCCA72-7021-4EAD-A413-7BB52C7B0263}" srcOrd="7" destOrd="0" presId="urn:microsoft.com/office/officeart/2005/8/layout/orgChart1"/>
    <dgm:cxn modelId="{17EFA15B-58F7-474B-AC94-E97795155922}" type="presParOf" srcId="{93CCCA72-7021-4EAD-A413-7BB52C7B0263}" destId="{FE61A5C8-7039-46BC-87D1-4A1ECDE5C5C1}" srcOrd="0" destOrd="0" presId="urn:microsoft.com/office/officeart/2005/8/layout/orgChart1"/>
    <dgm:cxn modelId="{A3FAD40D-4E30-409E-95CD-E56F002FE7AF}" type="presParOf" srcId="{FE61A5C8-7039-46BC-87D1-4A1ECDE5C5C1}" destId="{D9CA9563-6FBF-474F-B85A-2CD8448BEF98}" srcOrd="0" destOrd="0" presId="urn:microsoft.com/office/officeart/2005/8/layout/orgChart1"/>
    <dgm:cxn modelId="{4AD1BEF1-59CE-4067-AAC9-D2C56D102E2B}" type="presParOf" srcId="{FE61A5C8-7039-46BC-87D1-4A1ECDE5C5C1}" destId="{80277279-0082-4C29-BD6C-AD4107B34FD3}" srcOrd="1" destOrd="0" presId="urn:microsoft.com/office/officeart/2005/8/layout/orgChart1"/>
    <dgm:cxn modelId="{2081865C-F9BE-4E18-8AAA-0453A8A47F64}" type="presParOf" srcId="{93CCCA72-7021-4EAD-A413-7BB52C7B0263}" destId="{F4CB1499-8B97-4F66-9E4B-9F594D7C3C09}" srcOrd="1" destOrd="0" presId="urn:microsoft.com/office/officeart/2005/8/layout/orgChart1"/>
    <dgm:cxn modelId="{274E4763-B11A-423C-92BB-674ED8ABA1B7}" type="presParOf" srcId="{93CCCA72-7021-4EAD-A413-7BB52C7B0263}" destId="{0375999E-B969-4703-BFFA-DA53E5D897AC}" srcOrd="2" destOrd="0" presId="urn:microsoft.com/office/officeart/2005/8/layout/orgChart1"/>
    <dgm:cxn modelId="{15014653-3A6E-43B9-BB68-2EC32AA9DAB1}" type="presParOf" srcId="{F78E698A-6A2C-49F4-B57B-413CD408DE70}" destId="{D0FC9569-14A2-484C-9EFE-709D18F6CF00}" srcOrd="8" destOrd="0" presId="urn:microsoft.com/office/officeart/2005/8/layout/orgChart1"/>
    <dgm:cxn modelId="{92CBA737-4F40-4E9E-B378-4F73B0E373A2}" type="presParOf" srcId="{F78E698A-6A2C-49F4-B57B-413CD408DE70}" destId="{DEB45FEC-212E-4339-B9A7-AF2563FBBFDE}" srcOrd="9" destOrd="0" presId="urn:microsoft.com/office/officeart/2005/8/layout/orgChart1"/>
    <dgm:cxn modelId="{3514ED0F-1DC9-4313-8A4B-10E72583F4A4}" type="presParOf" srcId="{DEB45FEC-212E-4339-B9A7-AF2563FBBFDE}" destId="{A2C4C705-D39F-4BBD-9E59-E655FF0EED1E}" srcOrd="0" destOrd="0" presId="urn:microsoft.com/office/officeart/2005/8/layout/orgChart1"/>
    <dgm:cxn modelId="{55CCB8F6-906E-407A-A95B-4BFFABA239C7}" type="presParOf" srcId="{A2C4C705-D39F-4BBD-9E59-E655FF0EED1E}" destId="{9D8483FE-03C6-4521-ADD7-910E2D4EB585}" srcOrd="0" destOrd="0" presId="urn:microsoft.com/office/officeart/2005/8/layout/orgChart1"/>
    <dgm:cxn modelId="{E128D214-16F9-452C-A5F1-DA1EB2F24BDB}" type="presParOf" srcId="{A2C4C705-D39F-4BBD-9E59-E655FF0EED1E}" destId="{3C9B8085-4CE1-47E5-95B0-7F77C71AE56B}" srcOrd="1" destOrd="0" presId="urn:microsoft.com/office/officeart/2005/8/layout/orgChart1"/>
    <dgm:cxn modelId="{E9A5A503-372E-4821-BF9F-77EF005CD086}" type="presParOf" srcId="{DEB45FEC-212E-4339-B9A7-AF2563FBBFDE}" destId="{8622FDC5-4A1A-49BD-A3CC-46FB090A61DE}" srcOrd="1" destOrd="0" presId="urn:microsoft.com/office/officeart/2005/8/layout/orgChart1"/>
    <dgm:cxn modelId="{CA836810-2791-4E2A-8FA1-B852FD85A7B8}" type="presParOf" srcId="{DEB45FEC-212E-4339-B9A7-AF2563FBBFDE}" destId="{0AD9DAE1-5D61-4037-84A5-B0124E1936AA}" srcOrd="2" destOrd="0" presId="urn:microsoft.com/office/officeart/2005/8/layout/orgChart1"/>
    <dgm:cxn modelId="{446E18ED-C5FA-4ABB-9757-C9F22D4FDA4C}" type="presParOf" srcId="{64C1E421-97E9-4DCB-9CEA-90F31B8CE360}" destId="{042B255B-3606-49D6-BE04-D10CD984F165}" srcOrd="2" destOrd="0" presId="urn:microsoft.com/office/officeart/2005/8/layout/orgChart1"/>
  </dgm:cxnLst>
  <dgm:bg/>
  <dgm:whole/>
  <dgm:extLst>
    <a:ext uri="http://schemas.microsoft.com/office/drawing/2008/diagram">
      <dsp:dataModelExt xmlns:dsp="http://schemas.microsoft.com/office/drawing/2008/diagram" relId="rId6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F9CBB9-9F63-4352-A271-B610876D2502}"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hr-HR"/>
        </a:p>
      </dgm:t>
    </dgm:pt>
    <dgm:pt modelId="{FC545CEB-2CAA-4A9E-972C-D3E21285A0C5}">
      <dgm:prSet phldrT="[Text]" custT="1"/>
      <dgm:spPr/>
      <dgm:t>
        <a:bodyPr/>
        <a:lstStyle/>
        <a:p>
          <a:r>
            <a:rPr lang="hr-HR" sz="1400" b="1"/>
            <a:t>EUROPA 2020</a:t>
          </a:r>
        </a:p>
      </dgm:t>
    </dgm:pt>
    <dgm:pt modelId="{76E81D0E-7F8B-465B-8982-C4C7C5F95932}" type="parTrans" cxnId="{26F84308-B34E-454D-95FD-C8C3390B8B45}">
      <dgm:prSet/>
      <dgm:spPr/>
      <dgm:t>
        <a:bodyPr/>
        <a:lstStyle/>
        <a:p>
          <a:endParaRPr lang="hr-HR"/>
        </a:p>
      </dgm:t>
    </dgm:pt>
    <dgm:pt modelId="{A46FA046-671D-43FB-8064-C20C97378B0D}" type="sibTrans" cxnId="{26F84308-B34E-454D-95FD-C8C3390B8B45}">
      <dgm:prSet/>
      <dgm:spPr/>
      <dgm:t>
        <a:bodyPr/>
        <a:lstStyle/>
        <a:p>
          <a:endParaRPr lang="hr-HR"/>
        </a:p>
      </dgm:t>
    </dgm:pt>
    <dgm:pt modelId="{8955E96E-E6C2-478E-9822-9F5508E2F6D3}">
      <dgm:prSet phldrT="[Text]"/>
      <dgm:spPr/>
      <dgm:t>
        <a:bodyPr/>
        <a:lstStyle/>
        <a:p>
          <a:r>
            <a:rPr lang="hr-HR"/>
            <a:t>PAMETAN RAST</a:t>
          </a:r>
        </a:p>
      </dgm:t>
    </dgm:pt>
    <dgm:pt modelId="{E34B8478-15F4-445A-B6E5-2BB11B047C53}" type="parTrans" cxnId="{314FA553-11D3-4E4D-A99B-14DA49E7D348}">
      <dgm:prSet/>
      <dgm:spPr/>
      <dgm:t>
        <a:bodyPr/>
        <a:lstStyle/>
        <a:p>
          <a:endParaRPr lang="hr-HR"/>
        </a:p>
      </dgm:t>
    </dgm:pt>
    <dgm:pt modelId="{B108AD38-AB63-48E5-AD7E-B7E29F5AA7E0}" type="sibTrans" cxnId="{314FA553-11D3-4E4D-A99B-14DA49E7D348}">
      <dgm:prSet/>
      <dgm:spPr/>
      <dgm:t>
        <a:bodyPr/>
        <a:lstStyle/>
        <a:p>
          <a:endParaRPr lang="hr-HR"/>
        </a:p>
      </dgm:t>
    </dgm:pt>
    <dgm:pt modelId="{E5F4A944-185E-4445-B5FC-4EB2E3A7886E}">
      <dgm:prSet phldrT="[Text]"/>
      <dgm:spPr/>
      <dgm:t>
        <a:bodyPr/>
        <a:lstStyle/>
        <a:p>
          <a:r>
            <a:rPr lang="hr-HR"/>
            <a:t>ODRŽIV RAST</a:t>
          </a:r>
        </a:p>
      </dgm:t>
    </dgm:pt>
    <dgm:pt modelId="{589E0843-5298-4825-A9B6-41D6EA25F93A}" type="parTrans" cxnId="{07261D78-C90C-46B9-9C1D-933D1E5D332A}">
      <dgm:prSet/>
      <dgm:spPr/>
      <dgm:t>
        <a:bodyPr/>
        <a:lstStyle/>
        <a:p>
          <a:endParaRPr lang="hr-HR"/>
        </a:p>
      </dgm:t>
    </dgm:pt>
    <dgm:pt modelId="{128BD390-774B-4E76-8DF3-F17BB54FF643}" type="sibTrans" cxnId="{07261D78-C90C-46B9-9C1D-933D1E5D332A}">
      <dgm:prSet/>
      <dgm:spPr/>
      <dgm:t>
        <a:bodyPr/>
        <a:lstStyle/>
        <a:p>
          <a:endParaRPr lang="hr-HR"/>
        </a:p>
      </dgm:t>
    </dgm:pt>
    <dgm:pt modelId="{22982270-5D85-491B-9250-E029F625DA33}">
      <dgm:prSet phldrT="[Text]"/>
      <dgm:spPr/>
      <dgm:t>
        <a:bodyPr/>
        <a:lstStyle/>
        <a:p>
          <a:r>
            <a:rPr lang="hr-HR"/>
            <a:t>UKLJUČIV RAST</a:t>
          </a:r>
        </a:p>
      </dgm:t>
    </dgm:pt>
    <dgm:pt modelId="{5A5136DD-D218-4528-A1D2-D57ABEEC337E}" type="parTrans" cxnId="{EC17BB31-5311-4171-A02A-C65702F3DD6A}">
      <dgm:prSet/>
      <dgm:spPr/>
      <dgm:t>
        <a:bodyPr/>
        <a:lstStyle/>
        <a:p>
          <a:endParaRPr lang="hr-HR"/>
        </a:p>
      </dgm:t>
    </dgm:pt>
    <dgm:pt modelId="{35F157E0-845B-4E7F-A489-2C9FC1BECBA3}" type="sibTrans" cxnId="{EC17BB31-5311-4171-A02A-C65702F3DD6A}">
      <dgm:prSet/>
      <dgm:spPr/>
      <dgm:t>
        <a:bodyPr/>
        <a:lstStyle/>
        <a:p>
          <a:endParaRPr lang="hr-HR"/>
        </a:p>
      </dgm:t>
    </dgm:pt>
    <dgm:pt modelId="{8CDCBE66-516D-456B-984F-8C2C94521F63}">
      <dgm:prSet/>
      <dgm:spPr/>
      <dgm:t>
        <a:bodyPr/>
        <a:lstStyle/>
        <a:p>
          <a:r>
            <a:rPr lang="hr-HR"/>
            <a:t>Inovacije</a:t>
          </a:r>
        </a:p>
      </dgm:t>
    </dgm:pt>
    <dgm:pt modelId="{59FE4B71-6C9D-4A71-A253-6042C11D57DC}" type="parTrans" cxnId="{BCE636AB-8F14-43D0-85C0-36A7BE1D6881}">
      <dgm:prSet/>
      <dgm:spPr/>
      <dgm:t>
        <a:bodyPr/>
        <a:lstStyle/>
        <a:p>
          <a:endParaRPr lang="hr-HR"/>
        </a:p>
      </dgm:t>
    </dgm:pt>
    <dgm:pt modelId="{BC5C13AE-584F-4805-91A0-F7AD216ECBAB}" type="sibTrans" cxnId="{BCE636AB-8F14-43D0-85C0-36A7BE1D6881}">
      <dgm:prSet/>
      <dgm:spPr/>
      <dgm:t>
        <a:bodyPr/>
        <a:lstStyle/>
        <a:p>
          <a:endParaRPr lang="hr-HR"/>
        </a:p>
      </dgm:t>
    </dgm:pt>
    <dgm:pt modelId="{8DCF6434-8586-4C6A-A58C-94C515727D0E}">
      <dgm:prSet/>
      <dgm:spPr/>
      <dgm:t>
        <a:bodyPr/>
        <a:lstStyle/>
        <a:p>
          <a:r>
            <a:rPr lang="hr-HR"/>
            <a:t>Obrazovanje</a:t>
          </a:r>
        </a:p>
      </dgm:t>
    </dgm:pt>
    <dgm:pt modelId="{58F2C095-52EF-4FB5-B45E-3655A40233B1}" type="parTrans" cxnId="{7B0B087F-9807-41CE-8C13-A8BC63D4C4CA}">
      <dgm:prSet/>
      <dgm:spPr/>
      <dgm:t>
        <a:bodyPr/>
        <a:lstStyle/>
        <a:p>
          <a:endParaRPr lang="hr-HR"/>
        </a:p>
      </dgm:t>
    </dgm:pt>
    <dgm:pt modelId="{4D88A70B-8BE1-4268-9EB3-3D61464113A0}" type="sibTrans" cxnId="{7B0B087F-9807-41CE-8C13-A8BC63D4C4CA}">
      <dgm:prSet/>
      <dgm:spPr/>
      <dgm:t>
        <a:bodyPr/>
        <a:lstStyle/>
        <a:p>
          <a:endParaRPr lang="hr-HR"/>
        </a:p>
      </dgm:t>
    </dgm:pt>
    <dgm:pt modelId="{615EA1D8-9D44-4976-AEC6-18C389788EF2}">
      <dgm:prSet/>
      <dgm:spPr/>
      <dgm:t>
        <a:bodyPr/>
        <a:lstStyle/>
        <a:p>
          <a:r>
            <a:rPr lang="hr-HR"/>
            <a:t>Klima, energetika i mobilnost</a:t>
          </a:r>
        </a:p>
      </dgm:t>
    </dgm:pt>
    <dgm:pt modelId="{73108076-8DB6-4B39-8AE1-2430A922C7B6}" type="parTrans" cxnId="{E7C475E9-995F-4ECA-8C11-800191157716}">
      <dgm:prSet/>
      <dgm:spPr/>
      <dgm:t>
        <a:bodyPr/>
        <a:lstStyle/>
        <a:p>
          <a:endParaRPr lang="hr-HR"/>
        </a:p>
      </dgm:t>
    </dgm:pt>
    <dgm:pt modelId="{8C24C588-A546-468F-B769-ACD9FF11250F}" type="sibTrans" cxnId="{E7C475E9-995F-4ECA-8C11-800191157716}">
      <dgm:prSet/>
      <dgm:spPr/>
      <dgm:t>
        <a:bodyPr/>
        <a:lstStyle/>
        <a:p>
          <a:endParaRPr lang="hr-HR"/>
        </a:p>
      </dgm:t>
    </dgm:pt>
    <dgm:pt modelId="{7ED75757-04E3-4328-B284-DD1172A38E0C}">
      <dgm:prSet/>
      <dgm:spPr/>
      <dgm:t>
        <a:bodyPr/>
        <a:lstStyle/>
        <a:p>
          <a:r>
            <a:rPr lang="hr-HR"/>
            <a:t>Konkurentnost</a:t>
          </a:r>
        </a:p>
      </dgm:t>
    </dgm:pt>
    <dgm:pt modelId="{B1A30E18-F327-4C9F-A428-54170BF99375}" type="parTrans" cxnId="{8706753A-D95C-497A-907F-E9D7DDB43B13}">
      <dgm:prSet/>
      <dgm:spPr/>
      <dgm:t>
        <a:bodyPr/>
        <a:lstStyle/>
        <a:p>
          <a:endParaRPr lang="hr-HR"/>
        </a:p>
      </dgm:t>
    </dgm:pt>
    <dgm:pt modelId="{9B52BA1D-5C53-455B-ABCB-2DE866833E14}" type="sibTrans" cxnId="{8706753A-D95C-497A-907F-E9D7DDB43B13}">
      <dgm:prSet/>
      <dgm:spPr/>
      <dgm:t>
        <a:bodyPr/>
        <a:lstStyle/>
        <a:p>
          <a:endParaRPr lang="hr-HR"/>
        </a:p>
      </dgm:t>
    </dgm:pt>
    <dgm:pt modelId="{CD9AAC81-35D2-4B57-9388-EB9AE6C037F6}">
      <dgm:prSet/>
      <dgm:spPr/>
      <dgm:t>
        <a:bodyPr/>
        <a:lstStyle/>
        <a:p>
          <a:r>
            <a:rPr lang="hr-HR"/>
            <a:t>Zapošljavanje i vještine</a:t>
          </a:r>
        </a:p>
      </dgm:t>
    </dgm:pt>
    <dgm:pt modelId="{218CD526-CD90-4DCF-B3B4-5DE3C8F66DA4}" type="parTrans" cxnId="{6C75EEFC-DC9A-4916-9523-D7EBC15C675F}">
      <dgm:prSet/>
      <dgm:spPr/>
      <dgm:t>
        <a:bodyPr/>
        <a:lstStyle/>
        <a:p>
          <a:endParaRPr lang="hr-HR"/>
        </a:p>
      </dgm:t>
    </dgm:pt>
    <dgm:pt modelId="{323D6C10-C0AB-4DF4-8007-D79CAC2E02BB}" type="sibTrans" cxnId="{6C75EEFC-DC9A-4916-9523-D7EBC15C675F}">
      <dgm:prSet/>
      <dgm:spPr/>
      <dgm:t>
        <a:bodyPr/>
        <a:lstStyle/>
        <a:p>
          <a:endParaRPr lang="hr-HR"/>
        </a:p>
      </dgm:t>
    </dgm:pt>
    <dgm:pt modelId="{55F83D45-0178-4249-BD45-92F5E02C65B1}">
      <dgm:prSet/>
      <dgm:spPr/>
      <dgm:t>
        <a:bodyPr/>
        <a:lstStyle/>
        <a:p>
          <a:r>
            <a:rPr lang="hr-HR"/>
            <a:t>Borba protiv siromaštva</a:t>
          </a:r>
        </a:p>
      </dgm:t>
    </dgm:pt>
    <dgm:pt modelId="{8BCEC6AC-7F82-4E3E-858C-36930EAE6D31}" type="parTrans" cxnId="{2198D15C-4402-4907-BC4D-140532453EF3}">
      <dgm:prSet/>
      <dgm:spPr/>
      <dgm:t>
        <a:bodyPr/>
        <a:lstStyle/>
        <a:p>
          <a:endParaRPr lang="hr-HR"/>
        </a:p>
      </dgm:t>
    </dgm:pt>
    <dgm:pt modelId="{D57ACE39-B38F-4F3E-8416-8D20DA470CFA}" type="sibTrans" cxnId="{2198D15C-4402-4907-BC4D-140532453EF3}">
      <dgm:prSet/>
      <dgm:spPr/>
      <dgm:t>
        <a:bodyPr/>
        <a:lstStyle/>
        <a:p>
          <a:endParaRPr lang="hr-HR"/>
        </a:p>
      </dgm:t>
    </dgm:pt>
    <dgm:pt modelId="{C71CD24F-4AF8-4015-8EC7-8824710CC882}" type="pres">
      <dgm:prSet presAssocID="{2FF9CBB9-9F63-4352-A271-B610876D2502}" presName="hierChild1" presStyleCnt="0">
        <dgm:presLayoutVars>
          <dgm:orgChart val="1"/>
          <dgm:chPref val="1"/>
          <dgm:dir/>
          <dgm:animOne val="branch"/>
          <dgm:animLvl val="lvl"/>
          <dgm:resizeHandles/>
        </dgm:presLayoutVars>
      </dgm:prSet>
      <dgm:spPr/>
      <dgm:t>
        <a:bodyPr/>
        <a:lstStyle/>
        <a:p>
          <a:endParaRPr lang="hr-HR"/>
        </a:p>
      </dgm:t>
    </dgm:pt>
    <dgm:pt modelId="{7819BF23-AEF3-4981-BA2E-1000F6FA6B44}" type="pres">
      <dgm:prSet presAssocID="{FC545CEB-2CAA-4A9E-972C-D3E21285A0C5}" presName="hierRoot1" presStyleCnt="0">
        <dgm:presLayoutVars>
          <dgm:hierBranch val="init"/>
        </dgm:presLayoutVars>
      </dgm:prSet>
      <dgm:spPr/>
      <dgm:t>
        <a:bodyPr/>
        <a:lstStyle/>
        <a:p>
          <a:endParaRPr lang="hr-HR"/>
        </a:p>
      </dgm:t>
    </dgm:pt>
    <dgm:pt modelId="{4477A928-41FC-4E64-BD36-18A5E39ABB97}" type="pres">
      <dgm:prSet presAssocID="{FC545CEB-2CAA-4A9E-972C-D3E21285A0C5}" presName="rootComposite1" presStyleCnt="0"/>
      <dgm:spPr/>
      <dgm:t>
        <a:bodyPr/>
        <a:lstStyle/>
        <a:p>
          <a:endParaRPr lang="hr-HR"/>
        </a:p>
      </dgm:t>
    </dgm:pt>
    <dgm:pt modelId="{6A1D7E85-3D87-4B7F-8F85-4C44A5551152}" type="pres">
      <dgm:prSet presAssocID="{FC545CEB-2CAA-4A9E-972C-D3E21285A0C5}" presName="rootText1" presStyleLbl="node0" presStyleIdx="0" presStyleCnt="1">
        <dgm:presLayoutVars>
          <dgm:chPref val="3"/>
        </dgm:presLayoutVars>
      </dgm:prSet>
      <dgm:spPr/>
      <dgm:t>
        <a:bodyPr/>
        <a:lstStyle/>
        <a:p>
          <a:endParaRPr lang="hr-HR"/>
        </a:p>
      </dgm:t>
    </dgm:pt>
    <dgm:pt modelId="{79525B48-4C32-4748-BD84-E66FC8C6EFBE}" type="pres">
      <dgm:prSet presAssocID="{FC545CEB-2CAA-4A9E-972C-D3E21285A0C5}" presName="rootConnector1" presStyleLbl="node1" presStyleIdx="0" presStyleCnt="0"/>
      <dgm:spPr/>
      <dgm:t>
        <a:bodyPr/>
        <a:lstStyle/>
        <a:p>
          <a:endParaRPr lang="hr-HR"/>
        </a:p>
      </dgm:t>
    </dgm:pt>
    <dgm:pt modelId="{28F4E7A6-A824-4F6A-A1FB-759F89E5432E}" type="pres">
      <dgm:prSet presAssocID="{FC545CEB-2CAA-4A9E-972C-D3E21285A0C5}" presName="hierChild2" presStyleCnt="0"/>
      <dgm:spPr/>
      <dgm:t>
        <a:bodyPr/>
        <a:lstStyle/>
        <a:p>
          <a:endParaRPr lang="hr-HR"/>
        </a:p>
      </dgm:t>
    </dgm:pt>
    <dgm:pt modelId="{7221E6C2-926E-4045-BEF3-EAE271192015}" type="pres">
      <dgm:prSet presAssocID="{E34B8478-15F4-445A-B6E5-2BB11B047C53}" presName="Name37" presStyleLbl="parChTrans1D2" presStyleIdx="0" presStyleCnt="3"/>
      <dgm:spPr/>
      <dgm:t>
        <a:bodyPr/>
        <a:lstStyle/>
        <a:p>
          <a:endParaRPr lang="hr-HR"/>
        </a:p>
      </dgm:t>
    </dgm:pt>
    <dgm:pt modelId="{508A6FB3-2296-468A-9A64-DF3F8B6B261F}" type="pres">
      <dgm:prSet presAssocID="{8955E96E-E6C2-478E-9822-9F5508E2F6D3}" presName="hierRoot2" presStyleCnt="0">
        <dgm:presLayoutVars>
          <dgm:hierBranch val="r"/>
        </dgm:presLayoutVars>
      </dgm:prSet>
      <dgm:spPr/>
      <dgm:t>
        <a:bodyPr/>
        <a:lstStyle/>
        <a:p>
          <a:endParaRPr lang="hr-HR"/>
        </a:p>
      </dgm:t>
    </dgm:pt>
    <dgm:pt modelId="{0C7339AD-BD2D-40B7-BAE9-1303D9853243}" type="pres">
      <dgm:prSet presAssocID="{8955E96E-E6C2-478E-9822-9F5508E2F6D3}" presName="rootComposite" presStyleCnt="0"/>
      <dgm:spPr/>
      <dgm:t>
        <a:bodyPr/>
        <a:lstStyle/>
        <a:p>
          <a:endParaRPr lang="hr-HR"/>
        </a:p>
      </dgm:t>
    </dgm:pt>
    <dgm:pt modelId="{245B7606-149D-46F7-B95E-476CA2F1CE10}" type="pres">
      <dgm:prSet presAssocID="{8955E96E-E6C2-478E-9822-9F5508E2F6D3}" presName="rootText" presStyleLbl="node2" presStyleIdx="0" presStyleCnt="3">
        <dgm:presLayoutVars>
          <dgm:chPref val="3"/>
        </dgm:presLayoutVars>
      </dgm:prSet>
      <dgm:spPr/>
      <dgm:t>
        <a:bodyPr/>
        <a:lstStyle/>
        <a:p>
          <a:endParaRPr lang="hr-HR"/>
        </a:p>
      </dgm:t>
    </dgm:pt>
    <dgm:pt modelId="{6FFF1CF9-DCF2-4CF9-81CF-379DFADE5625}" type="pres">
      <dgm:prSet presAssocID="{8955E96E-E6C2-478E-9822-9F5508E2F6D3}" presName="rootConnector" presStyleLbl="node2" presStyleIdx="0" presStyleCnt="3"/>
      <dgm:spPr/>
      <dgm:t>
        <a:bodyPr/>
        <a:lstStyle/>
        <a:p>
          <a:endParaRPr lang="hr-HR"/>
        </a:p>
      </dgm:t>
    </dgm:pt>
    <dgm:pt modelId="{24C7401C-B2F4-4D55-A05C-EA6490D53F5D}" type="pres">
      <dgm:prSet presAssocID="{8955E96E-E6C2-478E-9822-9F5508E2F6D3}" presName="hierChild4" presStyleCnt="0"/>
      <dgm:spPr/>
      <dgm:t>
        <a:bodyPr/>
        <a:lstStyle/>
        <a:p>
          <a:endParaRPr lang="hr-HR"/>
        </a:p>
      </dgm:t>
    </dgm:pt>
    <dgm:pt modelId="{B059127B-0863-4C77-BD9E-CA5539596CC0}" type="pres">
      <dgm:prSet presAssocID="{59FE4B71-6C9D-4A71-A253-6042C11D57DC}" presName="Name50" presStyleLbl="parChTrans1D3" presStyleIdx="0" presStyleCnt="6"/>
      <dgm:spPr/>
      <dgm:t>
        <a:bodyPr/>
        <a:lstStyle/>
        <a:p>
          <a:endParaRPr lang="hr-HR"/>
        </a:p>
      </dgm:t>
    </dgm:pt>
    <dgm:pt modelId="{0E3D63F7-CF11-4483-B748-0DC119FA9D29}" type="pres">
      <dgm:prSet presAssocID="{8CDCBE66-516D-456B-984F-8C2C94521F63}" presName="hierRoot2" presStyleCnt="0">
        <dgm:presLayoutVars>
          <dgm:hierBranch val="init"/>
        </dgm:presLayoutVars>
      </dgm:prSet>
      <dgm:spPr/>
      <dgm:t>
        <a:bodyPr/>
        <a:lstStyle/>
        <a:p>
          <a:endParaRPr lang="hr-HR"/>
        </a:p>
      </dgm:t>
    </dgm:pt>
    <dgm:pt modelId="{4FB68B81-4791-4E6F-9BAD-3D5B03B7C088}" type="pres">
      <dgm:prSet presAssocID="{8CDCBE66-516D-456B-984F-8C2C94521F63}" presName="rootComposite" presStyleCnt="0"/>
      <dgm:spPr/>
      <dgm:t>
        <a:bodyPr/>
        <a:lstStyle/>
        <a:p>
          <a:endParaRPr lang="hr-HR"/>
        </a:p>
      </dgm:t>
    </dgm:pt>
    <dgm:pt modelId="{EAEA6CBF-C4AC-44E5-A5C2-45C4D154B345}" type="pres">
      <dgm:prSet presAssocID="{8CDCBE66-516D-456B-984F-8C2C94521F63}" presName="rootText" presStyleLbl="node3" presStyleIdx="0" presStyleCnt="6">
        <dgm:presLayoutVars>
          <dgm:chPref val="3"/>
        </dgm:presLayoutVars>
      </dgm:prSet>
      <dgm:spPr/>
      <dgm:t>
        <a:bodyPr/>
        <a:lstStyle/>
        <a:p>
          <a:endParaRPr lang="hr-HR"/>
        </a:p>
      </dgm:t>
    </dgm:pt>
    <dgm:pt modelId="{345FFA3E-939E-41F5-BCBC-099E3FB73888}" type="pres">
      <dgm:prSet presAssocID="{8CDCBE66-516D-456B-984F-8C2C94521F63}" presName="rootConnector" presStyleLbl="node3" presStyleIdx="0" presStyleCnt="6"/>
      <dgm:spPr/>
      <dgm:t>
        <a:bodyPr/>
        <a:lstStyle/>
        <a:p>
          <a:endParaRPr lang="hr-HR"/>
        </a:p>
      </dgm:t>
    </dgm:pt>
    <dgm:pt modelId="{215A00DC-5670-4AA7-B07C-B009DF50AD9C}" type="pres">
      <dgm:prSet presAssocID="{8CDCBE66-516D-456B-984F-8C2C94521F63}" presName="hierChild4" presStyleCnt="0"/>
      <dgm:spPr/>
      <dgm:t>
        <a:bodyPr/>
        <a:lstStyle/>
        <a:p>
          <a:endParaRPr lang="hr-HR"/>
        </a:p>
      </dgm:t>
    </dgm:pt>
    <dgm:pt modelId="{B88D286A-F24A-4E95-B4C1-38BCCF916860}" type="pres">
      <dgm:prSet presAssocID="{8CDCBE66-516D-456B-984F-8C2C94521F63}" presName="hierChild5" presStyleCnt="0"/>
      <dgm:spPr/>
      <dgm:t>
        <a:bodyPr/>
        <a:lstStyle/>
        <a:p>
          <a:endParaRPr lang="hr-HR"/>
        </a:p>
      </dgm:t>
    </dgm:pt>
    <dgm:pt modelId="{70B3635A-0C34-43F1-A140-09647DE12EDE}" type="pres">
      <dgm:prSet presAssocID="{58F2C095-52EF-4FB5-B45E-3655A40233B1}" presName="Name50" presStyleLbl="parChTrans1D3" presStyleIdx="1" presStyleCnt="6"/>
      <dgm:spPr/>
      <dgm:t>
        <a:bodyPr/>
        <a:lstStyle/>
        <a:p>
          <a:endParaRPr lang="hr-HR"/>
        </a:p>
      </dgm:t>
    </dgm:pt>
    <dgm:pt modelId="{A2F1CDBA-D482-4C65-B3BD-8C3F6EAACDD8}" type="pres">
      <dgm:prSet presAssocID="{8DCF6434-8586-4C6A-A58C-94C515727D0E}" presName="hierRoot2" presStyleCnt="0">
        <dgm:presLayoutVars>
          <dgm:hierBranch val="init"/>
        </dgm:presLayoutVars>
      </dgm:prSet>
      <dgm:spPr/>
      <dgm:t>
        <a:bodyPr/>
        <a:lstStyle/>
        <a:p>
          <a:endParaRPr lang="hr-HR"/>
        </a:p>
      </dgm:t>
    </dgm:pt>
    <dgm:pt modelId="{C16D05E2-61DB-4C9F-8D3F-4C7601A30A8D}" type="pres">
      <dgm:prSet presAssocID="{8DCF6434-8586-4C6A-A58C-94C515727D0E}" presName="rootComposite" presStyleCnt="0"/>
      <dgm:spPr/>
      <dgm:t>
        <a:bodyPr/>
        <a:lstStyle/>
        <a:p>
          <a:endParaRPr lang="hr-HR"/>
        </a:p>
      </dgm:t>
    </dgm:pt>
    <dgm:pt modelId="{A9A76967-8566-4B00-A20C-4D2A61966F2A}" type="pres">
      <dgm:prSet presAssocID="{8DCF6434-8586-4C6A-A58C-94C515727D0E}" presName="rootText" presStyleLbl="node3" presStyleIdx="1" presStyleCnt="6">
        <dgm:presLayoutVars>
          <dgm:chPref val="3"/>
        </dgm:presLayoutVars>
      </dgm:prSet>
      <dgm:spPr/>
      <dgm:t>
        <a:bodyPr/>
        <a:lstStyle/>
        <a:p>
          <a:endParaRPr lang="hr-HR"/>
        </a:p>
      </dgm:t>
    </dgm:pt>
    <dgm:pt modelId="{41FF18A1-5618-445B-9D0B-208C017EB6DB}" type="pres">
      <dgm:prSet presAssocID="{8DCF6434-8586-4C6A-A58C-94C515727D0E}" presName="rootConnector" presStyleLbl="node3" presStyleIdx="1" presStyleCnt="6"/>
      <dgm:spPr/>
      <dgm:t>
        <a:bodyPr/>
        <a:lstStyle/>
        <a:p>
          <a:endParaRPr lang="hr-HR"/>
        </a:p>
      </dgm:t>
    </dgm:pt>
    <dgm:pt modelId="{F72FEF5E-1EFD-4313-BCB5-5C31E42A9C97}" type="pres">
      <dgm:prSet presAssocID="{8DCF6434-8586-4C6A-A58C-94C515727D0E}" presName="hierChild4" presStyleCnt="0"/>
      <dgm:spPr/>
      <dgm:t>
        <a:bodyPr/>
        <a:lstStyle/>
        <a:p>
          <a:endParaRPr lang="hr-HR"/>
        </a:p>
      </dgm:t>
    </dgm:pt>
    <dgm:pt modelId="{26CD4BEA-31FC-45C0-9D11-F947C834D237}" type="pres">
      <dgm:prSet presAssocID="{8DCF6434-8586-4C6A-A58C-94C515727D0E}" presName="hierChild5" presStyleCnt="0"/>
      <dgm:spPr/>
      <dgm:t>
        <a:bodyPr/>
        <a:lstStyle/>
        <a:p>
          <a:endParaRPr lang="hr-HR"/>
        </a:p>
      </dgm:t>
    </dgm:pt>
    <dgm:pt modelId="{0A25B72D-3B13-4148-BA5F-1AD10D4AA9C6}" type="pres">
      <dgm:prSet presAssocID="{8955E96E-E6C2-478E-9822-9F5508E2F6D3}" presName="hierChild5" presStyleCnt="0"/>
      <dgm:spPr/>
      <dgm:t>
        <a:bodyPr/>
        <a:lstStyle/>
        <a:p>
          <a:endParaRPr lang="hr-HR"/>
        </a:p>
      </dgm:t>
    </dgm:pt>
    <dgm:pt modelId="{C008B272-38FE-498A-A209-E1A15A13BBD8}" type="pres">
      <dgm:prSet presAssocID="{589E0843-5298-4825-A9B6-41D6EA25F93A}" presName="Name37" presStyleLbl="parChTrans1D2" presStyleIdx="1" presStyleCnt="3"/>
      <dgm:spPr/>
      <dgm:t>
        <a:bodyPr/>
        <a:lstStyle/>
        <a:p>
          <a:endParaRPr lang="hr-HR"/>
        </a:p>
      </dgm:t>
    </dgm:pt>
    <dgm:pt modelId="{8B9AF3AE-CEFD-40D0-A6E9-1AC02BECA5C3}" type="pres">
      <dgm:prSet presAssocID="{E5F4A944-185E-4445-B5FC-4EB2E3A7886E}" presName="hierRoot2" presStyleCnt="0">
        <dgm:presLayoutVars>
          <dgm:hierBranch val="init"/>
        </dgm:presLayoutVars>
      </dgm:prSet>
      <dgm:spPr/>
      <dgm:t>
        <a:bodyPr/>
        <a:lstStyle/>
        <a:p>
          <a:endParaRPr lang="hr-HR"/>
        </a:p>
      </dgm:t>
    </dgm:pt>
    <dgm:pt modelId="{B7D409A4-BD4A-4480-AD6C-43834D7F57BF}" type="pres">
      <dgm:prSet presAssocID="{E5F4A944-185E-4445-B5FC-4EB2E3A7886E}" presName="rootComposite" presStyleCnt="0"/>
      <dgm:spPr/>
      <dgm:t>
        <a:bodyPr/>
        <a:lstStyle/>
        <a:p>
          <a:endParaRPr lang="hr-HR"/>
        </a:p>
      </dgm:t>
    </dgm:pt>
    <dgm:pt modelId="{0568E644-2755-47A4-9B62-294E2826C023}" type="pres">
      <dgm:prSet presAssocID="{E5F4A944-185E-4445-B5FC-4EB2E3A7886E}" presName="rootText" presStyleLbl="node2" presStyleIdx="1" presStyleCnt="3">
        <dgm:presLayoutVars>
          <dgm:chPref val="3"/>
        </dgm:presLayoutVars>
      </dgm:prSet>
      <dgm:spPr/>
      <dgm:t>
        <a:bodyPr/>
        <a:lstStyle/>
        <a:p>
          <a:endParaRPr lang="hr-HR"/>
        </a:p>
      </dgm:t>
    </dgm:pt>
    <dgm:pt modelId="{5B148799-4473-4D7B-B10D-19445E90290C}" type="pres">
      <dgm:prSet presAssocID="{E5F4A944-185E-4445-B5FC-4EB2E3A7886E}" presName="rootConnector" presStyleLbl="node2" presStyleIdx="1" presStyleCnt="3"/>
      <dgm:spPr/>
      <dgm:t>
        <a:bodyPr/>
        <a:lstStyle/>
        <a:p>
          <a:endParaRPr lang="hr-HR"/>
        </a:p>
      </dgm:t>
    </dgm:pt>
    <dgm:pt modelId="{2AFB6ECA-8D72-4746-838D-9F66D8267E8E}" type="pres">
      <dgm:prSet presAssocID="{E5F4A944-185E-4445-B5FC-4EB2E3A7886E}" presName="hierChild4" presStyleCnt="0"/>
      <dgm:spPr/>
      <dgm:t>
        <a:bodyPr/>
        <a:lstStyle/>
        <a:p>
          <a:endParaRPr lang="hr-HR"/>
        </a:p>
      </dgm:t>
    </dgm:pt>
    <dgm:pt modelId="{061A263F-7CC3-4A72-A900-4E879D42EAC8}" type="pres">
      <dgm:prSet presAssocID="{73108076-8DB6-4B39-8AE1-2430A922C7B6}" presName="Name37" presStyleLbl="parChTrans1D3" presStyleIdx="2" presStyleCnt="6"/>
      <dgm:spPr/>
      <dgm:t>
        <a:bodyPr/>
        <a:lstStyle/>
        <a:p>
          <a:endParaRPr lang="hr-HR"/>
        </a:p>
      </dgm:t>
    </dgm:pt>
    <dgm:pt modelId="{0A71DB05-BD16-4737-9545-D995E086A20D}" type="pres">
      <dgm:prSet presAssocID="{615EA1D8-9D44-4976-AEC6-18C389788EF2}" presName="hierRoot2" presStyleCnt="0">
        <dgm:presLayoutVars>
          <dgm:hierBranch val="init"/>
        </dgm:presLayoutVars>
      </dgm:prSet>
      <dgm:spPr/>
      <dgm:t>
        <a:bodyPr/>
        <a:lstStyle/>
        <a:p>
          <a:endParaRPr lang="hr-HR"/>
        </a:p>
      </dgm:t>
    </dgm:pt>
    <dgm:pt modelId="{CCFCCA1E-F698-4549-9C8E-CB2C0340D609}" type="pres">
      <dgm:prSet presAssocID="{615EA1D8-9D44-4976-AEC6-18C389788EF2}" presName="rootComposite" presStyleCnt="0"/>
      <dgm:spPr/>
      <dgm:t>
        <a:bodyPr/>
        <a:lstStyle/>
        <a:p>
          <a:endParaRPr lang="hr-HR"/>
        </a:p>
      </dgm:t>
    </dgm:pt>
    <dgm:pt modelId="{B4B03B33-2CF7-473A-9A19-ADC65C3353BC}" type="pres">
      <dgm:prSet presAssocID="{615EA1D8-9D44-4976-AEC6-18C389788EF2}" presName="rootText" presStyleLbl="node3" presStyleIdx="2" presStyleCnt="6">
        <dgm:presLayoutVars>
          <dgm:chPref val="3"/>
        </dgm:presLayoutVars>
      </dgm:prSet>
      <dgm:spPr/>
      <dgm:t>
        <a:bodyPr/>
        <a:lstStyle/>
        <a:p>
          <a:endParaRPr lang="hr-HR"/>
        </a:p>
      </dgm:t>
    </dgm:pt>
    <dgm:pt modelId="{58D8EF37-ACC8-4238-982D-42C92001C367}" type="pres">
      <dgm:prSet presAssocID="{615EA1D8-9D44-4976-AEC6-18C389788EF2}" presName="rootConnector" presStyleLbl="node3" presStyleIdx="2" presStyleCnt="6"/>
      <dgm:spPr/>
      <dgm:t>
        <a:bodyPr/>
        <a:lstStyle/>
        <a:p>
          <a:endParaRPr lang="hr-HR"/>
        </a:p>
      </dgm:t>
    </dgm:pt>
    <dgm:pt modelId="{1C5A4AA1-1E18-41F5-82E9-2EDF70BF940E}" type="pres">
      <dgm:prSet presAssocID="{615EA1D8-9D44-4976-AEC6-18C389788EF2}" presName="hierChild4" presStyleCnt="0"/>
      <dgm:spPr/>
      <dgm:t>
        <a:bodyPr/>
        <a:lstStyle/>
        <a:p>
          <a:endParaRPr lang="hr-HR"/>
        </a:p>
      </dgm:t>
    </dgm:pt>
    <dgm:pt modelId="{69E4A43B-3A3E-4838-92E1-B9AD96A1ECC9}" type="pres">
      <dgm:prSet presAssocID="{615EA1D8-9D44-4976-AEC6-18C389788EF2}" presName="hierChild5" presStyleCnt="0"/>
      <dgm:spPr/>
      <dgm:t>
        <a:bodyPr/>
        <a:lstStyle/>
        <a:p>
          <a:endParaRPr lang="hr-HR"/>
        </a:p>
      </dgm:t>
    </dgm:pt>
    <dgm:pt modelId="{16A9A919-E70F-474F-A276-5F7983ABF06F}" type="pres">
      <dgm:prSet presAssocID="{B1A30E18-F327-4C9F-A428-54170BF99375}" presName="Name37" presStyleLbl="parChTrans1D3" presStyleIdx="3" presStyleCnt="6"/>
      <dgm:spPr/>
      <dgm:t>
        <a:bodyPr/>
        <a:lstStyle/>
        <a:p>
          <a:endParaRPr lang="hr-HR"/>
        </a:p>
      </dgm:t>
    </dgm:pt>
    <dgm:pt modelId="{F690F23D-FDBE-4FFE-AA32-89C66BD2C1B2}" type="pres">
      <dgm:prSet presAssocID="{7ED75757-04E3-4328-B284-DD1172A38E0C}" presName="hierRoot2" presStyleCnt="0">
        <dgm:presLayoutVars>
          <dgm:hierBranch val="init"/>
        </dgm:presLayoutVars>
      </dgm:prSet>
      <dgm:spPr/>
      <dgm:t>
        <a:bodyPr/>
        <a:lstStyle/>
        <a:p>
          <a:endParaRPr lang="hr-HR"/>
        </a:p>
      </dgm:t>
    </dgm:pt>
    <dgm:pt modelId="{C21F4285-C6B8-4CCE-A73B-949523A51641}" type="pres">
      <dgm:prSet presAssocID="{7ED75757-04E3-4328-B284-DD1172A38E0C}" presName="rootComposite" presStyleCnt="0"/>
      <dgm:spPr/>
      <dgm:t>
        <a:bodyPr/>
        <a:lstStyle/>
        <a:p>
          <a:endParaRPr lang="hr-HR"/>
        </a:p>
      </dgm:t>
    </dgm:pt>
    <dgm:pt modelId="{743807BC-0774-4D5B-B09A-9BB44BD9A046}" type="pres">
      <dgm:prSet presAssocID="{7ED75757-04E3-4328-B284-DD1172A38E0C}" presName="rootText" presStyleLbl="node3" presStyleIdx="3" presStyleCnt="6">
        <dgm:presLayoutVars>
          <dgm:chPref val="3"/>
        </dgm:presLayoutVars>
      </dgm:prSet>
      <dgm:spPr/>
      <dgm:t>
        <a:bodyPr/>
        <a:lstStyle/>
        <a:p>
          <a:endParaRPr lang="hr-HR"/>
        </a:p>
      </dgm:t>
    </dgm:pt>
    <dgm:pt modelId="{7C50945A-D8AA-4A0F-9481-B130630A9AD9}" type="pres">
      <dgm:prSet presAssocID="{7ED75757-04E3-4328-B284-DD1172A38E0C}" presName="rootConnector" presStyleLbl="node3" presStyleIdx="3" presStyleCnt="6"/>
      <dgm:spPr/>
      <dgm:t>
        <a:bodyPr/>
        <a:lstStyle/>
        <a:p>
          <a:endParaRPr lang="hr-HR"/>
        </a:p>
      </dgm:t>
    </dgm:pt>
    <dgm:pt modelId="{895FD492-6893-4CCB-B981-87FD30F6AE76}" type="pres">
      <dgm:prSet presAssocID="{7ED75757-04E3-4328-B284-DD1172A38E0C}" presName="hierChild4" presStyleCnt="0"/>
      <dgm:spPr/>
      <dgm:t>
        <a:bodyPr/>
        <a:lstStyle/>
        <a:p>
          <a:endParaRPr lang="hr-HR"/>
        </a:p>
      </dgm:t>
    </dgm:pt>
    <dgm:pt modelId="{E1AB4969-EEB3-469F-BC28-73A723F954E3}" type="pres">
      <dgm:prSet presAssocID="{7ED75757-04E3-4328-B284-DD1172A38E0C}" presName="hierChild5" presStyleCnt="0"/>
      <dgm:spPr/>
      <dgm:t>
        <a:bodyPr/>
        <a:lstStyle/>
        <a:p>
          <a:endParaRPr lang="hr-HR"/>
        </a:p>
      </dgm:t>
    </dgm:pt>
    <dgm:pt modelId="{7A518F4A-777D-4133-89EF-CBE25EF0D813}" type="pres">
      <dgm:prSet presAssocID="{E5F4A944-185E-4445-B5FC-4EB2E3A7886E}" presName="hierChild5" presStyleCnt="0"/>
      <dgm:spPr/>
      <dgm:t>
        <a:bodyPr/>
        <a:lstStyle/>
        <a:p>
          <a:endParaRPr lang="hr-HR"/>
        </a:p>
      </dgm:t>
    </dgm:pt>
    <dgm:pt modelId="{6D97AD41-A5E9-4FA0-A939-653C4B4B043E}" type="pres">
      <dgm:prSet presAssocID="{5A5136DD-D218-4528-A1D2-D57ABEEC337E}" presName="Name37" presStyleLbl="parChTrans1D2" presStyleIdx="2" presStyleCnt="3"/>
      <dgm:spPr/>
      <dgm:t>
        <a:bodyPr/>
        <a:lstStyle/>
        <a:p>
          <a:endParaRPr lang="hr-HR"/>
        </a:p>
      </dgm:t>
    </dgm:pt>
    <dgm:pt modelId="{F7A376B0-E458-4002-B113-536DF6B4ACB9}" type="pres">
      <dgm:prSet presAssocID="{22982270-5D85-491B-9250-E029F625DA33}" presName="hierRoot2" presStyleCnt="0">
        <dgm:presLayoutVars>
          <dgm:hierBranch val="init"/>
        </dgm:presLayoutVars>
      </dgm:prSet>
      <dgm:spPr/>
      <dgm:t>
        <a:bodyPr/>
        <a:lstStyle/>
        <a:p>
          <a:endParaRPr lang="hr-HR"/>
        </a:p>
      </dgm:t>
    </dgm:pt>
    <dgm:pt modelId="{C2DBF7F5-43D1-4F01-B79A-52B180D2C588}" type="pres">
      <dgm:prSet presAssocID="{22982270-5D85-491B-9250-E029F625DA33}" presName="rootComposite" presStyleCnt="0"/>
      <dgm:spPr/>
      <dgm:t>
        <a:bodyPr/>
        <a:lstStyle/>
        <a:p>
          <a:endParaRPr lang="hr-HR"/>
        </a:p>
      </dgm:t>
    </dgm:pt>
    <dgm:pt modelId="{B01656C2-D570-4F09-AE5A-A56FD675E80C}" type="pres">
      <dgm:prSet presAssocID="{22982270-5D85-491B-9250-E029F625DA33}" presName="rootText" presStyleLbl="node2" presStyleIdx="2" presStyleCnt="3">
        <dgm:presLayoutVars>
          <dgm:chPref val="3"/>
        </dgm:presLayoutVars>
      </dgm:prSet>
      <dgm:spPr/>
      <dgm:t>
        <a:bodyPr/>
        <a:lstStyle/>
        <a:p>
          <a:endParaRPr lang="hr-HR"/>
        </a:p>
      </dgm:t>
    </dgm:pt>
    <dgm:pt modelId="{544F370D-67E2-4C71-8718-89041AC9A39B}" type="pres">
      <dgm:prSet presAssocID="{22982270-5D85-491B-9250-E029F625DA33}" presName="rootConnector" presStyleLbl="node2" presStyleIdx="2" presStyleCnt="3"/>
      <dgm:spPr/>
      <dgm:t>
        <a:bodyPr/>
        <a:lstStyle/>
        <a:p>
          <a:endParaRPr lang="hr-HR"/>
        </a:p>
      </dgm:t>
    </dgm:pt>
    <dgm:pt modelId="{43C53D2D-3E49-42EB-94F8-646C33CCBE90}" type="pres">
      <dgm:prSet presAssocID="{22982270-5D85-491B-9250-E029F625DA33}" presName="hierChild4" presStyleCnt="0"/>
      <dgm:spPr/>
      <dgm:t>
        <a:bodyPr/>
        <a:lstStyle/>
        <a:p>
          <a:endParaRPr lang="hr-HR"/>
        </a:p>
      </dgm:t>
    </dgm:pt>
    <dgm:pt modelId="{B5ACD389-87C3-4955-BDAB-B13D6134D6AF}" type="pres">
      <dgm:prSet presAssocID="{218CD526-CD90-4DCF-B3B4-5DE3C8F66DA4}" presName="Name37" presStyleLbl="parChTrans1D3" presStyleIdx="4" presStyleCnt="6"/>
      <dgm:spPr/>
      <dgm:t>
        <a:bodyPr/>
        <a:lstStyle/>
        <a:p>
          <a:endParaRPr lang="hr-HR"/>
        </a:p>
      </dgm:t>
    </dgm:pt>
    <dgm:pt modelId="{96281B5B-D832-4E71-BCEC-590A266DA57B}" type="pres">
      <dgm:prSet presAssocID="{CD9AAC81-35D2-4B57-9388-EB9AE6C037F6}" presName="hierRoot2" presStyleCnt="0">
        <dgm:presLayoutVars>
          <dgm:hierBranch val="init"/>
        </dgm:presLayoutVars>
      </dgm:prSet>
      <dgm:spPr/>
      <dgm:t>
        <a:bodyPr/>
        <a:lstStyle/>
        <a:p>
          <a:endParaRPr lang="hr-HR"/>
        </a:p>
      </dgm:t>
    </dgm:pt>
    <dgm:pt modelId="{F40E9F4B-5AE0-47A9-84C1-F47B6B1CBF00}" type="pres">
      <dgm:prSet presAssocID="{CD9AAC81-35D2-4B57-9388-EB9AE6C037F6}" presName="rootComposite" presStyleCnt="0"/>
      <dgm:spPr/>
      <dgm:t>
        <a:bodyPr/>
        <a:lstStyle/>
        <a:p>
          <a:endParaRPr lang="hr-HR"/>
        </a:p>
      </dgm:t>
    </dgm:pt>
    <dgm:pt modelId="{4146039E-4547-4EB4-9F09-7E3569DE9B0A}" type="pres">
      <dgm:prSet presAssocID="{CD9AAC81-35D2-4B57-9388-EB9AE6C037F6}" presName="rootText" presStyleLbl="node3" presStyleIdx="4" presStyleCnt="6">
        <dgm:presLayoutVars>
          <dgm:chPref val="3"/>
        </dgm:presLayoutVars>
      </dgm:prSet>
      <dgm:spPr/>
      <dgm:t>
        <a:bodyPr/>
        <a:lstStyle/>
        <a:p>
          <a:endParaRPr lang="hr-HR"/>
        </a:p>
      </dgm:t>
    </dgm:pt>
    <dgm:pt modelId="{B3B645C9-FC4A-42DE-AFEC-58D0BD048AFB}" type="pres">
      <dgm:prSet presAssocID="{CD9AAC81-35D2-4B57-9388-EB9AE6C037F6}" presName="rootConnector" presStyleLbl="node3" presStyleIdx="4" presStyleCnt="6"/>
      <dgm:spPr/>
      <dgm:t>
        <a:bodyPr/>
        <a:lstStyle/>
        <a:p>
          <a:endParaRPr lang="hr-HR"/>
        </a:p>
      </dgm:t>
    </dgm:pt>
    <dgm:pt modelId="{8FBF5078-9B81-4D60-8FA4-95B93841C060}" type="pres">
      <dgm:prSet presAssocID="{CD9AAC81-35D2-4B57-9388-EB9AE6C037F6}" presName="hierChild4" presStyleCnt="0"/>
      <dgm:spPr/>
      <dgm:t>
        <a:bodyPr/>
        <a:lstStyle/>
        <a:p>
          <a:endParaRPr lang="hr-HR"/>
        </a:p>
      </dgm:t>
    </dgm:pt>
    <dgm:pt modelId="{863B60C0-D2CB-4D4C-84BC-99E68AD356E2}" type="pres">
      <dgm:prSet presAssocID="{CD9AAC81-35D2-4B57-9388-EB9AE6C037F6}" presName="hierChild5" presStyleCnt="0"/>
      <dgm:spPr/>
      <dgm:t>
        <a:bodyPr/>
        <a:lstStyle/>
        <a:p>
          <a:endParaRPr lang="hr-HR"/>
        </a:p>
      </dgm:t>
    </dgm:pt>
    <dgm:pt modelId="{19CF657A-B7DC-4589-B45D-906E94FCB5AB}" type="pres">
      <dgm:prSet presAssocID="{8BCEC6AC-7F82-4E3E-858C-36930EAE6D31}" presName="Name37" presStyleLbl="parChTrans1D3" presStyleIdx="5" presStyleCnt="6"/>
      <dgm:spPr/>
      <dgm:t>
        <a:bodyPr/>
        <a:lstStyle/>
        <a:p>
          <a:endParaRPr lang="hr-HR"/>
        </a:p>
      </dgm:t>
    </dgm:pt>
    <dgm:pt modelId="{9A1BFF04-A9E6-4301-8DB9-C7525B4B3CF1}" type="pres">
      <dgm:prSet presAssocID="{55F83D45-0178-4249-BD45-92F5E02C65B1}" presName="hierRoot2" presStyleCnt="0">
        <dgm:presLayoutVars>
          <dgm:hierBranch val="init"/>
        </dgm:presLayoutVars>
      </dgm:prSet>
      <dgm:spPr/>
      <dgm:t>
        <a:bodyPr/>
        <a:lstStyle/>
        <a:p>
          <a:endParaRPr lang="hr-HR"/>
        </a:p>
      </dgm:t>
    </dgm:pt>
    <dgm:pt modelId="{269771B9-1298-4E00-B05B-A8C4BFE9256D}" type="pres">
      <dgm:prSet presAssocID="{55F83D45-0178-4249-BD45-92F5E02C65B1}" presName="rootComposite" presStyleCnt="0"/>
      <dgm:spPr/>
      <dgm:t>
        <a:bodyPr/>
        <a:lstStyle/>
        <a:p>
          <a:endParaRPr lang="hr-HR"/>
        </a:p>
      </dgm:t>
    </dgm:pt>
    <dgm:pt modelId="{EEAED7F6-DABE-4AB9-8C53-7CFC5E7F6E53}" type="pres">
      <dgm:prSet presAssocID="{55F83D45-0178-4249-BD45-92F5E02C65B1}" presName="rootText" presStyleLbl="node3" presStyleIdx="5" presStyleCnt="6">
        <dgm:presLayoutVars>
          <dgm:chPref val="3"/>
        </dgm:presLayoutVars>
      </dgm:prSet>
      <dgm:spPr/>
      <dgm:t>
        <a:bodyPr/>
        <a:lstStyle/>
        <a:p>
          <a:endParaRPr lang="hr-HR"/>
        </a:p>
      </dgm:t>
    </dgm:pt>
    <dgm:pt modelId="{D8286A2A-7F9B-480B-99F5-E0F4AF8BE664}" type="pres">
      <dgm:prSet presAssocID="{55F83D45-0178-4249-BD45-92F5E02C65B1}" presName="rootConnector" presStyleLbl="node3" presStyleIdx="5" presStyleCnt="6"/>
      <dgm:spPr/>
      <dgm:t>
        <a:bodyPr/>
        <a:lstStyle/>
        <a:p>
          <a:endParaRPr lang="hr-HR"/>
        </a:p>
      </dgm:t>
    </dgm:pt>
    <dgm:pt modelId="{BFC1CBC3-34A2-40FD-A650-2796CB25D1D3}" type="pres">
      <dgm:prSet presAssocID="{55F83D45-0178-4249-BD45-92F5E02C65B1}" presName="hierChild4" presStyleCnt="0"/>
      <dgm:spPr/>
      <dgm:t>
        <a:bodyPr/>
        <a:lstStyle/>
        <a:p>
          <a:endParaRPr lang="hr-HR"/>
        </a:p>
      </dgm:t>
    </dgm:pt>
    <dgm:pt modelId="{0DA39BB5-8D62-4A4F-9BFF-22AE9EB0420A}" type="pres">
      <dgm:prSet presAssocID="{55F83D45-0178-4249-BD45-92F5E02C65B1}" presName="hierChild5" presStyleCnt="0"/>
      <dgm:spPr/>
      <dgm:t>
        <a:bodyPr/>
        <a:lstStyle/>
        <a:p>
          <a:endParaRPr lang="hr-HR"/>
        </a:p>
      </dgm:t>
    </dgm:pt>
    <dgm:pt modelId="{82A84483-83BB-4F7C-B37A-AE1DF649AF02}" type="pres">
      <dgm:prSet presAssocID="{22982270-5D85-491B-9250-E029F625DA33}" presName="hierChild5" presStyleCnt="0"/>
      <dgm:spPr/>
      <dgm:t>
        <a:bodyPr/>
        <a:lstStyle/>
        <a:p>
          <a:endParaRPr lang="hr-HR"/>
        </a:p>
      </dgm:t>
    </dgm:pt>
    <dgm:pt modelId="{D4DA89E6-A026-4CBB-983C-6F9DFC5D02B3}" type="pres">
      <dgm:prSet presAssocID="{FC545CEB-2CAA-4A9E-972C-D3E21285A0C5}" presName="hierChild3" presStyleCnt="0"/>
      <dgm:spPr/>
      <dgm:t>
        <a:bodyPr/>
        <a:lstStyle/>
        <a:p>
          <a:endParaRPr lang="hr-HR"/>
        </a:p>
      </dgm:t>
    </dgm:pt>
  </dgm:ptLst>
  <dgm:cxnLst>
    <dgm:cxn modelId="{56276ED3-CC5F-43B7-8222-21F647B9C633}" type="presOf" srcId="{E34B8478-15F4-445A-B6E5-2BB11B047C53}" destId="{7221E6C2-926E-4045-BEF3-EAE271192015}" srcOrd="0" destOrd="0" presId="urn:microsoft.com/office/officeart/2005/8/layout/orgChart1"/>
    <dgm:cxn modelId="{F35E64CB-8294-4242-8EEF-C335D2F9A147}" type="presOf" srcId="{59FE4B71-6C9D-4A71-A253-6042C11D57DC}" destId="{B059127B-0863-4C77-BD9E-CA5539596CC0}" srcOrd="0" destOrd="0" presId="urn:microsoft.com/office/officeart/2005/8/layout/orgChart1"/>
    <dgm:cxn modelId="{5AE640CD-EC47-4B90-98E5-2E33CB88DFF8}" type="presOf" srcId="{FC545CEB-2CAA-4A9E-972C-D3E21285A0C5}" destId="{79525B48-4C32-4748-BD84-E66FC8C6EFBE}" srcOrd="1" destOrd="0" presId="urn:microsoft.com/office/officeart/2005/8/layout/orgChart1"/>
    <dgm:cxn modelId="{95346209-212F-4FD0-9C73-342C29BDF20B}" type="presOf" srcId="{7ED75757-04E3-4328-B284-DD1172A38E0C}" destId="{7C50945A-D8AA-4A0F-9481-B130630A9AD9}" srcOrd="1" destOrd="0" presId="urn:microsoft.com/office/officeart/2005/8/layout/orgChart1"/>
    <dgm:cxn modelId="{65AF704D-144F-419D-8112-C7EDFE50DA39}" type="presOf" srcId="{615EA1D8-9D44-4976-AEC6-18C389788EF2}" destId="{58D8EF37-ACC8-4238-982D-42C92001C367}" srcOrd="1" destOrd="0" presId="urn:microsoft.com/office/officeart/2005/8/layout/orgChart1"/>
    <dgm:cxn modelId="{21F54E79-C849-40D7-B486-B7D281A7E0BC}" type="presOf" srcId="{22982270-5D85-491B-9250-E029F625DA33}" destId="{544F370D-67E2-4C71-8718-89041AC9A39B}" srcOrd="1" destOrd="0" presId="urn:microsoft.com/office/officeart/2005/8/layout/orgChart1"/>
    <dgm:cxn modelId="{E199F328-6CF9-4FFA-A8B1-515938CCB94E}" type="presOf" srcId="{5A5136DD-D218-4528-A1D2-D57ABEEC337E}" destId="{6D97AD41-A5E9-4FA0-A939-653C4B4B043E}" srcOrd="0" destOrd="0" presId="urn:microsoft.com/office/officeart/2005/8/layout/orgChart1"/>
    <dgm:cxn modelId="{BCE636AB-8F14-43D0-85C0-36A7BE1D6881}" srcId="{8955E96E-E6C2-478E-9822-9F5508E2F6D3}" destId="{8CDCBE66-516D-456B-984F-8C2C94521F63}" srcOrd="0" destOrd="0" parTransId="{59FE4B71-6C9D-4A71-A253-6042C11D57DC}" sibTransId="{BC5C13AE-584F-4805-91A0-F7AD216ECBAB}"/>
    <dgm:cxn modelId="{07261D78-C90C-46B9-9C1D-933D1E5D332A}" srcId="{FC545CEB-2CAA-4A9E-972C-D3E21285A0C5}" destId="{E5F4A944-185E-4445-B5FC-4EB2E3A7886E}" srcOrd="1" destOrd="0" parTransId="{589E0843-5298-4825-A9B6-41D6EA25F93A}" sibTransId="{128BD390-774B-4E76-8DF3-F17BB54FF643}"/>
    <dgm:cxn modelId="{5C1AF09D-0726-4F79-83FF-3FA2F7BFEE69}" type="presOf" srcId="{55F83D45-0178-4249-BD45-92F5E02C65B1}" destId="{D8286A2A-7F9B-480B-99F5-E0F4AF8BE664}" srcOrd="1" destOrd="0" presId="urn:microsoft.com/office/officeart/2005/8/layout/orgChart1"/>
    <dgm:cxn modelId="{B438E882-672D-40EC-8F17-7598E54DE5C5}" type="presOf" srcId="{8CDCBE66-516D-456B-984F-8C2C94521F63}" destId="{EAEA6CBF-C4AC-44E5-A5C2-45C4D154B345}" srcOrd="0" destOrd="0" presId="urn:microsoft.com/office/officeart/2005/8/layout/orgChart1"/>
    <dgm:cxn modelId="{40A94DEB-DCFA-4BCB-91D4-7832F392D36C}" type="presOf" srcId="{E5F4A944-185E-4445-B5FC-4EB2E3A7886E}" destId="{5B148799-4473-4D7B-B10D-19445E90290C}" srcOrd="1" destOrd="0" presId="urn:microsoft.com/office/officeart/2005/8/layout/orgChart1"/>
    <dgm:cxn modelId="{35F18208-F0DE-4AF6-A9A3-CBDF6042C13C}" type="presOf" srcId="{8CDCBE66-516D-456B-984F-8C2C94521F63}" destId="{345FFA3E-939E-41F5-BCBC-099E3FB73888}" srcOrd="1" destOrd="0" presId="urn:microsoft.com/office/officeart/2005/8/layout/orgChart1"/>
    <dgm:cxn modelId="{529EE7F4-5251-454C-A677-60AAFEE35825}" type="presOf" srcId="{E5F4A944-185E-4445-B5FC-4EB2E3A7886E}" destId="{0568E644-2755-47A4-9B62-294E2826C023}" srcOrd="0" destOrd="0" presId="urn:microsoft.com/office/officeart/2005/8/layout/orgChart1"/>
    <dgm:cxn modelId="{F003EEA3-3158-4560-809E-0C119B14F1B8}" type="presOf" srcId="{CD9AAC81-35D2-4B57-9388-EB9AE6C037F6}" destId="{B3B645C9-FC4A-42DE-AFEC-58D0BD048AFB}" srcOrd="1" destOrd="0" presId="urn:microsoft.com/office/officeart/2005/8/layout/orgChart1"/>
    <dgm:cxn modelId="{87640BFD-251F-4940-AA65-1E14A7F89B23}" type="presOf" srcId="{55F83D45-0178-4249-BD45-92F5E02C65B1}" destId="{EEAED7F6-DABE-4AB9-8C53-7CFC5E7F6E53}" srcOrd="0" destOrd="0" presId="urn:microsoft.com/office/officeart/2005/8/layout/orgChart1"/>
    <dgm:cxn modelId="{0EBA28FA-6BCC-402F-9E41-84B2007D1ADE}" type="presOf" srcId="{8955E96E-E6C2-478E-9822-9F5508E2F6D3}" destId="{6FFF1CF9-DCF2-4CF9-81CF-379DFADE5625}" srcOrd="1" destOrd="0" presId="urn:microsoft.com/office/officeart/2005/8/layout/orgChart1"/>
    <dgm:cxn modelId="{0886652C-5263-4E34-AC2B-AE317EAAD444}" type="presOf" srcId="{8DCF6434-8586-4C6A-A58C-94C515727D0E}" destId="{A9A76967-8566-4B00-A20C-4D2A61966F2A}" srcOrd="0" destOrd="0" presId="urn:microsoft.com/office/officeart/2005/8/layout/orgChart1"/>
    <dgm:cxn modelId="{EAE95613-D286-40D9-A6DC-CD991894EA6F}" type="presOf" srcId="{22982270-5D85-491B-9250-E029F625DA33}" destId="{B01656C2-D570-4F09-AE5A-A56FD675E80C}" srcOrd="0" destOrd="0" presId="urn:microsoft.com/office/officeart/2005/8/layout/orgChart1"/>
    <dgm:cxn modelId="{314FA553-11D3-4E4D-A99B-14DA49E7D348}" srcId="{FC545CEB-2CAA-4A9E-972C-D3E21285A0C5}" destId="{8955E96E-E6C2-478E-9822-9F5508E2F6D3}" srcOrd="0" destOrd="0" parTransId="{E34B8478-15F4-445A-B6E5-2BB11B047C53}" sibTransId="{B108AD38-AB63-48E5-AD7E-B7E29F5AA7E0}"/>
    <dgm:cxn modelId="{BA4D9779-8C3A-4831-9BD7-5E33CE8FA5CB}" type="presOf" srcId="{8DCF6434-8586-4C6A-A58C-94C515727D0E}" destId="{41FF18A1-5618-445B-9D0B-208C017EB6DB}" srcOrd="1" destOrd="0" presId="urn:microsoft.com/office/officeart/2005/8/layout/orgChart1"/>
    <dgm:cxn modelId="{1F474F51-4AD3-428D-9CA9-EE2BCDE0A912}" type="presOf" srcId="{73108076-8DB6-4B39-8AE1-2430A922C7B6}" destId="{061A263F-7CC3-4A72-A900-4E879D42EAC8}" srcOrd="0" destOrd="0" presId="urn:microsoft.com/office/officeart/2005/8/layout/orgChart1"/>
    <dgm:cxn modelId="{1F42892E-63F5-4C63-92F0-3CE8C4608D00}" type="presOf" srcId="{FC545CEB-2CAA-4A9E-972C-D3E21285A0C5}" destId="{6A1D7E85-3D87-4B7F-8F85-4C44A5551152}" srcOrd="0" destOrd="0" presId="urn:microsoft.com/office/officeart/2005/8/layout/orgChart1"/>
    <dgm:cxn modelId="{E599D6BD-92DB-4199-997E-91AC7A1407AD}" type="presOf" srcId="{615EA1D8-9D44-4976-AEC6-18C389788EF2}" destId="{B4B03B33-2CF7-473A-9A19-ADC65C3353BC}" srcOrd="0" destOrd="0" presId="urn:microsoft.com/office/officeart/2005/8/layout/orgChart1"/>
    <dgm:cxn modelId="{8706753A-D95C-497A-907F-E9D7DDB43B13}" srcId="{E5F4A944-185E-4445-B5FC-4EB2E3A7886E}" destId="{7ED75757-04E3-4328-B284-DD1172A38E0C}" srcOrd="1" destOrd="0" parTransId="{B1A30E18-F327-4C9F-A428-54170BF99375}" sibTransId="{9B52BA1D-5C53-455B-ABCB-2DE866833E14}"/>
    <dgm:cxn modelId="{29992740-D515-4A11-9441-05E3F4F78782}" type="presOf" srcId="{8BCEC6AC-7F82-4E3E-858C-36930EAE6D31}" destId="{19CF657A-B7DC-4589-B45D-906E94FCB5AB}" srcOrd="0" destOrd="0" presId="urn:microsoft.com/office/officeart/2005/8/layout/orgChart1"/>
    <dgm:cxn modelId="{64E026AB-1617-4BFD-9155-DD50FAD792B4}" type="presOf" srcId="{2FF9CBB9-9F63-4352-A271-B610876D2502}" destId="{C71CD24F-4AF8-4015-8EC7-8824710CC882}" srcOrd="0" destOrd="0" presId="urn:microsoft.com/office/officeart/2005/8/layout/orgChart1"/>
    <dgm:cxn modelId="{7B0B087F-9807-41CE-8C13-A8BC63D4C4CA}" srcId="{8955E96E-E6C2-478E-9822-9F5508E2F6D3}" destId="{8DCF6434-8586-4C6A-A58C-94C515727D0E}" srcOrd="1" destOrd="0" parTransId="{58F2C095-52EF-4FB5-B45E-3655A40233B1}" sibTransId="{4D88A70B-8BE1-4268-9EB3-3D61464113A0}"/>
    <dgm:cxn modelId="{8E32619D-B0FD-4201-969A-2574CFC39B16}" type="presOf" srcId="{8955E96E-E6C2-478E-9822-9F5508E2F6D3}" destId="{245B7606-149D-46F7-B95E-476CA2F1CE10}" srcOrd="0" destOrd="0" presId="urn:microsoft.com/office/officeart/2005/8/layout/orgChart1"/>
    <dgm:cxn modelId="{73A629A0-20D6-4B2D-93C2-633AC310E19B}" type="presOf" srcId="{CD9AAC81-35D2-4B57-9388-EB9AE6C037F6}" destId="{4146039E-4547-4EB4-9F09-7E3569DE9B0A}" srcOrd="0" destOrd="0" presId="urn:microsoft.com/office/officeart/2005/8/layout/orgChart1"/>
    <dgm:cxn modelId="{E7C475E9-995F-4ECA-8C11-800191157716}" srcId="{E5F4A944-185E-4445-B5FC-4EB2E3A7886E}" destId="{615EA1D8-9D44-4976-AEC6-18C389788EF2}" srcOrd="0" destOrd="0" parTransId="{73108076-8DB6-4B39-8AE1-2430A922C7B6}" sibTransId="{8C24C588-A546-468F-B769-ACD9FF11250F}"/>
    <dgm:cxn modelId="{26F84308-B34E-454D-95FD-C8C3390B8B45}" srcId="{2FF9CBB9-9F63-4352-A271-B610876D2502}" destId="{FC545CEB-2CAA-4A9E-972C-D3E21285A0C5}" srcOrd="0" destOrd="0" parTransId="{76E81D0E-7F8B-465B-8982-C4C7C5F95932}" sibTransId="{A46FA046-671D-43FB-8064-C20C97378B0D}"/>
    <dgm:cxn modelId="{4B23B0F6-FBEE-4E4E-B3F6-3FBBD5DCB25F}" type="presOf" srcId="{589E0843-5298-4825-A9B6-41D6EA25F93A}" destId="{C008B272-38FE-498A-A209-E1A15A13BBD8}" srcOrd="0" destOrd="0" presId="urn:microsoft.com/office/officeart/2005/8/layout/orgChart1"/>
    <dgm:cxn modelId="{DFCD3F15-DD41-470B-A5D9-DD312F403972}" type="presOf" srcId="{7ED75757-04E3-4328-B284-DD1172A38E0C}" destId="{743807BC-0774-4D5B-B09A-9BB44BD9A046}" srcOrd="0" destOrd="0" presId="urn:microsoft.com/office/officeart/2005/8/layout/orgChart1"/>
    <dgm:cxn modelId="{2198D15C-4402-4907-BC4D-140532453EF3}" srcId="{22982270-5D85-491B-9250-E029F625DA33}" destId="{55F83D45-0178-4249-BD45-92F5E02C65B1}" srcOrd="1" destOrd="0" parTransId="{8BCEC6AC-7F82-4E3E-858C-36930EAE6D31}" sibTransId="{D57ACE39-B38F-4F3E-8416-8D20DA470CFA}"/>
    <dgm:cxn modelId="{B42E643B-5BC7-4636-AAEB-FAB5D701EE3C}" type="presOf" srcId="{B1A30E18-F327-4C9F-A428-54170BF99375}" destId="{16A9A919-E70F-474F-A276-5F7983ABF06F}" srcOrd="0" destOrd="0" presId="urn:microsoft.com/office/officeart/2005/8/layout/orgChart1"/>
    <dgm:cxn modelId="{EC17BB31-5311-4171-A02A-C65702F3DD6A}" srcId="{FC545CEB-2CAA-4A9E-972C-D3E21285A0C5}" destId="{22982270-5D85-491B-9250-E029F625DA33}" srcOrd="2" destOrd="0" parTransId="{5A5136DD-D218-4528-A1D2-D57ABEEC337E}" sibTransId="{35F157E0-845B-4E7F-A489-2C9FC1BECBA3}"/>
    <dgm:cxn modelId="{6C75EEFC-DC9A-4916-9523-D7EBC15C675F}" srcId="{22982270-5D85-491B-9250-E029F625DA33}" destId="{CD9AAC81-35D2-4B57-9388-EB9AE6C037F6}" srcOrd="0" destOrd="0" parTransId="{218CD526-CD90-4DCF-B3B4-5DE3C8F66DA4}" sibTransId="{323D6C10-C0AB-4DF4-8007-D79CAC2E02BB}"/>
    <dgm:cxn modelId="{99D25A77-FABD-448F-B0EE-676EA439158D}" type="presOf" srcId="{58F2C095-52EF-4FB5-B45E-3655A40233B1}" destId="{70B3635A-0C34-43F1-A140-09647DE12EDE}" srcOrd="0" destOrd="0" presId="urn:microsoft.com/office/officeart/2005/8/layout/orgChart1"/>
    <dgm:cxn modelId="{9C78CA8E-82AC-4835-B411-1F097435814E}" type="presOf" srcId="{218CD526-CD90-4DCF-B3B4-5DE3C8F66DA4}" destId="{B5ACD389-87C3-4955-BDAB-B13D6134D6AF}" srcOrd="0" destOrd="0" presId="urn:microsoft.com/office/officeart/2005/8/layout/orgChart1"/>
    <dgm:cxn modelId="{C368AF53-96F7-4436-A7F9-9C0A1F4B7C31}" type="presParOf" srcId="{C71CD24F-4AF8-4015-8EC7-8824710CC882}" destId="{7819BF23-AEF3-4981-BA2E-1000F6FA6B44}" srcOrd="0" destOrd="0" presId="urn:microsoft.com/office/officeart/2005/8/layout/orgChart1"/>
    <dgm:cxn modelId="{14CA8512-776D-4B95-A24B-85FB54F00113}" type="presParOf" srcId="{7819BF23-AEF3-4981-BA2E-1000F6FA6B44}" destId="{4477A928-41FC-4E64-BD36-18A5E39ABB97}" srcOrd="0" destOrd="0" presId="urn:microsoft.com/office/officeart/2005/8/layout/orgChart1"/>
    <dgm:cxn modelId="{8365E5BB-C706-4E9D-BB49-95B96230D31B}" type="presParOf" srcId="{4477A928-41FC-4E64-BD36-18A5E39ABB97}" destId="{6A1D7E85-3D87-4B7F-8F85-4C44A5551152}" srcOrd="0" destOrd="0" presId="urn:microsoft.com/office/officeart/2005/8/layout/orgChart1"/>
    <dgm:cxn modelId="{21915F71-F05D-4348-8E71-8F316B159AA3}" type="presParOf" srcId="{4477A928-41FC-4E64-BD36-18A5E39ABB97}" destId="{79525B48-4C32-4748-BD84-E66FC8C6EFBE}" srcOrd="1" destOrd="0" presId="urn:microsoft.com/office/officeart/2005/8/layout/orgChart1"/>
    <dgm:cxn modelId="{BED69872-88E1-4A15-970C-C7C0B15EE940}" type="presParOf" srcId="{7819BF23-AEF3-4981-BA2E-1000F6FA6B44}" destId="{28F4E7A6-A824-4F6A-A1FB-759F89E5432E}" srcOrd="1" destOrd="0" presId="urn:microsoft.com/office/officeart/2005/8/layout/orgChart1"/>
    <dgm:cxn modelId="{438B0375-3774-4869-A334-D37666159B88}" type="presParOf" srcId="{28F4E7A6-A824-4F6A-A1FB-759F89E5432E}" destId="{7221E6C2-926E-4045-BEF3-EAE271192015}" srcOrd="0" destOrd="0" presId="urn:microsoft.com/office/officeart/2005/8/layout/orgChart1"/>
    <dgm:cxn modelId="{060E75C4-C373-4E10-BA81-E9082B8BAB07}" type="presParOf" srcId="{28F4E7A6-A824-4F6A-A1FB-759F89E5432E}" destId="{508A6FB3-2296-468A-9A64-DF3F8B6B261F}" srcOrd="1" destOrd="0" presId="urn:microsoft.com/office/officeart/2005/8/layout/orgChart1"/>
    <dgm:cxn modelId="{ED91A3EF-65D5-4A95-913A-4A5A42388476}" type="presParOf" srcId="{508A6FB3-2296-468A-9A64-DF3F8B6B261F}" destId="{0C7339AD-BD2D-40B7-BAE9-1303D9853243}" srcOrd="0" destOrd="0" presId="urn:microsoft.com/office/officeart/2005/8/layout/orgChart1"/>
    <dgm:cxn modelId="{E4558042-0A18-43DD-8811-EBA877B3E1E3}" type="presParOf" srcId="{0C7339AD-BD2D-40B7-BAE9-1303D9853243}" destId="{245B7606-149D-46F7-B95E-476CA2F1CE10}" srcOrd="0" destOrd="0" presId="urn:microsoft.com/office/officeart/2005/8/layout/orgChart1"/>
    <dgm:cxn modelId="{61AB65D3-57AB-4255-8652-C125D89408BF}" type="presParOf" srcId="{0C7339AD-BD2D-40B7-BAE9-1303D9853243}" destId="{6FFF1CF9-DCF2-4CF9-81CF-379DFADE5625}" srcOrd="1" destOrd="0" presId="urn:microsoft.com/office/officeart/2005/8/layout/orgChart1"/>
    <dgm:cxn modelId="{B39354B7-A161-4BF4-825E-5C10FBF6E5FA}" type="presParOf" srcId="{508A6FB3-2296-468A-9A64-DF3F8B6B261F}" destId="{24C7401C-B2F4-4D55-A05C-EA6490D53F5D}" srcOrd="1" destOrd="0" presId="urn:microsoft.com/office/officeart/2005/8/layout/orgChart1"/>
    <dgm:cxn modelId="{10E85FAB-CD91-4405-A368-74D6F75E6B7B}" type="presParOf" srcId="{24C7401C-B2F4-4D55-A05C-EA6490D53F5D}" destId="{B059127B-0863-4C77-BD9E-CA5539596CC0}" srcOrd="0" destOrd="0" presId="urn:microsoft.com/office/officeart/2005/8/layout/orgChart1"/>
    <dgm:cxn modelId="{D545FCF4-3151-4D93-9880-CBA0C68C148D}" type="presParOf" srcId="{24C7401C-B2F4-4D55-A05C-EA6490D53F5D}" destId="{0E3D63F7-CF11-4483-B748-0DC119FA9D29}" srcOrd="1" destOrd="0" presId="urn:microsoft.com/office/officeart/2005/8/layout/orgChart1"/>
    <dgm:cxn modelId="{34827785-674C-43B8-A957-9E4C2343E269}" type="presParOf" srcId="{0E3D63F7-CF11-4483-B748-0DC119FA9D29}" destId="{4FB68B81-4791-4E6F-9BAD-3D5B03B7C088}" srcOrd="0" destOrd="0" presId="urn:microsoft.com/office/officeart/2005/8/layout/orgChart1"/>
    <dgm:cxn modelId="{17C0B13B-97AE-4A95-BF93-5E2E6CE4EF5D}" type="presParOf" srcId="{4FB68B81-4791-4E6F-9BAD-3D5B03B7C088}" destId="{EAEA6CBF-C4AC-44E5-A5C2-45C4D154B345}" srcOrd="0" destOrd="0" presId="urn:microsoft.com/office/officeart/2005/8/layout/orgChart1"/>
    <dgm:cxn modelId="{C939578B-270D-4B6C-B1A3-89461CE4948A}" type="presParOf" srcId="{4FB68B81-4791-4E6F-9BAD-3D5B03B7C088}" destId="{345FFA3E-939E-41F5-BCBC-099E3FB73888}" srcOrd="1" destOrd="0" presId="urn:microsoft.com/office/officeart/2005/8/layout/orgChart1"/>
    <dgm:cxn modelId="{C19E78D5-1C71-4608-BC83-744328124C18}" type="presParOf" srcId="{0E3D63F7-CF11-4483-B748-0DC119FA9D29}" destId="{215A00DC-5670-4AA7-B07C-B009DF50AD9C}" srcOrd="1" destOrd="0" presId="urn:microsoft.com/office/officeart/2005/8/layout/orgChart1"/>
    <dgm:cxn modelId="{00F7995E-74EB-4E9F-8828-4539957E8267}" type="presParOf" srcId="{0E3D63F7-CF11-4483-B748-0DC119FA9D29}" destId="{B88D286A-F24A-4E95-B4C1-38BCCF916860}" srcOrd="2" destOrd="0" presId="urn:microsoft.com/office/officeart/2005/8/layout/orgChart1"/>
    <dgm:cxn modelId="{E445E4AF-8FD3-43D8-8424-9207EA97BD85}" type="presParOf" srcId="{24C7401C-B2F4-4D55-A05C-EA6490D53F5D}" destId="{70B3635A-0C34-43F1-A140-09647DE12EDE}" srcOrd="2" destOrd="0" presId="urn:microsoft.com/office/officeart/2005/8/layout/orgChart1"/>
    <dgm:cxn modelId="{94EB489A-B179-45A9-9385-0BC4A4C957DD}" type="presParOf" srcId="{24C7401C-B2F4-4D55-A05C-EA6490D53F5D}" destId="{A2F1CDBA-D482-4C65-B3BD-8C3F6EAACDD8}" srcOrd="3" destOrd="0" presId="urn:microsoft.com/office/officeart/2005/8/layout/orgChart1"/>
    <dgm:cxn modelId="{3566DE14-224D-4497-8572-79EB4F05A6F2}" type="presParOf" srcId="{A2F1CDBA-D482-4C65-B3BD-8C3F6EAACDD8}" destId="{C16D05E2-61DB-4C9F-8D3F-4C7601A30A8D}" srcOrd="0" destOrd="0" presId="urn:microsoft.com/office/officeart/2005/8/layout/orgChart1"/>
    <dgm:cxn modelId="{B83C9C90-F939-4F7A-AC24-6DB80918ECC2}" type="presParOf" srcId="{C16D05E2-61DB-4C9F-8D3F-4C7601A30A8D}" destId="{A9A76967-8566-4B00-A20C-4D2A61966F2A}" srcOrd="0" destOrd="0" presId="urn:microsoft.com/office/officeart/2005/8/layout/orgChart1"/>
    <dgm:cxn modelId="{383B1718-6AD1-4886-9061-36C42B0C6419}" type="presParOf" srcId="{C16D05E2-61DB-4C9F-8D3F-4C7601A30A8D}" destId="{41FF18A1-5618-445B-9D0B-208C017EB6DB}" srcOrd="1" destOrd="0" presId="urn:microsoft.com/office/officeart/2005/8/layout/orgChart1"/>
    <dgm:cxn modelId="{E61B6546-8C3F-4E41-8845-DF8AFC3F1C92}" type="presParOf" srcId="{A2F1CDBA-D482-4C65-B3BD-8C3F6EAACDD8}" destId="{F72FEF5E-1EFD-4313-BCB5-5C31E42A9C97}" srcOrd="1" destOrd="0" presId="urn:microsoft.com/office/officeart/2005/8/layout/orgChart1"/>
    <dgm:cxn modelId="{FDC77BD2-6F69-4904-8083-F487751F1D64}" type="presParOf" srcId="{A2F1CDBA-D482-4C65-B3BD-8C3F6EAACDD8}" destId="{26CD4BEA-31FC-45C0-9D11-F947C834D237}" srcOrd="2" destOrd="0" presId="urn:microsoft.com/office/officeart/2005/8/layout/orgChart1"/>
    <dgm:cxn modelId="{3A4032F0-F39A-44E8-A87C-793C4AA3266F}" type="presParOf" srcId="{508A6FB3-2296-468A-9A64-DF3F8B6B261F}" destId="{0A25B72D-3B13-4148-BA5F-1AD10D4AA9C6}" srcOrd="2" destOrd="0" presId="urn:microsoft.com/office/officeart/2005/8/layout/orgChart1"/>
    <dgm:cxn modelId="{0C9A27A4-DFED-4AF3-AE15-726987A6E996}" type="presParOf" srcId="{28F4E7A6-A824-4F6A-A1FB-759F89E5432E}" destId="{C008B272-38FE-498A-A209-E1A15A13BBD8}" srcOrd="2" destOrd="0" presId="urn:microsoft.com/office/officeart/2005/8/layout/orgChart1"/>
    <dgm:cxn modelId="{5A527108-3998-4D9F-A6D4-A3D87E6ECBC9}" type="presParOf" srcId="{28F4E7A6-A824-4F6A-A1FB-759F89E5432E}" destId="{8B9AF3AE-CEFD-40D0-A6E9-1AC02BECA5C3}" srcOrd="3" destOrd="0" presId="urn:microsoft.com/office/officeart/2005/8/layout/orgChart1"/>
    <dgm:cxn modelId="{388325F7-B3D1-4F4C-8B11-28501D0FE291}" type="presParOf" srcId="{8B9AF3AE-CEFD-40D0-A6E9-1AC02BECA5C3}" destId="{B7D409A4-BD4A-4480-AD6C-43834D7F57BF}" srcOrd="0" destOrd="0" presId="urn:microsoft.com/office/officeart/2005/8/layout/orgChart1"/>
    <dgm:cxn modelId="{ACE4DC73-1241-492B-91D0-D441191F9122}" type="presParOf" srcId="{B7D409A4-BD4A-4480-AD6C-43834D7F57BF}" destId="{0568E644-2755-47A4-9B62-294E2826C023}" srcOrd="0" destOrd="0" presId="urn:microsoft.com/office/officeart/2005/8/layout/orgChart1"/>
    <dgm:cxn modelId="{AA1C3DD8-DC4E-44DE-AA5F-FD5628B4D076}" type="presParOf" srcId="{B7D409A4-BD4A-4480-AD6C-43834D7F57BF}" destId="{5B148799-4473-4D7B-B10D-19445E90290C}" srcOrd="1" destOrd="0" presId="urn:microsoft.com/office/officeart/2005/8/layout/orgChart1"/>
    <dgm:cxn modelId="{6202E197-3E35-4546-B2E2-278FC13AE743}" type="presParOf" srcId="{8B9AF3AE-CEFD-40D0-A6E9-1AC02BECA5C3}" destId="{2AFB6ECA-8D72-4746-838D-9F66D8267E8E}" srcOrd="1" destOrd="0" presId="urn:microsoft.com/office/officeart/2005/8/layout/orgChart1"/>
    <dgm:cxn modelId="{ED2A3669-274A-4635-B314-00BB7BC939B0}" type="presParOf" srcId="{2AFB6ECA-8D72-4746-838D-9F66D8267E8E}" destId="{061A263F-7CC3-4A72-A900-4E879D42EAC8}" srcOrd="0" destOrd="0" presId="urn:microsoft.com/office/officeart/2005/8/layout/orgChart1"/>
    <dgm:cxn modelId="{ECAF818E-A06C-4BCB-AD27-065E073CB987}" type="presParOf" srcId="{2AFB6ECA-8D72-4746-838D-9F66D8267E8E}" destId="{0A71DB05-BD16-4737-9545-D995E086A20D}" srcOrd="1" destOrd="0" presId="urn:microsoft.com/office/officeart/2005/8/layout/orgChart1"/>
    <dgm:cxn modelId="{D54AC632-5872-42F7-8844-D668B5721379}" type="presParOf" srcId="{0A71DB05-BD16-4737-9545-D995E086A20D}" destId="{CCFCCA1E-F698-4549-9C8E-CB2C0340D609}" srcOrd="0" destOrd="0" presId="urn:microsoft.com/office/officeart/2005/8/layout/orgChart1"/>
    <dgm:cxn modelId="{C5C0E985-8154-4184-AA38-CEF11C808248}" type="presParOf" srcId="{CCFCCA1E-F698-4549-9C8E-CB2C0340D609}" destId="{B4B03B33-2CF7-473A-9A19-ADC65C3353BC}" srcOrd="0" destOrd="0" presId="urn:microsoft.com/office/officeart/2005/8/layout/orgChart1"/>
    <dgm:cxn modelId="{B74EDC17-782F-433A-BBE6-C1741142314F}" type="presParOf" srcId="{CCFCCA1E-F698-4549-9C8E-CB2C0340D609}" destId="{58D8EF37-ACC8-4238-982D-42C92001C367}" srcOrd="1" destOrd="0" presId="urn:microsoft.com/office/officeart/2005/8/layout/orgChart1"/>
    <dgm:cxn modelId="{47F9683C-124B-4802-B661-C7ED84E981F9}" type="presParOf" srcId="{0A71DB05-BD16-4737-9545-D995E086A20D}" destId="{1C5A4AA1-1E18-41F5-82E9-2EDF70BF940E}" srcOrd="1" destOrd="0" presId="urn:microsoft.com/office/officeart/2005/8/layout/orgChart1"/>
    <dgm:cxn modelId="{069171FC-D2BF-4110-A462-A0609E2C8B35}" type="presParOf" srcId="{0A71DB05-BD16-4737-9545-D995E086A20D}" destId="{69E4A43B-3A3E-4838-92E1-B9AD96A1ECC9}" srcOrd="2" destOrd="0" presId="urn:microsoft.com/office/officeart/2005/8/layout/orgChart1"/>
    <dgm:cxn modelId="{78A83E06-36CE-4A0A-8656-7D23B1B24D0B}" type="presParOf" srcId="{2AFB6ECA-8D72-4746-838D-9F66D8267E8E}" destId="{16A9A919-E70F-474F-A276-5F7983ABF06F}" srcOrd="2" destOrd="0" presId="urn:microsoft.com/office/officeart/2005/8/layout/orgChart1"/>
    <dgm:cxn modelId="{31BFF9F9-214C-4095-9388-D28554E2AC5E}" type="presParOf" srcId="{2AFB6ECA-8D72-4746-838D-9F66D8267E8E}" destId="{F690F23D-FDBE-4FFE-AA32-89C66BD2C1B2}" srcOrd="3" destOrd="0" presId="urn:microsoft.com/office/officeart/2005/8/layout/orgChart1"/>
    <dgm:cxn modelId="{F97ACB5B-9973-4A11-BE20-DB69D7B81832}" type="presParOf" srcId="{F690F23D-FDBE-4FFE-AA32-89C66BD2C1B2}" destId="{C21F4285-C6B8-4CCE-A73B-949523A51641}" srcOrd="0" destOrd="0" presId="urn:microsoft.com/office/officeart/2005/8/layout/orgChart1"/>
    <dgm:cxn modelId="{CD23715C-F6C3-4703-B9D7-6A6641FD492A}" type="presParOf" srcId="{C21F4285-C6B8-4CCE-A73B-949523A51641}" destId="{743807BC-0774-4D5B-B09A-9BB44BD9A046}" srcOrd="0" destOrd="0" presId="urn:microsoft.com/office/officeart/2005/8/layout/orgChart1"/>
    <dgm:cxn modelId="{27A7F015-DA20-4715-96E1-DBDD50D8E09F}" type="presParOf" srcId="{C21F4285-C6B8-4CCE-A73B-949523A51641}" destId="{7C50945A-D8AA-4A0F-9481-B130630A9AD9}" srcOrd="1" destOrd="0" presId="urn:microsoft.com/office/officeart/2005/8/layout/orgChart1"/>
    <dgm:cxn modelId="{F209BFF5-CB99-4D1F-AC02-4F41152D3287}" type="presParOf" srcId="{F690F23D-FDBE-4FFE-AA32-89C66BD2C1B2}" destId="{895FD492-6893-4CCB-B981-87FD30F6AE76}" srcOrd="1" destOrd="0" presId="urn:microsoft.com/office/officeart/2005/8/layout/orgChart1"/>
    <dgm:cxn modelId="{4D66DE14-2778-49CD-BC57-FFE95978FD09}" type="presParOf" srcId="{F690F23D-FDBE-4FFE-AA32-89C66BD2C1B2}" destId="{E1AB4969-EEB3-469F-BC28-73A723F954E3}" srcOrd="2" destOrd="0" presId="urn:microsoft.com/office/officeart/2005/8/layout/orgChart1"/>
    <dgm:cxn modelId="{881B2602-D1B3-4CFF-906E-CF7AACD10ABB}" type="presParOf" srcId="{8B9AF3AE-CEFD-40D0-A6E9-1AC02BECA5C3}" destId="{7A518F4A-777D-4133-89EF-CBE25EF0D813}" srcOrd="2" destOrd="0" presId="urn:microsoft.com/office/officeart/2005/8/layout/orgChart1"/>
    <dgm:cxn modelId="{EBEFFE85-5F40-4512-9D13-17CA927A5EB1}" type="presParOf" srcId="{28F4E7A6-A824-4F6A-A1FB-759F89E5432E}" destId="{6D97AD41-A5E9-4FA0-A939-653C4B4B043E}" srcOrd="4" destOrd="0" presId="urn:microsoft.com/office/officeart/2005/8/layout/orgChart1"/>
    <dgm:cxn modelId="{F7E81FC4-4706-41BA-8429-C9B23D6AA9B3}" type="presParOf" srcId="{28F4E7A6-A824-4F6A-A1FB-759F89E5432E}" destId="{F7A376B0-E458-4002-B113-536DF6B4ACB9}" srcOrd="5" destOrd="0" presId="urn:microsoft.com/office/officeart/2005/8/layout/orgChart1"/>
    <dgm:cxn modelId="{3518E9F9-8B4D-4E93-976F-D510A8BA6A65}" type="presParOf" srcId="{F7A376B0-E458-4002-B113-536DF6B4ACB9}" destId="{C2DBF7F5-43D1-4F01-B79A-52B180D2C588}" srcOrd="0" destOrd="0" presId="urn:microsoft.com/office/officeart/2005/8/layout/orgChart1"/>
    <dgm:cxn modelId="{0114AE18-1217-4478-AC4E-CD2DC9D846A9}" type="presParOf" srcId="{C2DBF7F5-43D1-4F01-B79A-52B180D2C588}" destId="{B01656C2-D570-4F09-AE5A-A56FD675E80C}" srcOrd="0" destOrd="0" presId="urn:microsoft.com/office/officeart/2005/8/layout/orgChart1"/>
    <dgm:cxn modelId="{D1680D67-BCBE-46F7-AA06-8FF6B3778833}" type="presParOf" srcId="{C2DBF7F5-43D1-4F01-B79A-52B180D2C588}" destId="{544F370D-67E2-4C71-8718-89041AC9A39B}" srcOrd="1" destOrd="0" presId="urn:microsoft.com/office/officeart/2005/8/layout/orgChart1"/>
    <dgm:cxn modelId="{1CE39CEE-7577-4579-98E0-A57608E818B3}" type="presParOf" srcId="{F7A376B0-E458-4002-B113-536DF6B4ACB9}" destId="{43C53D2D-3E49-42EB-94F8-646C33CCBE90}" srcOrd="1" destOrd="0" presId="urn:microsoft.com/office/officeart/2005/8/layout/orgChart1"/>
    <dgm:cxn modelId="{5C4F0801-BAB7-4811-B84A-E378D2B4B4BB}" type="presParOf" srcId="{43C53D2D-3E49-42EB-94F8-646C33CCBE90}" destId="{B5ACD389-87C3-4955-BDAB-B13D6134D6AF}" srcOrd="0" destOrd="0" presId="urn:microsoft.com/office/officeart/2005/8/layout/orgChart1"/>
    <dgm:cxn modelId="{2EC260EE-50D6-4773-85DB-804CCBE4FC99}" type="presParOf" srcId="{43C53D2D-3E49-42EB-94F8-646C33CCBE90}" destId="{96281B5B-D832-4E71-BCEC-590A266DA57B}" srcOrd="1" destOrd="0" presId="urn:microsoft.com/office/officeart/2005/8/layout/orgChart1"/>
    <dgm:cxn modelId="{D5F377E5-3254-464B-AA00-41EE97D95230}" type="presParOf" srcId="{96281B5B-D832-4E71-BCEC-590A266DA57B}" destId="{F40E9F4B-5AE0-47A9-84C1-F47B6B1CBF00}" srcOrd="0" destOrd="0" presId="urn:microsoft.com/office/officeart/2005/8/layout/orgChart1"/>
    <dgm:cxn modelId="{1CF914D5-18EA-4C62-A16C-58DC63F43AA0}" type="presParOf" srcId="{F40E9F4B-5AE0-47A9-84C1-F47B6B1CBF00}" destId="{4146039E-4547-4EB4-9F09-7E3569DE9B0A}" srcOrd="0" destOrd="0" presId="urn:microsoft.com/office/officeart/2005/8/layout/orgChart1"/>
    <dgm:cxn modelId="{F85B9979-9EF4-41E2-A10B-FA46551083D8}" type="presParOf" srcId="{F40E9F4B-5AE0-47A9-84C1-F47B6B1CBF00}" destId="{B3B645C9-FC4A-42DE-AFEC-58D0BD048AFB}" srcOrd="1" destOrd="0" presId="urn:microsoft.com/office/officeart/2005/8/layout/orgChart1"/>
    <dgm:cxn modelId="{B8F31A90-909E-4B35-875C-A46C8E0055FA}" type="presParOf" srcId="{96281B5B-D832-4E71-BCEC-590A266DA57B}" destId="{8FBF5078-9B81-4D60-8FA4-95B93841C060}" srcOrd="1" destOrd="0" presId="urn:microsoft.com/office/officeart/2005/8/layout/orgChart1"/>
    <dgm:cxn modelId="{1DB800EC-EE26-4D5F-8753-FAE90B947316}" type="presParOf" srcId="{96281B5B-D832-4E71-BCEC-590A266DA57B}" destId="{863B60C0-D2CB-4D4C-84BC-99E68AD356E2}" srcOrd="2" destOrd="0" presId="urn:microsoft.com/office/officeart/2005/8/layout/orgChart1"/>
    <dgm:cxn modelId="{D0D1635B-E523-4F0B-A0AB-B860147CFB9B}" type="presParOf" srcId="{43C53D2D-3E49-42EB-94F8-646C33CCBE90}" destId="{19CF657A-B7DC-4589-B45D-906E94FCB5AB}" srcOrd="2" destOrd="0" presId="urn:microsoft.com/office/officeart/2005/8/layout/orgChart1"/>
    <dgm:cxn modelId="{BC4C2B5D-C5DA-41DC-AC24-0701EF62E329}" type="presParOf" srcId="{43C53D2D-3E49-42EB-94F8-646C33CCBE90}" destId="{9A1BFF04-A9E6-4301-8DB9-C7525B4B3CF1}" srcOrd="3" destOrd="0" presId="urn:microsoft.com/office/officeart/2005/8/layout/orgChart1"/>
    <dgm:cxn modelId="{99D37B26-5482-4FB1-ABCE-D870657CEC4C}" type="presParOf" srcId="{9A1BFF04-A9E6-4301-8DB9-C7525B4B3CF1}" destId="{269771B9-1298-4E00-B05B-A8C4BFE9256D}" srcOrd="0" destOrd="0" presId="urn:microsoft.com/office/officeart/2005/8/layout/orgChart1"/>
    <dgm:cxn modelId="{4105DB56-6000-4419-81D5-31A987B6FD4F}" type="presParOf" srcId="{269771B9-1298-4E00-B05B-A8C4BFE9256D}" destId="{EEAED7F6-DABE-4AB9-8C53-7CFC5E7F6E53}" srcOrd="0" destOrd="0" presId="urn:microsoft.com/office/officeart/2005/8/layout/orgChart1"/>
    <dgm:cxn modelId="{62B0DCF3-F2B8-4334-AF0E-72DE342D1317}" type="presParOf" srcId="{269771B9-1298-4E00-B05B-A8C4BFE9256D}" destId="{D8286A2A-7F9B-480B-99F5-E0F4AF8BE664}" srcOrd="1" destOrd="0" presId="urn:microsoft.com/office/officeart/2005/8/layout/orgChart1"/>
    <dgm:cxn modelId="{CB816800-7ACC-4C19-8698-3A8ABA71E0B9}" type="presParOf" srcId="{9A1BFF04-A9E6-4301-8DB9-C7525B4B3CF1}" destId="{BFC1CBC3-34A2-40FD-A650-2796CB25D1D3}" srcOrd="1" destOrd="0" presId="urn:microsoft.com/office/officeart/2005/8/layout/orgChart1"/>
    <dgm:cxn modelId="{FE0D23CE-82F5-453D-95F9-88C346C785B9}" type="presParOf" srcId="{9A1BFF04-A9E6-4301-8DB9-C7525B4B3CF1}" destId="{0DA39BB5-8D62-4A4F-9BFF-22AE9EB0420A}" srcOrd="2" destOrd="0" presId="urn:microsoft.com/office/officeart/2005/8/layout/orgChart1"/>
    <dgm:cxn modelId="{6EC22B3B-88EB-495F-9FAA-7A14829BBB09}" type="presParOf" srcId="{F7A376B0-E458-4002-B113-536DF6B4ACB9}" destId="{82A84483-83BB-4F7C-B37A-AE1DF649AF02}" srcOrd="2" destOrd="0" presId="urn:microsoft.com/office/officeart/2005/8/layout/orgChart1"/>
    <dgm:cxn modelId="{BC75C950-F1B5-4234-AB45-F38191A9A3EF}" type="presParOf" srcId="{7819BF23-AEF3-4981-BA2E-1000F6FA6B44}" destId="{D4DA89E6-A026-4CBB-983C-6F9DFC5D02B3}" srcOrd="2" destOrd="0" presId="urn:microsoft.com/office/officeart/2005/8/layout/orgChart1"/>
  </dgm:cxnLst>
  <dgm:bg/>
  <dgm:whole/>
  <dgm:extLst>
    <a:ext uri="http://schemas.microsoft.com/office/drawing/2008/diagram">
      <dsp:dataModelExt xmlns:dsp="http://schemas.microsoft.com/office/drawing/2008/diagram" relId="rId7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A887E623-07CE-4094-9297-9E6B419DBBFE}"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hr-HR"/>
        </a:p>
      </dgm:t>
    </dgm:pt>
    <dgm:pt modelId="{131FF1EA-04E8-4727-A1D5-28748931BCD5}">
      <dgm:prSet phldrT="[Text]" custT="1"/>
      <dgm:spPr/>
      <dgm:t>
        <a:bodyPr/>
        <a:lstStyle/>
        <a:p>
          <a:r>
            <a:rPr lang="hr-HR" sz="1200" b="1"/>
            <a:t>ŽUPANIJSKA RAZVOJNA STRATEGIJA</a:t>
          </a:r>
        </a:p>
      </dgm:t>
    </dgm:pt>
    <dgm:pt modelId="{42B9DA56-A0B0-4680-893E-203E80299A5F}" type="parTrans" cxnId="{C2A2BFBD-EA34-443F-A0F0-1B85316E7DED}">
      <dgm:prSet/>
      <dgm:spPr/>
      <dgm:t>
        <a:bodyPr/>
        <a:lstStyle/>
        <a:p>
          <a:endParaRPr lang="hr-HR"/>
        </a:p>
      </dgm:t>
    </dgm:pt>
    <dgm:pt modelId="{698E989A-F6A2-41D5-9BEC-4B15BB673D33}" type="sibTrans" cxnId="{C2A2BFBD-EA34-443F-A0F0-1B85316E7DED}">
      <dgm:prSet/>
      <dgm:spPr/>
      <dgm:t>
        <a:bodyPr/>
        <a:lstStyle/>
        <a:p>
          <a:endParaRPr lang="hr-HR"/>
        </a:p>
      </dgm:t>
    </dgm:pt>
    <dgm:pt modelId="{8FF8BE08-B562-4965-B6D2-DE26914E7C68}">
      <dgm:prSet phldrT="[Text]" custT="1"/>
      <dgm:spPr/>
      <dgm:t>
        <a:bodyPr/>
        <a:lstStyle/>
        <a:p>
          <a:r>
            <a:rPr lang="hr-HR" sz="1000" b="1"/>
            <a:t>Konkurentno gospodarstvo</a:t>
          </a:r>
        </a:p>
      </dgm:t>
    </dgm:pt>
    <dgm:pt modelId="{DC5CD694-3591-4FFC-9564-EBBA65BD501E}" type="parTrans" cxnId="{15E73403-C5B1-44CF-9792-62A60DF63063}">
      <dgm:prSet/>
      <dgm:spPr/>
      <dgm:t>
        <a:bodyPr/>
        <a:lstStyle/>
        <a:p>
          <a:endParaRPr lang="hr-HR"/>
        </a:p>
      </dgm:t>
    </dgm:pt>
    <dgm:pt modelId="{3C426D2B-17A4-47E1-99F0-77AF7029D837}" type="sibTrans" cxnId="{15E73403-C5B1-44CF-9792-62A60DF63063}">
      <dgm:prSet/>
      <dgm:spPr/>
      <dgm:t>
        <a:bodyPr/>
        <a:lstStyle/>
        <a:p>
          <a:endParaRPr lang="hr-HR"/>
        </a:p>
      </dgm:t>
    </dgm:pt>
    <dgm:pt modelId="{41F829B6-B3A5-4EAB-A0FD-CD93AB8A2841}">
      <dgm:prSet phldrT="[Text]" custT="1"/>
      <dgm:spPr/>
      <dgm:t>
        <a:bodyPr/>
        <a:lstStyle/>
        <a:p>
          <a:r>
            <a:rPr lang="hr-HR" sz="1000" b="1"/>
            <a:t>Razvoj infrastrukture, zaštite prirode i okoliša</a:t>
          </a:r>
        </a:p>
      </dgm:t>
    </dgm:pt>
    <dgm:pt modelId="{04B2234C-9DF3-4516-BB17-090775DFE026}" type="parTrans" cxnId="{E418F024-769B-40CC-AD62-EE422CB0FF61}">
      <dgm:prSet/>
      <dgm:spPr/>
      <dgm:t>
        <a:bodyPr/>
        <a:lstStyle/>
        <a:p>
          <a:endParaRPr lang="hr-HR"/>
        </a:p>
      </dgm:t>
    </dgm:pt>
    <dgm:pt modelId="{5659223D-2EB5-4E23-826E-82B5329F9588}" type="sibTrans" cxnId="{E418F024-769B-40CC-AD62-EE422CB0FF61}">
      <dgm:prSet/>
      <dgm:spPr/>
      <dgm:t>
        <a:bodyPr/>
        <a:lstStyle/>
        <a:p>
          <a:endParaRPr lang="hr-HR"/>
        </a:p>
      </dgm:t>
    </dgm:pt>
    <dgm:pt modelId="{378BB898-9248-4FEA-8D7D-EC28CD2F08CB}">
      <dgm:prSet phldrT="[Text]" custT="1"/>
      <dgm:spPr/>
      <dgm:t>
        <a:bodyPr/>
        <a:lstStyle/>
        <a:p>
          <a:r>
            <a:rPr lang="hr-HR" sz="1000" b="1"/>
            <a:t>Razvoj  ljudskih resursa i povećanje kvalitete života</a:t>
          </a:r>
        </a:p>
      </dgm:t>
    </dgm:pt>
    <dgm:pt modelId="{5E7F7D36-DA5E-4D72-BEA7-890AEC08968F}" type="parTrans" cxnId="{740906EE-DFA2-4194-999A-CF8498014FCB}">
      <dgm:prSet/>
      <dgm:spPr/>
      <dgm:t>
        <a:bodyPr/>
        <a:lstStyle/>
        <a:p>
          <a:endParaRPr lang="hr-HR"/>
        </a:p>
      </dgm:t>
    </dgm:pt>
    <dgm:pt modelId="{D72CE773-0A4C-4BA4-97E6-698059E7A03F}" type="sibTrans" cxnId="{740906EE-DFA2-4194-999A-CF8498014FCB}">
      <dgm:prSet/>
      <dgm:spPr/>
      <dgm:t>
        <a:bodyPr/>
        <a:lstStyle/>
        <a:p>
          <a:endParaRPr lang="hr-HR"/>
        </a:p>
      </dgm:t>
    </dgm:pt>
    <dgm:pt modelId="{E317572B-493D-482D-BC32-FB15C14DC10B}">
      <dgm:prSet phldrT="[Text]" custT="1"/>
      <dgm:spPr/>
      <dgm:t>
        <a:bodyPr/>
        <a:lstStyle/>
        <a:p>
          <a:r>
            <a:rPr lang="hr-HR" sz="1000" b="1"/>
            <a:t>Unaprijeđenje upravljanja razvojem</a:t>
          </a:r>
        </a:p>
      </dgm:t>
    </dgm:pt>
    <dgm:pt modelId="{BCBF2148-356F-4A3F-B61B-96113CE2C4C8}" type="parTrans" cxnId="{FC3CFE9D-4350-46BB-8311-155232E86140}">
      <dgm:prSet/>
      <dgm:spPr/>
      <dgm:t>
        <a:bodyPr/>
        <a:lstStyle/>
        <a:p>
          <a:endParaRPr lang="hr-HR"/>
        </a:p>
      </dgm:t>
    </dgm:pt>
    <dgm:pt modelId="{EC68A09A-7285-4797-92E8-09A59679A0E5}" type="sibTrans" cxnId="{FC3CFE9D-4350-46BB-8311-155232E86140}">
      <dgm:prSet/>
      <dgm:spPr/>
      <dgm:t>
        <a:bodyPr/>
        <a:lstStyle/>
        <a:p>
          <a:endParaRPr lang="hr-HR"/>
        </a:p>
      </dgm:t>
    </dgm:pt>
    <dgm:pt modelId="{2B687C23-3D15-49D0-81A6-F6B609EC4A65}">
      <dgm:prSet phldrT="[Text]"/>
      <dgm:spPr/>
      <dgm:t>
        <a:bodyPr/>
        <a:lstStyle/>
        <a:p>
          <a:r>
            <a:rPr lang="hr-HR" b="1"/>
            <a:t>Jačanje prepoznatljivosti županije</a:t>
          </a:r>
        </a:p>
      </dgm:t>
    </dgm:pt>
    <dgm:pt modelId="{9C0D42DA-CAED-4A58-A828-741EE25CF9C3}" type="parTrans" cxnId="{BBA8CD84-3330-4C41-951D-9D65294ABEE7}">
      <dgm:prSet/>
      <dgm:spPr/>
      <dgm:t>
        <a:bodyPr/>
        <a:lstStyle/>
        <a:p>
          <a:endParaRPr lang="hr-HR"/>
        </a:p>
      </dgm:t>
    </dgm:pt>
    <dgm:pt modelId="{F81B6D46-C974-494F-9914-60F94070C7CB}" type="sibTrans" cxnId="{BBA8CD84-3330-4C41-951D-9D65294ABEE7}">
      <dgm:prSet/>
      <dgm:spPr/>
      <dgm:t>
        <a:bodyPr/>
        <a:lstStyle/>
        <a:p>
          <a:endParaRPr lang="hr-HR"/>
        </a:p>
      </dgm:t>
    </dgm:pt>
    <dgm:pt modelId="{C871BC2D-293E-4FF2-BC66-ECA5BE4AB505}" type="pres">
      <dgm:prSet presAssocID="{A887E623-07CE-4094-9297-9E6B419DBBFE}" presName="hierChild1" presStyleCnt="0">
        <dgm:presLayoutVars>
          <dgm:orgChart val="1"/>
          <dgm:chPref val="1"/>
          <dgm:dir/>
          <dgm:animOne val="branch"/>
          <dgm:animLvl val="lvl"/>
          <dgm:resizeHandles/>
        </dgm:presLayoutVars>
      </dgm:prSet>
      <dgm:spPr/>
      <dgm:t>
        <a:bodyPr/>
        <a:lstStyle/>
        <a:p>
          <a:endParaRPr lang="hr-HR"/>
        </a:p>
      </dgm:t>
    </dgm:pt>
    <dgm:pt modelId="{B52B627E-61FB-40D2-B459-87F7E2C6119E}" type="pres">
      <dgm:prSet presAssocID="{131FF1EA-04E8-4727-A1D5-28748931BCD5}" presName="hierRoot1" presStyleCnt="0">
        <dgm:presLayoutVars>
          <dgm:hierBranch val="init"/>
        </dgm:presLayoutVars>
      </dgm:prSet>
      <dgm:spPr/>
      <dgm:t>
        <a:bodyPr/>
        <a:lstStyle/>
        <a:p>
          <a:endParaRPr lang="hr-HR"/>
        </a:p>
      </dgm:t>
    </dgm:pt>
    <dgm:pt modelId="{26885E5F-6F1F-4F7A-8ED9-5C0DA1C4A5CE}" type="pres">
      <dgm:prSet presAssocID="{131FF1EA-04E8-4727-A1D5-28748931BCD5}" presName="rootComposite1" presStyleCnt="0"/>
      <dgm:spPr/>
      <dgm:t>
        <a:bodyPr/>
        <a:lstStyle/>
        <a:p>
          <a:endParaRPr lang="hr-HR"/>
        </a:p>
      </dgm:t>
    </dgm:pt>
    <dgm:pt modelId="{EAFBE407-206F-4CD1-A8C6-58C3EF165257}" type="pres">
      <dgm:prSet presAssocID="{131FF1EA-04E8-4727-A1D5-28748931BCD5}" presName="rootText1" presStyleLbl="node0" presStyleIdx="0" presStyleCnt="1" custScaleY="184423">
        <dgm:presLayoutVars>
          <dgm:chPref val="3"/>
        </dgm:presLayoutVars>
      </dgm:prSet>
      <dgm:spPr/>
      <dgm:t>
        <a:bodyPr/>
        <a:lstStyle/>
        <a:p>
          <a:endParaRPr lang="hr-HR"/>
        </a:p>
      </dgm:t>
    </dgm:pt>
    <dgm:pt modelId="{DD55C624-788C-4553-B063-15CB69B27268}" type="pres">
      <dgm:prSet presAssocID="{131FF1EA-04E8-4727-A1D5-28748931BCD5}" presName="rootConnector1" presStyleLbl="node1" presStyleIdx="0" presStyleCnt="0"/>
      <dgm:spPr/>
      <dgm:t>
        <a:bodyPr/>
        <a:lstStyle/>
        <a:p>
          <a:endParaRPr lang="hr-HR"/>
        </a:p>
      </dgm:t>
    </dgm:pt>
    <dgm:pt modelId="{8A4C9895-98E9-4B10-96AD-12D199F52709}" type="pres">
      <dgm:prSet presAssocID="{131FF1EA-04E8-4727-A1D5-28748931BCD5}" presName="hierChild2" presStyleCnt="0"/>
      <dgm:spPr/>
      <dgm:t>
        <a:bodyPr/>
        <a:lstStyle/>
        <a:p>
          <a:endParaRPr lang="hr-HR"/>
        </a:p>
      </dgm:t>
    </dgm:pt>
    <dgm:pt modelId="{6C1C424B-A043-4710-B193-858A9F8310D6}" type="pres">
      <dgm:prSet presAssocID="{DC5CD694-3591-4FFC-9564-EBBA65BD501E}" presName="Name37" presStyleLbl="parChTrans1D2" presStyleIdx="0" presStyleCnt="5"/>
      <dgm:spPr/>
      <dgm:t>
        <a:bodyPr/>
        <a:lstStyle/>
        <a:p>
          <a:endParaRPr lang="hr-HR"/>
        </a:p>
      </dgm:t>
    </dgm:pt>
    <dgm:pt modelId="{08254F76-E9ED-4185-AFD4-D84C75A3C231}" type="pres">
      <dgm:prSet presAssocID="{8FF8BE08-B562-4965-B6D2-DE26914E7C68}" presName="hierRoot2" presStyleCnt="0">
        <dgm:presLayoutVars>
          <dgm:hierBranch val="init"/>
        </dgm:presLayoutVars>
      </dgm:prSet>
      <dgm:spPr/>
      <dgm:t>
        <a:bodyPr/>
        <a:lstStyle/>
        <a:p>
          <a:endParaRPr lang="hr-HR"/>
        </a:p>
      </dgm:t>
    </dgm:pt>
    <dgm:pt modelId="{92527357-74EE-422C-9DCD-6F85FD0322FD}" type="pres">
      <dgm:prSet presAssocID="{8FF8BE08-B562-4965-B6D2-DE26914E7C68}" presName="rootComposite" presStyleCnt="0"/>
      <dgm:spPr/>
      <dgm:t>
        <a:bodyPr/>
        <a:lstStyle/>
        <a:p>
          <a:endParaRPr lang="hr-HR"/>
        </a:p>
      </dgm:t>
    </dgm:pt>
    <dgm:pt modelId="{63D0CA5C-06CA-423D-BADE-5CF0CC473F01}" type="pres">
      <dgm:prSet presAssocID="{8FF8BE08-B562-4965-B6D2-DE26914E7C68}" presName="rootText" presStyleLbl="node2" presStyleIdx="0" presStyleCnt="5" custScaleY="229364">
        <dgm:presLayoutVars>
          <dgm:chPref val="3"/>
        </dgm:presLayoutVars>
      </dgm:prSet>
      <dgm:spPr/>
      <dgm:t>
        <a:bodyPr/>
        <a:lstStyle/>
        <a:p>
          <a:endParaRPr lang="hr-HR"/>
        </a:p>
      </dgm:t>
    </dgm:pt>
    <dgm:pt modelId="{7E8E29F1-76F9-4CA8-807B-98C37A3B3F65}" type="pres">
      <dgm:prSet presAssocID="{8FF8BE08-B562-4965-B6D2-DE26914E7C68}" presName="rootConnector" presStyleLbl="node2" presStyleIdx="0" presStyleCnt="5"/>
      <dgm:spPr/>
      <dgm:t>
        <a:bodyPr/>
        <a:lstStyle/>
        <a:p>
          <a:endParaRPr lang="hr-HR"/>
        </a:p>
      </dgm:t>
    </dgm:pt>
    <dgm:pt modelId="{83DAE1B5-BDDB-4B63-9872-977C7990C3A8}" type="pres">
      <dgm:prSet presAssocID="{8FF8BE08-B562-4965-B6D2-DE26914E7C68}" presName="hierChild4" presStyleCnt="0"/>
      <dgm:spPr/>
      <dgm:t>
        <a:bodyPr/>
        <a:lstStyle/>
        <a:p>
          <a:endParaRPr lang="hr-HR"/>
        </a:p>
      </dgm:t>
    </dgm:pt>
    <dgm:pt modelId="{7791FFF3-DE25-4F75-B165-3DEF75893B0F}" type="pres">
      <dgm:prSet presAssocID="{8FF8BE08-B562-4965-B6D2-DE26914E7C68}" presName="hierChild5" presStyleCnt="0"/>
      <dgm:spPr/>
      <dgm:t>
        <a:bodyPr/>
        <a:lstStyle/>
        <a:p>
          <a:endParaRPr lang="hr-HR"/>
        </a:p>
      </dgm:t>
    </dgm:pt>
    <dgm:pt modelId="{F87E545E-6242-476B-8974-473B921DE6C5}" type="pres">
      <dgm:prSet presAssocID="{04B2234C-9DF3-4516-BB17-090775DFE026}" presName="Name37" presStyleLbl="parChTrans1D2" presStyleIdx="1" presStyleCnt="5"/>
      <dgm:spPr/>
      <dgm:t>
        <a:bodyPr/>
        <a:lstStyle/>
        <a:p>
          <a:endParaRPr lang="hr-HR"/>
        </a:p>
      </dgm:t>
    </dgm:pt>
    <dgm:pt modelId="{2F531AC9-C51A-4FAA-A2F7-48AF6277F98A}" type="pres">
      <dgm:prSet presAssocID="{41F829B6-B3A5-4EAB-A0FD-CD93AB8A2841}" presName="hierRoot2" presStyleCnt="0">
        <dgm:presLayoutVars>
          <dgm:hierBranch val="init"/>
        </dgm:presLayoutVars>
      </dgm:prSet>
      <dgm:spPr/>
      <dgm:t>
        <a:bodyPr/>
        <a:lstStyle/>
        <a:p>
          <a:endParaRPr lang="hr-HR"/>
        </a:p>
      </dgm:t>
    </dgm:pt>
    <dgm:pt modelId="{F3D76CE5-B358-4A64-B7CE-45A596AB93B4}" type="pres">
      <dgm:prSet presAssocID="{41F829B6-B3A5-4EAB-A0FD-CD93AB8A2841}" presName="rootComposite" presStyleCnt="0"/>
      <dgm:spPr/>
      <dgm:t>
        <a:bodyPr/>
        <a:lstStyle/>
        <a:p>
          <a:endParaRPr lang="hr-HR"/>
        </a:p>
      </dgm:t>
    </dgm:pt>
    <dgm:pt modelId="{977CF932-F065-4BDB-AAD2-DD2EA53C25B4}" type="pres">
      <dgm:prSet presAssocID="{41F829B6-B3A5-4EAB-A0FD-CD93AB8A2841}" presName="rootText" presStyleLbl="node2" presStyleIdx="1" presStyleCnt="5" custScaleY="227530">
        <dgm:presLayoutVars>
          <dgm:chPref val="3"/>
        </dgm:presLayoutVars>
      </dgm:prSet>
      <dgm:spPr/>
      <dgm:t>
        <a:bodyPr/>
        <a:lstStyle/>
        <a:p>
          <a:endParaRPr lang="hr-HR"/>
        </a:p>
      </dgm:t>
    </dgm:pt>
    <dgm:pt modelId="{EDD2ECF5-E07C-4431-9199-3096F734A485}" type="pres">
      <dgm:prSet presAssocID="{41F829B6-B3A5-4EAB-A0FD-CD93AB8A2841}" presName="rootConnector" presStyleLbl="node2" presStyleIdx="1" presStyleCnt="5"/>
      <dgm:spPr/>
      <dgm:t>
        <a:bodyPr/>
        <a:lstStyle/>
        <a:p>
          <a:endParaRPr lang="hr-HR"/>
        </a:p>
      </dgm:t>
    </dgm:pt>
    <dgm:pt modelId="{056D3210-669D-4823-9473-6E74CFC5F2AD}" type="pres">
      <dgm:prSet presAssocID="{41F829B6-B3A5-4EAB-A0FD-CD93AB8A2841}" presName="hierChild4" presStyleCnt="0"/>
      <dgm:spPr/>
      <dgm:t>
        <a:bodyPr/>
        <a:lstStyle/>
        <a:p>
          <a:endParaRPr lang="hr-HR"/>
        </a:p>
      </dgm:t>
    </dgm:pt>
    <dgm:pt modelId="{08327282-15E3-47BF-81D2-6D3D0E4B6A5E}" type="pres">
      <dgm:prSet presAssocID="{41F829B6-B3A5-4EAB-A0FD-CD93AB8A2841}" presName="hierChild5" presStyleCnt="0"/>
      <dgm:spPr/>
      <dgm:t>
        <a:bodyPr/>
        <a:lstStyle/>
        <a:p>
          <a:endParaRPr lang="hr-HR"/>
        </a:p>
      </dgm:t>
    </dgm:pt>
    <dgm:pt modelId="{DDA40D2A-1326-4EDA-AD0F-55B8C7D3FE43}" type="pres">
      <dgm:prSet presAssocID="{5E7F7D36-DA5E-4D72-BEA7-890AEC08968F}" presName="Name37" presStyleLbl="parChTrans1D2" presStyleIdx="2" presStyleCnt="5"/>
      <dgm:spPr/>
      <dgm:t>
        <a:bodyPr/>
        <a:lstStyle/>
        <a:p>
          <a:endParaRPr lang="hr-HR"/>
        </a:p>
      </dgm:t>
    </dgm:pt>
    <dgm:pt modelId="{F259F849-A559-4CD6-9688-E23CEB1FA9B8}" type="pres">
      <dgm:prSet presAssocID="{378BB898-9248-4FEA-8D7D-EC28CD2F08CB}" presName="hierRoot2" presStyleCnt="0">
        <dgm:presLayoutVars>
          <dgm:hierBranch val="init"/>
        </dgm:presLayoutVars>
      </dgm:prSet>
      <dgm:spPr/>
      <dgm:t>
        <a:bodyPr/>
        <a:lstStyle/>
        <a:p>
          <a:endParaRPr lang="hr-HR"/>
        </a:p>
      </dgm:t>
    </dgm:pt>
    <dgm:pt modelId="{29F3A4FE-FAA0-477E-B041-CCF131725AD1}" type="pres">
      <dgm:prSet presAssocID="{378BB898-9248-4FEA-8D7D-EC28CD2F08CB}" presName="rootComposite" presStyleCnt="0"/>
      <dgm:spPr/>
      <dgm:t>
        <a:bodyPr/>
        <a:lstStyle/>
        <a:p>
          <a:endParaRPr lang="hr-HR"/>
        </a:p>
      </dgm:t>
    </dgm:pt>
    <dgm:pt modelId="{80C8709A-8661-4402-96EE-AA18A0BBF1FD}" type="pres">
      <dgm:prSet presAssocID="{378BB898-9248-4FEA-8D7D-EC28CD2F08CB}" presName="rootText" presStyleLbl="node2" presStyleIdx="2" presStyleCnt="5" custScaleY="222246">
        <dgm:presLayoutVars>
          <dgm:chPref val="3"/>
        </dgm:presLayoutVars>
      </dgm:prSet>
      <dgm:spPr/>
      <dgm:t>
        <a:bodyPr/>
        <a:lstStyle/>
        <a:p>
          <a:endParaRPr lang="hr-HR"/>
        </a:p>
      </dgm:t>
    </dgm:pt>
    <dgm:pt modelId="{F38B979A-1468-476E-B3D3-6BADDFD01300}" type="pres">
      <dgm:prSet presAssocID="{378BB898-9248-4FEA-8D7D-EC28CD2F08CB}" presName="rootConnector" presStyleLbl="node2" presStyleIdx="2" presStyleCnt="5"/>
      <dgm:spPr/>
      <dgm:t>
        <a:bodyPr/>
        <a:lstStyle/>
        <a:p>
          <a:endParaRPr lang="hr-HR"/>
        </a:p>
      </dgm:t>
    </dgm:pt>
    <dgm:pt modelId="{EEFFFB25-EEEB-48DA-8D32-3C5BDD801592}" type="pres">
      <dgm:prSet presAssocID="{378BB898-9248-4FEA-8D7D-EC28CD2F08CB}" presName="hierChild4" presStyleCnt="0"/>
      <dgm:spPr/>
      <dgm:t>
        <a:bodyPr/>
        <a:lstStyle/>
        <a:p>
          <a:endParaRPr lang="hr-HR"/>
        </a:p>
      </dgm:t>
    </dgm:pt>
    <dgm:pt modelId="{255D3CAD-0EFE-4DC4-A4AD-9FF6A2E2F3AA}" type="pres">
      <dgm:prSet presAssocID="{378BB898-9248-4FEA-8D7D-EC28CD2F08CB}" presName="hierChild5" presStyleCnt="0"/>
      <dgm:spPr/>
      <dgm:t>
        <a:bodyPr/>
        <a:lstStyle/>
        <a:p>
          <a:endParaRPr lang="hr-HR"/>
        </a:p>
      </dgm:t>
    </dgm:pt>
    <dgm:pt modelId="{9ECA1E1E-A2B8-4F57-8B47-9D14EDF428B7}" type="pres">
      <dgm:prSet presAssocID="{BCBF2148-356F-4A3F-B61B-96113CE2C4C8}" presName="Name37" presStyleLbl="parChTrans1D2" presStyleIdx="3" presStyleCnt="5"/>
      <dgm:spPr/>
      <dgm:t>
        <a:bodyPr/>
        <a:lstStyle/>
        <a:p>
          <a:endParaRPr lang="hr-HR"/>
        </a:p>
      </dgm:t>
    </dgm:pt>
    <dgm:pt modelId="{60564D26-768D-4ED3-BBD4-20E00DCF26CE}" type="pres">
      <dgm:prSet presAssocID="{E317572B-493D-482D-BC32-FB15C14DC10B}" presName="hierRoot2" presStyleCnt="0">
        <dgm:presLayoutVars>
          <dgm:hierBranch val="init"/>
        </dgm:presLayoutVars>
      </dgm:prSet>
      <dgm:spPr/>
      <dgm:t>
        <a:bodyPr/>
        <a:lstStyle/>
        <a:p>
          <a:endParaRPr lang="hr-HR"/>
        </a:p>
      </dgm:t>
    </dgm:pt>
    <dgm:pt modelId="{C4CF3DF2-4893-4FD1-BE75-89FEF248EC33}" type="pres">
      <dgm:prSet presAssocID="{E317572B-493D-482D-BC32-FB15C14DC10B}" presName="rootComposite" presStyleCnt="0"/>
      <dgm:spPr/>
      <dgm:t>
        <a:bodyPr/>
        <a:lstStyle/>
        <a:p>
          <a:endParaRPr lang="hr-HR"/>
        </a:p>
      </dgm:t>
    </dgm:pt>
    <dgm:pt modelId="{F8949312-A986-4BE7-9B2F-32BCBF1F072F}" type="pres">
      <dgm:prSet presAssocID="{E317572B-493D-482D-BC32-FB15C14DC10B}" presName="rootText" presStyleLbl="node2" presStyleIdx="3" presStyleCnt="5" custScaleY="231195">
        <dgm:presLayoutVars>
          <dgm:chPref val="3"/>
        </dgm:presLayoutVars>
      </dgm:prSet>
      <dgm:spPr/>
      <dgm:t>
        <a:bodyPr/>
        <a:lstStyle/>
        <a:p>
          <a:endParaRPr lang="hr-HR"/>
        </a:p>
      </dgm:t>
    </dgm:pt>
    <dgm:pt modelId="{CDA2BB78-C0DB-49FE-9038-E843F80E6F27}" type="pres">
      <dgm:prSet presAssocID="{E317572B-493D-482D-BC32-FB15C14DC10B}" presName="rootConnector" presStyleLbl="node2" presStyleIdx="3" presStyleCnt="5"/>
      <dgm:spPr/>
      <dgm:t>
        <a:bodyPr/>
        <a:lstStyle/>
        <a:p>
          <a:endParaRPr lang="hr-HR"/>
        </a:p>
      </dgm:t>
    </dgm:pt>
    <dgm:pt modelId="{B350E1FB-C354-4BDD-84E2-0FC47242A246}" type="pres">
      <dgm:prSet presAssocID="{E317572B-493D-482D-BC32-FB15C14DC10B}" presName="hierChild4" presStyleCnt="0"/>
      <dgm:spPr/>
      <dgm:t>
        <a:bodyPr/>
        <a:lstStyle/>
        <a:p>
          <a:endParaRPr lang="hr-HR"/>
        </a:p>
      </dgm:t>
    </dgm:pt>
    <dgm:pt modelId="{616EE9D8-1081-4355-8360-5A63097C841D}" type="pres">
      <dgm:prSet presAssocID="{E317572B-493D-482D-BC32-FB15C14DC10B}" presName="hierChild5" presStyleCnt="0"/>
      <dgm:spPr/>
      <dgm:t>
        <a:bodyPr/>
        <a:lstStyle/>
        <a:p>
          <a:endParaRPr lang="hr-HR"/>
        </a:p>
      </dgm:t>
    </dgm:pt>
    <dgm:pt modelId="{BA23CBC1-03CF-408D-A3CA-427A9BA32D0A}" type="pres">
      <dgm:prSet presAssocID="{9C0D42DA-CAED-4A58-A828-741EE25CF9C3}" presName="Name37" presStyleLbl="parChTrans1D2" presStyleIdx="4" presStyleCnt="5"/>
      <dgm:spPr/>
      <dgm:t>
        <a:bodyPr/>
        <a:lstStyle/>
        <a:p>
          <a:endParaRPr lang="hr-HR"/>
        </a:p>
      </dgm:t>
    </dgm:pt>
    <dgm:pt modelId="{FAAD6BE1-EB50-41CC-A9B1-7562293AF44C}" type="pres">
      <dgm:prSet presAssocID="{2B687C23-3D15-49D0-81A6-F6B609EC4A65}" presName="hierRoot2" presStyleCnt="0">
        <dgm:presLayoutVars>
          <dgm:hierBranch val="init"/>
        </dgm:presLayoutVars>
      </dgm:prSet>
      <dgm:spPr/>
      <dgm:t>
        <a:bodyPr/>
        <a:lstStyle/>
        <a:p>
          <a:endParaRPr lang="hr-HR"/>
        </a:p>
      </dgm:t>
    </dgm:pt>
    <dgm:pt modelId="{749F6A28-E143-41A3-9E47-FCD27C3D15AD}" type="pres">
      <dgm:prSet presAssocID="{2B687C23-3D15-49D0-81A6-F6B609EC4A65}" presName="rootComposite" presStyleCnt="0"/>
      <dgm:spPr/>
      <dgm:t>
        <a:bodyPr/>
        <a:lstStyle/>
        <a:p>
          <a:endParaRPr lang="hr-HR"/>
        </a:p>
      </dgm:t>
    </dgm:pt>
    <dgm:pt modelId="{6A989F6D-B902-41B3-BEB1-472512EFC729}" type="pres">
      <dgm:prSet presAssocID="{2B687C23-3D15-49D0-81A6-F6B609EC4A65}" presName="rootText" presStyleLbl="node2" presStyleIdx="4" presStyleCnt="5" custScaleY="231196">
        <dgm:presLayoutVars>
          <dgm:chPref val="3"/>
        </dgm:presLayoutVars>
      </dgm:prSet>
      <dgm:spPr/>
      <dgm:t>
        <a:bodyPr/>
        <a:lstStyle/>
        <a:p>
          <a:endParaRPr lang="hr-HR"/>
        </a:p>
      </dgm:t>
    </dgm:pt>
    <dgm:pt modelId="{BB9F6BD8-0B72-4D74-8E80-10FCDC76E712}" type="pres">
      <dgm:prSet presAssocID="{2B687C23-3D15-49D0-81A6-F6B609EC4A65}" presName="rootConnector" presStyleLbl="node2" presStyleIdx="4" presStyleCnt="5"/>
      <dgm:spPr/>
      <dgm:t>
        <a:bodyPr/>
        <a:lstStyle/>
        <a:p>
          <a:endParaRPr lang="hr-HR"/>
        </a:p>
      </dgm:t>
    </dgm:pt>
    <dgm:pt modelId="{19F103B8-77D1-4928-8F08-CBB6F263A9BE}" type="pres">
      <dgm:prSet presAssocID="{2B687C23-3D15-49D0-81A6-F6B609EC4A65}" presName="hierChild4" presStyleCnt="0"/>
      <dgm:spPr/>
      <dgm:t>
        <a:bodyPr/>
        <a:lstStyle/>
        <a:p>
          <a:endParaRPr lang="hr-HR"/>
        </a:p>
      </dgm:t>
    </dgm:pt>
    <dgm:pt modelId="{B6D7B6C1-3712-4411-BD87-572D8391BCAC}" type="pres">
      <dgm:prSet presAssocID="{2B687C23-3D15-49D0-81A6-F6B609EC4A65}" presName="hierChild5" presStyleCnt="0"/>
      <dgm:spPr/>
      <dgm:t>
        <a:bodyPr/>
        <a:lstStyle/>
        <a:p>
          <a:endParaRPr lang="hr-HR"/>
        </a:p>
      </dgm:t>
    </dgm:pt>
    <dgm:pt modelId="{F465D790-D7EB-41E1-877B-4D7D17B3AFF5}" type="pres">
      <dgm:prSet presAssocID="{131FF1EA-04E8-4727-A1D5-28748931BCD5}" presName="hierChild3" presStyleCnt="0"/>
      <dgm:spPr/>
      <dgm:t>
        <a:bodyPr/>
        <a:lstStyle/>
        <a:p>
          <a:endParaRPr lang="hr-HR"/>
        </a:p>
      </dgm:t>
    </dgm:pt>
  </dgm:ptLst>
  <dgm:cxnLst>
    <dgm:cxn modelId="{C1C2A399-CA7D-48F8-A8AD-80F554EF1418}" type="presOf" srcId="{2B687C23-3D15-49D0-81A6-F6B609EC4A65}" destId="{6A989F6D-B902-41B3-BEB1-472512EFC729}" srcOrd="0" destOrd="0" presId="urn:microsoft.com/office/officeart/2005/8/layout/orgChart1"/>
    <dgm:cxn modelId="{0B9F08EA-40F7-4E29-A5BA-F480AA00CE34}" type="presOf" srcId="{04B2234C-9DF3-4516-BB17-090775DFE026}" destId="{F87E545E-6242-476B-8974-473B921DE6C5}" srcOrd="0" destOrd="0" presId="urn:microsoft.com/office/officeart/2005/8/layout/orgChart1"/>
    <dgm:cxn modelId="{753C6945-1F45-4334-A4CD-95473960153C}" type="presOf" srcId="{378BB898-9248-4FEA-8D7D-EC28CD2F08CB}" destId="{80C8709A-8661-4402-96EE-AA18A0BBF1FD}" srcOrd="0" destOrd="0" presId="urn:microsoft.com/office/officeart/2005/8/layout/orgChart1"/>
    <dgm:cxn modelId="{BBA8CD84-3330-4C41-951D-9D65294ABEE7}" srcId="{131FF1EA-04E8-4727-A1D5-28748931BCD5}" destId="{2B687C23-3D15-49D0-81A6-F6B609EC4A65}" srcOrd="4" destOrd="0" parTransId="{9C0D42DA-CAED-4A58-A828-741EE25CF9C3}" sibTransId="{F81B6D46-C974-494F-9914-60F94070C7CB}"/>
    <dgm:cxn modelId="{C2A2BFBD-EA34-443F-A0F0-1B85316E7DED}" srcId="{A887E623-07CE-4094-9297-9E6B419DBBFE}" destId="{131FF1EA-04E8-4727-A1D5-28748931BCD5}" srcOrd="0" destOrd="0" parTransId="{42B9DA56-A0B0-4680-893E-203E80299A5F}" sibTransId="{698E989A-F6A2-41D5-9BEC-4B15BB673D33}"/>
    <dgm:cxn modelId="{3BFE180F-2310-4B0F-A026-33B98F16D6E9}" type="presOf" srcId="{E317572B-493D-482D-BC32-FB15C14DC10B}" destId="{F8949312-A986-4BE7-9B2F-32BCBF1F072F}" srcOrd="0" destOrd="0" presId="urn:microsoft.com/office/officeart/2005/8/layout/orgChart1"/>
    <dgm:cxn modelId="{15E73403-C5B1-44CF-9792-62A60DF63063}" srcId="{131FF1EA-04E8-4727-A1D5-28748931BCD5}" destId="{8FF8BE08-B562-4965-B6D2-DE26914E7C68}" srcOrd="0" destOrd="0" parTransId="{DC5CD694-3591-4FFC-9564-EBBA65BD501E}" sibTransId="{3C426D2B-17A4-47E1-99F0-77AF7029D837}"/>
    <dgm:cxn modelId="{4C9BA353-1D54-40A1-AD58-2DB4F4162665}" type="presOf" srcId="{9C0D42DA-CAED-4A58-A828-741EE25CF9C3}" destId="{BA23CBC1-03CF-408D-A3CA-427A9BA32D0A}" srcOrd="0" destOrd="0" presId="urn:microsoft.com/office/officeart/2005/8/layout/orgChart1"/>
    <dgm:cxn modelId="{6C349CA1-1176-4282-A857-8557EEF3DFE3}" type="presOf" srcId="{5E7F7D36-DA5E-4D72-BEA7-890AEC08968F}" destId="{DDA40D2A-1326-4EDA-AD0F-55B8C7D3FE43}" srcOrd="0" destOrd="0" presId="urn:microsoft.com/office/officeart/2005/8/layout/orgChart1"/>
    <dgm:cxn modelId="{2C15939B-06D9-422F-8DB7-8A420E466737}" type="presOf" srcId="{378BB898-9248-4FEA-8D7D-EC28CD2F08CB}" destId="{F38B979A-1468-476E-B3D3-6BADDFD01300}" srcOrd="1" destOrd="0" presId="urn:microsoft.com/office/officeart/2005/8/layout/orgChart1"/>
    <dgm:cxn modelId="{2FD16A03-C325-4D1C-A7D8-6B51DAECF482}" type="presOf" srcId="{41F829B6-B3A5-4EAB-A0FD-CD93AB8A2841}" destId="{977CF932-F065-4BDB-AAD2-DD2EA53C25B4}" srcOrd="0" destOrd="0" presId="urn:microsoft.com/office/officeart/2005/8/layout/orgChart1"/>
    <dgm:cxn modelId="{23B5ABDE-1E30-497D-A8E8-2F0912B53B85}" type="presOf" srcId="{BCBF2148-356F-4A3F-B61B-96113CE2C4C8}" destId="{9ECA1E1E-A2B8-4F57-8B47-9D14EDF428B7}" srcOrd="0" destOrd="0" presId="urn:microsoft.com/office/officeart/2005/8/layout/orgChart1"/>
    <dgm:cxn modelId="{60B29DD5-76A8-4137-8CA0-A4B5EA327379}" type="presOf" srcId="{8FF8BE08-B562-4965-B6D2-DE26914E7C68}" destId="{63D0CA5C-06CA-423D-BADE-5CF0CC473F01}" srcOrd="0" destOrd="0" presId="urn:microsoft.com/office/officeart/2005/8/layout/orgChart1"/>
    <dgm:cxn modelId="{9491EE60-BD25-4041-840A-F5E1B6AACC7A}" type="presOf" srcId="{DC5CD694-3591-4FFC-9564-EBBA65BD501E}" destId="{6C1C424B-A043-4710-B193-858A9F8310D6}" srcOrd="0" destOrd="0" presId="urn:microsoft.com/office/officeart/2005/8/layout/orgChart1"/>
    <dgm:cxn modelId="{740906EE-DFA2-4194-999A-CF8498014FCB}" srcId="{131FF1EA-04E8-4727-A1D5-28748931BCD5}" destId="{378BB898-9248-4FEA-8D7D-EC28CD2F08CB}" srcOrd="2" destOrd="0" parTransId="{5E7F7D36-DA5E-4D72-BEA7-890AEC08968F}" sibTransId="{D72CE773-0A4C-4BA4-97E6-698059E7A03F}"/>
    <dgm:cxn modelId="{CE2C96B5-E415-405C-BD69-9D34C50E53DC}" type="presOf" srcId="{8FF8BE08-B562-4965-B6D2-DE26914E7C68}" destId="{7E8E29F1-76F9-4CA8-807B-98C37A3B3F65}" srcOrd="1" destOrd="0" presId="urn:microsoft.com/office/officeart/2005/8/layout/orgChart1"/>
    <dgm:cxn modelId="{573CDDD5-F00A-4DBA-B071-7A1DBFF08421}" type="presOf" srcId="{131FF1EA-04E8-4727-A1D5-28748931BCD5}" destId="{DD55C624-788C-4553-B063-15CB69B27268}" srcOrd="1" destOrd="0" presId="urn:microsoft.com/office/officeart/2005/8/layout/orgChart1"/>
    <dgm:cxn modelId="{83C52E06-419F-4D63-946B-D20C2A13F334}" type="presOf" srcId="{A887E623-07CE-4094-9297-9E6B419DBBFE}" destId="{C871BC2D-293E-4FF2-BC66-ECA5BE4AB505}" srcOrd="0" destOrd="0" presId="urn:microsoft.com/office/officeart/2005/8/layout/orgChart1"/>
    <dgm:cxn modelId="{7AC0B5F6-FF14-44D9-A203-D7853BEC3422}" type="presOf" srcId="{E317572B-493D-482D-BC32-FB15C14DC10B}" destId="{CDA2BB78-C0DB-49FE-9038-E843F80E6F27}" srcOrd="1" destOrd="0" presId="urn:microsoft.com/office/officeart/2005/8/layout/orgChart1"/>
    <dgm:cxn modelId="{1BC6669E-1AAB-40A3-863C-12B7622F4A3A}" type="presOf" srcId="{41F829B6-B3A5-4EAB-A0FD-CD93AB8A2841}" destId="{EDD2ECF5-E07C-4431-9199-3096F734A485}" srcOrd="1" destOrd="0" presId="urn:microsoft.com/office/officeart/2005/8/layout/orgChart1"/>
    <dgm:cxn modelId="{992D112F-C305-4E0D-A1DF-DB24DDBEBE21}" type="presOf" srcId="{131FF1EA-04E8-4727-A1D5-28748931BCD5}" destId="{EAFBE407-206F-4CD1-A8C6-58C3EF165257}" srcOrd="0" destOrd="0" presId="urn:microsoft.com/office/officeart/2005/8/layout/orgChart1"/>
    <dgm:cxn modelId="{F09E6B30-23E6-49C2-871E-089E4BE940C0}" type="presOf" srcId="{2B687C23-3D15-49D0-81A6-F6B609EC4A65}" destId="{BB9F6BD8-0B72-4D74-8E80-10FCDC76E712}" srcOrd="1" destOrd="0" presId="urn:microsoft.com/office/officeart/2005/8/layout/orgChart1"/>
    <dgm:cxn modelId="{FC3CFE9D-4350-46BB-8311-155232E86140}" srcId="{131FF1EA-04E8-4727-A1D5-28748931BCD5}" destId="{E317572B-493D-482D-BC32-FB15C14DC10B}" srcOrd="3" destOrd="0" parTransId="{BCBF2148-356F-4A3F-B61B-96113CE2C4C8}" sibTransId="{EC68A09A-7285-4797-92E8-09A59679A0E5}"/>
    <dgm:cxn modelId="{E418F024-769B-40CC-AD62-EE422CB0FF61}" srcId="{131FF1EA-04E8-4727-A1D5-28748931BCD5}" destId="{41F829B6-B3A5-4EAB-A0FD-CD93AB8A2841}" srcOrd="1" destOrd="0" parTransId="{04B2234C-9DF3-4516-BB17-090775DFE026}" sibTransId="{5659223D-2EB5-4E23-826E-82B5329F9588}"/>
    <dgm:cxn modelId="{EF59BBE9-75A3-4EB9-9E1F-AC09AACFE25A}" type="presParOf" srcId="{C871BC2D-293E-4FF2-BC66-ECA5BE4AB505}" destId="{B52B627E-61FB-40D2-B459-87F7E2C6119E}" srcOrd="0" destOrd="0" presId="urn:microsoft.com/office/officeart/2005/8/layout/orgChart1"/>
    <dgm:cxn modelId="{59789AD5-A8BF-4B49-8BD4-5FD32F5C391E}" type="presParOf" srcId="{B52B627E-61FB-40D2-B459-87F7E2C6119E}" destId="{26885E5F-6F1F-4F7A-8ED9-5C0DA1C4A5CE}" srcOrd="0" destOrd="0" presId="urn:microsoft.com/office/officeart/2005/8/layout/orgChart1"/>
    <dgm:cxn modelId="{07CD16DA-80BE-4199-AE06-64B696E303CC}" type="presParOf" srcId="{26885E5F-6F1F-4F7A-8ED9-5C0DA1C4A5CE}" destId="{EAFBE407-206F-4CD1-A8C6-58C3EF165257}" srcOrd="0" destOrd="0" presId="urn:microsoft.com/office/officeart/2005/8/layout/orgChart1"/>
    <dgm:cxn modelId="{2CECF736-8C0C-4717-90D4-98BA4D15F585}" type="presParOf" srcId="{26885E5F-6F1F-4F7A-8ED9-5C0DA1C4A5CE}" destId="{DD55C624-788C-4553-B063-15CB69B27268}" srcOrd="1" destOrd="0" presId="urn:microsoft.com/office/officeart/2005/8/layout/orgChart1"/>
    <dgm:cxn modelId="{36C52996-DEB3-49EA-AEAE-DA101E3901A4}" type="presParOf" srcId="{B52B627E-61FB-40D2-B459-87F7E2C6119E}" destId="{8A4C9895-98E9-4B10-96AD-12D199F52709}" srcOrd="1" destOrd="0" presId="urn:microsoft.com/office/officeart/2005/8/layout/orgChart1"/>
    <dgm:cxn modelId="{58425C8A-5FAC-4B1C-991A-0F2DD7ED0E8C}" type="presParOf" srcId="{8A4C9895-98E9-4B10-96AD-12D199F52709}" destId="{6C1C424B-A043-4710-B193-858A9F8310D6}" srcOrd="0" destOrd="0" presId="urn:microsoft.com/office/officeart/2005/8/layout/orgChart1"/>
    <dgm:cxn modelId="{B2BF8741-9DAC-4542-8573-1233F8A5780A}" type="presParOf" srcId="{8A4C9895-98E9-4B10-96AD-12D199F52709}" destId="{08254F76-E9ED-4185-AFD4-D84C75A3C231}" srcOrd="1" destOrd="0" presId="urn:microsoft.com/office/officeart/2005/8/layout/orgChart1"/>
    <dgm:cxn modelId="{6E3B480D-7F48-43C7-988C-1750BF9A59F9}" type="presParOf" srcId="{08254F76-E9ED-4185-AFD4-D84C75A3C231}" destId="{92527357-74EE-422C-9DCD-6F85FD0322FD}" srcOrd="0" destOrd="0" presId="urn:microsoft.com/office/officeart/2005/8/layout/orgChart1"/>
    <dgm:cxn modelId="{29052E5A-34F4-42F5-A8AA-0EA40786AE54}" type="presParOf" srcId="{92527357-74EE-422C-9DCD-6F85FD0322FD}" destId="{63D0CA5C-06CA-423D-BADE-5CF0CC473F01}" srcOrd="0" destOrd="0" presId="urn:microsoft.com/office/officeart/2005/8/layout/orgChart1"/>
    <dgm:cxn modelId="{B23141CA-7F5C-4948-A138-D42FC58923EB}" type="presParOf" srcId="{92527357-74EE-422C-9DCD-6F85FD0322FD}" destId="{7E8E29F1-76F9-4CA8-807B-98C37A3B3F65}" srcOrd="1" destOrd="0" presId="urn:microsoft.com/office/officeart/2005/8/layout/orgChart1"/>
    <dgm:cxn modelId="{5E0699EF-1C5D-4635-8242-DD1975BF3E4F}" type="presParOf" srcId="{08254F76-E9ED-4185-AFD4-D84C75A3C231}" destId="{83DAE1B5-BDDB-4B63-9872-977C7990C3A8}" srcOrd="1" destOrd="0" presId="urn:microsoft.com/office/officeart/2005/8/layout/orgChart1"/>
    <dgm:cxn modelId="{4ADE01B4-BA8B-4369-B594-977DBE0E0CCA}" type="presParOf" srcId="{08254F76-E9ED-4185-AFD4-D84C75A3C231}" destId="{7791FFF3-DE25-4F75-B165-3DEF75893B0F}" srcOrd="2" destOrd="0" presId="urn:microsoft.com/office/officeart/2005/8/layout/orgChart1"/>
    <dgm:cxn modelId="{3F20A380-7403-470C-9C9E-D50C9EC96204}" type="presParOf" srcId="{8A4C9895-98E9-4B10-96AD-12D199F52709}" destId="{F87E545E-6242-476B-8974-473B921DE6C5}" srcOrd="2" destOrd="0" presId="urn:microsoft.com/office/officeart/2005/8/layout/orgChart1"/>
    <dgm:cxn modelId="{C6C8479E-F854-4661-91AA-26B8D0AAEE35}" type="presParOf" srcId="{8A4C9895-98E9-4B10-96AD-12D199F52709}" destId="{2F531AC9-C51A-4FAA-A2F7-48AF6277F98A}" srcOrd="3" destOrd="0" presId="urn:microsoft.com/office/officeart/2005/8/layout/orgChart1"/>
    <dgm:cxn modelId="{7E5CC965-CBAA-40FE-8850-82242C428399}" type="presParOf" srcId="{2F531AC9-C51A-4FAA-A2F7-48AF6277F98A}" destId="{F3D76CE5-B358-4A64-B7CE-45A596AB93B4}" srcOrd="0" destOrd="0" presId="urn:microsoft.com/office/officeart/2005/8/layout/orgChart1"/>
    <dgm:cxn modelId="{1919EA43-6A3A-4CEC-9D32-4488311ED81C}" type="presParOf" srcId="{F3D76CE5-B358-4A64-B7CE-45A596AB93B4}" destId="{977CF932-F065-4BDB-AAD2-DD2EA53C25B4}" srcOrd="0" destOrd="0" presId="urn:microsoft.com/office/officeart/2005/8/layout/orgChart1"/>
    <dgm:cxn modelId="{3035CB95-C5CB-4979-BF18-A08BFF3576A0}" type="presParOf" srcId="{F3D76CE5-B358-4A64-B7CE-45A596AB93B4}" destId="{EDD2ECF5-E07C-4431-9199-3096F734A485}" srcOrd="1" destOrd="0" presId="urn:microsoft.com/office/officeart/2005/8/layout/orgChart1"/>
    <dgm:cxn modelId="{720E88E9-6ABA-478C-B02C-48F2C57C1DAD}" type="presParOf" srcId="{2F531AC9-C51A-4FAA-A2F7-48AF6277F98A}" destId="{056D3210-669D-4823-9473-6E74CFC5F2AD}" srcOrd="1" destOrd="0" presId="urn:microsoft.com/office/officeart/2005/8/layout/orgChart1"/>
    <dgm:cxn modelId="{FA85E7C7-356E-43E1-B833-62BC60E45B08}" type="presParOf" srcId="{2F531AC9-C51A-4FAA-A2F7-48AF6277F98A}" destId="{08327282-15E3-47BF-81D2-6D3D0E4B6A5E}" srcOrd="2" destOrd="0" presId="urn:microsoft.com/office/officeart/2005/8/layout/orgChart1"/>
    <dgm:cxn modelId="{EE01CD69-66D2-4344-90A8-E9D61BDE4134}" type="presParOf" srcId="{8A4C9895-98E9-4B10-96AD-12D199F52709}" destId="{DDA40D2A-1326-4EDA-AD0F-55B8C7D3FE43}" srcOrd="4" destOrd="0" presId="urn:microsoft.com/office/officeart/2005/8/layout/orgChart1"/>
    <dgm:cxn modelId="{0E5431AD-1562-40DE-8860-3663AC43AD2C}" type="presParOf" srcId="{8A4C9895-98E9-4B10-96AD-12D199F52709}" destId="{F259F849-A559-4CD6-9688-E23CEB1FA9B8}" srcOrd="5" destOrd="0" presId="urn:microsoft.com/office/officeart/2005/8/layout/orgChart1"/>
    <dgm:cxn modelId="{1511EDA3-DAE3-431F-84E0-B7BC2F610478}" type="presParOf" srcId="{F259F849-A559-4CD6-9688-E23CEB1FA9B8}" destId="{29F3A4FE-FAA0-477E-B041-CCF131725AD1}" srcOrd="0" destOrd="0" presId="urn:microsoft.com/office/officeart/2005/8/layout/orgChart1"/>
    <dgm:cxn modelId="{694642CF-C9A9-4E74-9062-6435C20E95FA}" type="presParOf" srcId="{29F3A4FE-FAA0-477E-B041-CCF131725AD1}" destId="{80C8709A-8661-4402-96EE-AA18A0BBF1FD}" srcOrd="0" destOrd="0" presId="urn:microsoft.com/office/officeart/2005/8/layout/orgChart1"/>
    <dgm:cxn modelId="{B2240D55-C1B7-45B7-858E-CD55548D791A}" type="presParOf" srcId="{29F3A4FE-FAA0-477E-B041-CCF131725AD1}" destId="{F38B979A-1468-476E-B3D3-6BADDFD01300}" srcOrd="1" destOrd="0" presId="urn:microsoft.com/office/officeart/2005/8/layout/orgChart1"/>
    <dgm:cxn modelId="{9AA2AB64-8E0D-4A1F-8E9A-B9EC198D3AC4}" type="presParOf" srcId="{F259F849-A559-4CD6-9688-E23CEB1FA9B8}" destId="{EEFFFB25-EEEB-48DA-8D32-3C5BDD801592}" srcOrd="1" destOrd="0" presId="urn:microsoft.com/office/officeart/2005/8/layout/orgChart1"/>
    <dgm:cxn modelId="{562711A8-5CC5-4D99-9E22-BAA56D0FE557}" type="presParOf" srcId="{F259F849-A559-4CD6-9688-E23CEB1FA9B8}" destId="{255D3CAD-0EFE-4DC4-A4AD-9FF6A2E2F3AA}" srcOrd="2" destOrd="0" presId="urn:microsoft.com/office/officeart/2005/8/layout/orgChart1"/>
    <dgm:cxn modelId="{1C325516-3279-42CC-B482-369BB144F737}" type="presParOf" srcId="{8A4C9895-98E9-4B10-96AD-12D199F52709}" destId="{9ECA1E1E-A2B8-4F57-8B47-9D14EDF428B7}" srcOrd="6" destOrd="0" presId="urn:microsoft.com/office/officeart/2005/8/layout/orgChart1"/>
    <dgm:cxn modelId="{456D1023-CF94-42EF-B80F-309A0FA49453}" type="presParOf" srcId="{8A4C9895-98E9-4B10-96AD-12D199F52709}" destId="{60564D26-768D-4ED3-BBD4-20E00DCF26CE}" srcOrd="7" destOrd="0" presId="urn:microsoft.com/office/officeart/2005/8/layout/orgChart1"/>
    <dgm:cxn modelId="{7457E899-4ABF-4C2B-92D3-3AD42E72560C}" type="presParOf" srcId="{60564D26-768D-4ED3-BBD4-20E00DCF26CE}" destId="{C4CF3DF2-4893-4FD1-BE75-89FEF248EC33}" srcOrd="0" destOrd="0" presId="urn:microsoft.com/office/officeart/2005/8/layout/orgChart1"/>
    <dgm:cxn modelId="{CF8CEE5A-E337-487C-A010-35864F1B68AF}" type="presParOf" srcId="{C4CF3DF2-4893-4FD1-BE75-89FEF248EC33}" destId="{F8949312-A986-4BE7-9B2F-32BCBF1F072F}" srcOrd="0" destOrd="0" presId="urn:microsoft.com/office/officeart/2005/8/layout/orgChart1"/>
    <dgm:cxn modelId="{6494B4D3-9D34-433D-9CCB-6027DA054F5D}" type="presParOf" srcId="{C4CF3DF2-4893-4FD1-BE75-89FEF248EC33}" destId="{CDA2BB78-C0DB-49FE-9038-E843F80E6F27}" srcOrd="1" destOrd="0" presId="urn:microsoft.com/office/officeart/2005/8/layout/orgChart1"/>
    <dgm:cxn modelId="{F752BCC3-1B86-48F5-A56B-BBB9023CC832}" type="presParOf" srcId="{60564D26-768D-4ED3-BBD4-20E00DCF26CE}" destId="{B350E1FB-C354-4BDD-84E2-0FC47242A246}" srcOrd="1" destOrd="0" presId="urn:microsoft.com/office/officeart/2005/8/layout/orgChart1"/>
    <dgm:cxn modelId="{886563D8-2545-4837-84FE-9E8C0E9F31DA}" type="presParOf" srcId="{60564D26-768D-4ED3-BBD4-20E00DCF26CE}" destId="{616EE9D8-1081-4355-8360-5A63097C841D}" srcOrd="2" destOrd="0" presId="urn:microsoft.com/office/officeart/2005/8/layout/orgChart1"/>
    <dgm:cxn modelId="{6E190316-B766-45CB-AD59-961BA862977F}" type="presParOf" srcId="{8A4C9895-98E9-4B10-96AD-12D199F52709}" destId="{BA23CBC1-03CF-408D-A3CA-427A9BA32D0A}" srcOrd="8" destOrd="0" presId="urn:microsoft.com/office/officeart/2005/8/layout/orgChart1"/>
    <dgm:cxn modelId="{5DB4E599-EE7B-4A8D-BB21-2C2AF85253CA}" type="presParOf" srcId="{8A4C9895-98E9-4B10-96AD-12D199F52709}" destId="{FAAD6BE1-EB50-41CC-A9B1-7562293AF44C}" srcOrd="9" destOrd="0" presId="urn:microsoft.com/office/officeart/2005/8/layout/orgChart1"/>
    <dgm:cxn modelId="{8854209D-43AE-4543-AA78-16695280B23F}" type="presParOf" srcId="{FAAD6BE1-EB50-41CC-A9B1-7562293AF44C}" destId="{749F6A28-E143-41A3-9E47-FCD27C3D15AD}" srcOrd="0" destOrd="0" presId="urn:microsoft.com/office/officeart/2005/8/layout/orgChart1"/>
    <dgm:cxn modelId="{9143B0D4-31DF-4E68-AE0C-5772A837F6EF}" type="presParOf" srcId="{749F6A28-E143-41A3-9E47-FCD27C3D15AD}" destId="{6A989F6D-B902-41B3-BEB1-472512EFC729}" srcOrd="0" destOrd="0" presId="urn:microsoft.com/office/officeart/2005/8/layout/orgChart1"/>
    <dgm:cxn modelId="{559FF98C-D7BC-4E51-AB80-005B6DE429C5}" type="presParOf" srcId="{749F6A28-E143-41A3-9E47-FCD27C3D15AD}" destId="{BB9F6BD8-0B72-4D74-8E80-10FCDC76E712}" srcOrd="1" destOrd="0" presId="urn:microsoft.com/office/officeart/2005/8/layout/orgChart1"/>
    <dgm:cxn modelId="{656B55FD-F3A1-4A16-8418-82B39C4E48E3}" type="presParOf" srcId="{FAAD6BE1-EB50-41CC-A9B1-7562293AF44C}" destId="{19F103B8-77D1-4928-8F08-CBB6F263A9BE}" srcOrd="1" destOrd="0" presId="urn:microsoft.com/office/officeart/2005/8/layout/orgChart1"/>
    <dgm:cxn modelId="{3B8015E2-C9E2-48A6-80A8-B9CA73FF6473}" type="presParOf" srcId="{FAAD6BE1-EB50-41CC-A9B1-7562293AF44C}" destId="{B6D7B6C1-3712-4411-BD87-572D8391BCAC}" srcOrd="2" destOrd="0" presId="urn:microsoft.com/office/officeart/2005/8/layout/orgChart1"/>
    <dgm:cxn modelId="{FE016CE3-EEB1-4AC6-9029-971F5FE5B4E8}" type="presParOf" srcId="{B52B627E-61FB-40D2-B459-87F7E2C6119E}" destId="{F465D790-D7EB-41E1-877B-4D7D17B3AFF5}" srcOrd="2" destOrd="0" presId="urn:microsoft.com/office/officeart/2005/8/layout/orgChart1"/>
  </dgm:cxnLst>
  <dgm:bg/>
  <dgm:whole/>
  <dgm:extLst>
    <a:ext uri="http://schemas.microsoft.com/office/drawing/2008/diagram">
      <dsp:dataModelExt xmlns:dsp="http://schemas.microsoft.com/office/drawing/2008/diagram" relId="rId8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887E623-07CE-4094-9297-9E6B419DBBFE}" type="doc">
      <dgm:prSet loTypeId="urn:microsoft.com/office/officeart/2005/8/layout/orgChart1" loCatId="hierarchy" qsTypeId="urn:microsoft.com/office/officeart/2005/8/quickstyle/3d4" qsCatId="3D" csTypeId="urn:microsoft.com/office/officeart/2005/8/colors/accent1_2" csCatId="accent1" phldr="1"/>
      <dgm:spPr/>
      <dgm:t>
        <a:bodyPr/>
        <a:lstStyle/>
        <a:p>
          <a:endParaRPr lang="hr-HR"/>
        </a:p>
      </dgm:t>
    </dgm:pt>
    <dgm:pt modelId="{131FF1EA-04E8-4727-A1D5-28748931BCD5}">
      <dgm:prSet phldrT="[Text]" custT="1"/>
      <dgm:spPr/>
      <dgm:t>
        <a:bodyPr/>
        <a:lstStyle/>
        <a:p>
          <a:r>
            <a:rPr lang="hr-HR" sz="1200" b="1"/>
            <a:t>RAZVOJNA STRATEGIJA</a:t>
          </a:r>
        </a:p>
        <a:p>
          <a:r>
            <a:rPr lang="hr-HR" sz="1200" b="1"/>
            <a:t>GRADA HVARA</a:t>
          </a:r>
        </a:p>
      </dgm:t>
    </dgm:pt>
    <dgm:pt modelId="{42B9DA56-A0B0-4680-893E-203E80299A5F}" type="parTrans" cxnId="{C2A2BFBD-EA34-443F-A0F0-1B85316E7DED}">
      <dgm:prSet/>
      <dgm:spPr/>
      <dgm:t>
        <a:bodyPr/>
        <a:lstStyle/>
        <a:p>
          <a:endParaRPr lang="hr-HR"/>
        </a:p>
      </dgm:t>
    </dgm:pt>
    <dgm:pt modelId="{698E989A-F6A2-41D5-9BEC-4B15BB673D33}" type="sibTrans" cxnId="{C2A2BFBD-EA34-443F-A0F0-1B85316E7DED}">
      <dgm:prSet/>
      <dgm:spPr/>
      <dgm:t>
        <a:bodyPr/>
        <a:lstStyle/>
        <a:p>
          <a:endParaRPr lang="hr-HR"/>
        </a:p>
      </dgm:t>
    </dgm:pt>
    <dgm:pt modelId="{8FF8BE08-B562-4965-B6D2-DE26914E7C68}">
      <dgm:prSet phldrT="[Text]" custT="1"/>
      <dgm:spPr/>
      <dgm:t>
        <a:bodyPr/>
        <a:lstStyle/>
        <a:p>
          <a:r>
            <a:rPr lang="hr-HR" sz="1000" b="1"/>
            <a:t>Jačanje prepoznatljivosti grada Hvara</a:t>
          </a:r>
          <a:endParaRPr lang="hr-HR" sz="1000"/>
        </a:p>
      </dgm:t>
    </dgm:pt>
    <dgm:pt modelId="{DC5CD694-3591-4FFC-9564-EBBA65BD501E}" type="parTrans" cxnId="{15E73403-C5B1-44CF-9792-62A60DF63063}">
      <dgm:prSet/>
      <dgm:spPr/>
      <dgm:t>
        <a:bodyPr/>
        <a:lstStyle/>
        <a:p>
          <a:endParaRPr lang="hr-HR"/>
        </a:p>
      </dgm:t>
    </dgm:pt>
    <dgm:pt modelId="{3C426D2B-17A4-47E1-99F0-77AF7029D837}" type="sibTrans" cxnId="{15E73403-C5B1-44CF-9792-62A60DF63063}">
      <dgm:prSet/>
      <dgm:spPr/>
      <dgm:t>
        <a:bodyPr/>
        <a:lstStyle/>
        <a:p>
          <a:endParaRPr lang="hr-HR"/>
        </a:p>
      </dgm:t>
    </dgm:pt>
    <dgm:pt modelId="{41F829B6-B3A5-4EAB-A0FD-CD93AB8A2841}">
      <dgm:prSet phldrT="[Text]" custT="1"/>
      <dgm:spPr/>
      <dgm:t>
        <a:bodyPr/>
        <a:lstStyle/>
        <a:p>
          <a:r>
            <a:rPr lang="hr-HR" sz="1000" b="1"/>
            <a:t>Razvoj ljudskih resursa i povećanje kvalitete života</a:t>
          </a:r>
          <a:endParaRPr lang="hr-HR" sz="1000"/>
        </a:p>
      </dgm:t>
    </dgm:pt>
    <dgm:pt modelId="{04B2234C-9DF3-4516-BB17-090775DFE026}" type="parTrans" cxnId="{E418F024-769B-40CC-AD62-EE422CB0FF61}">
      <dgm:prSet/>
      <dgm:spPr/>
      <dgm:t>
        <a:bodyPr/>
        <a:lstStyle/>
        <a:p>
          <a:endParaRPr lang="hr-HR"/>
        </a:p>
      </dgm:t>
    </dgm:pt>
    <dgm:pt modelId="{5659223D-2EB5-4E23-826E-82B5329F9588}" type="sibTrans" cxnId="{E418F024-769B-40CC-AD62-EE422CB0FF61}">
      <dgm:prSet/>
      <dgm:spPr/>
      <dgm:t>
        <a:bodyPr/>
        <a:lstStyle/>
        <a:p>
          <a:endParaRPr lang="hr-HR"/>
        </a:p>
      </dgm:t>
    </dgm:pt>
    <dgm:pt modelId="{378BB898-9248-4FEA-8D7D-EC28CD2F08CB}">
      <dgm:prSet phldrT="[Text]" custT="1"/>
      <dgm:spPr/>
      <dgm:t>
        <a:bodyPr/>
        <a:lstStyle/>
        <a:p>
          <a:r>
            <a:rPr lang="hr-HR" sz="1000" b="1"/>
            <a:t>Razvoj infrastrukture, zaštita prirode i okoliša</a:t>
          </a:r>
          <a:endParaRPr lang="hr-HR" sz="1000"/>
        </a:p>
      </dgm:t>
    </dgm:pt>
    <dgm:pt modelId="{5E7F7D36-DA5E-4D72-BEA7-890AEC08968F}" type="parTrans" cxnId="{740906EE-DFA2-4194-999A-CF8498014FCB}">
      <dgm:prSet/>
      <dgm:spPr/>
      <dgm:t>
        <a:bodyPr/>
        <a:lstStyle/>
        <a:p>
          <a:endParaRPr lang="hr-HR"/>
        </a:p>
      </dgm:t>
    </dgm:pt>
    <dgm:pt modelId="{D72CE773-0A4C-4BA4-97E6-698059E7A03F}" type="sibTrans" cxnId="{740906EE-DFA2-4194-999A-CF8498014FCB}">
      <dgm:prSet/>
      <dgm:spPr/>
      <dgm:t>
        <a:bodyPr/>
        <a:lstStyle/>
        <a:p>
          <a:endParaRPr lang="hr-HR"/>
        </a:p>
      </dgm:t>
    </dgm:pt>
    <dgm:pt modelId="{E317572B-493D-482D-BC32-FB15C14DC10B}">
      <dgm:prSet phldrT="[Text]" custT="1"/>
      <dgm:spPr/>
      <dgm:t>
        <a:bodyPr/>
        <a:lstStyle/>
        <a:p>
          <a:r>
            <a:rPr lang="hr-HR" sz="1000" b="1"/>
            <a:t>Unaprijeđenje upravljanja razvojem</a:t>
          </a:r>
        </a:p>
      </dgm:t>
    </dgm:pt>
    <dgm:pt modelId="{BCBF2148-356F-4A3F-B61B-96113CE2C4C8}" type="parTrans" cxnId="{FC3CFE9D-4350-46BB-8311-155232E86140}">
      <dgm:prSet/>
      <dgm:spPr/>
      <dgm:t>
        <a:bodyPr/>
        <a:lstStyle/>
        <a:p>
          <a:endParaRPr lang="hr-HR"/>
        </a:p>
      </dgm:t>
    </dgm:pt>
    <dgm:pt modelId="{EC68A09A-7285-4797-92E8-09A59679A0E5}" type="sibTrans" cxnId="{FC3CFE9D-4350-46BB-8311-155232E86140}">
      <dgm:prSet/>
      <dgm:spPr/>
      <dgm:t>
        <a:bodyPr/>
        <a:lstStyle/>
        <a:p>
          <a:endParaRPr lang="hr-HR"/>
        </a:p>
      </dgm:t>
    </dgm:pt>
    <dgm:pt modelId="{120FAB94-72CE-45AB-B0EC-FD43D2F34941}">
      <dgm:prSet custT="1"/>
      <dgm:spPr/>
      <dgm:t>
        <a:bodyPr/>
        <a:lstStyle/>
        <a:p>
          <a:r>
            <a:rPr lang="hr-HR" sz="1000" b="1"/>
            <a:t>Konkurentno gospodarstvo</a:t>
          </a:r>
        </a:p>
      </dgm:t>
    </dgm:pt>
    <dgm:pt modelId="{80ED4F58-636F-4864-B384-E5146A9BA2B7}" type="parTrans" cxnId="{E1A7BE48-9494-4C62-A3E8-F8257E447872}">
      <dgm:prSet/>
      <dgm:spPr/>
      <dgm:t>
        <a:bodyPr/>
        <a:lstStyle/>
        <a:p>
          <a:endParaRPr lang="hr-HR"/>
        </a:p>
      </dgm:t>
    </dgm:pt>
    <dgm:pt modelId="{E828625F-B25C-4EEC-8FB0-2ECE83FB2507}" type="sibTrans" cxnId="{E1A7BE48-9494-4C62-A3E8-F8257E447872}">
      <dgm:prSet/>
      <dgm:spPr/>
      <dgm:t>
        <a:bodyPr/>
        <a:lstStyle/>
        <a:p>
          <a:endParaRPr lang="hr-HR"/>
        </a:p>
      </dgm:t>
    </dgm:pt>
    <dgm:pt modelId="{C871BC2D-293E-4FF2-BC66-ECA5BE4AB505}" type="pres">
      <dgm:prSet presAssocID="{A887E623-07CE-4094-9297-9E6B419DBBFE}" presName="hierChild1" presStyleCnt="0">
        <dgm:presLayoutVars>
          <dgm:orgChart val="1"/>
          <dgm:chPref val="1"/>
          <dgm:dir/>
          <dgm:animOne val="branch"/>
          <dgm:animLvl val="lvl"/>
          <dgm:resizeHandles/>
        </dgm:presLayoutVars>
      </dgm:prSet>
      <dgm:spPr/>
      <dgm:t>
        <a:bodyPr/>
        <a:lstStyle/>
        <a:p>
          <a:endParaRPr lang="hr-HR"/>
        </a:p>
      </dgm:t>
    </dgm:pt>
    <dgm:pt modelId="{B52B627E-61FB-40D2-B459-87F7E2C6119E}" type="pres">
      <dgm:prSet presAssocID="{131FF1EA-04E8-4727-A1D5-28748931BCD5}" presName="hierRoot1" presStyleCnt="0">
        <dgm:presLayoutVars>
          <dgm:hierBranch val="init"/>
        </dgm:presLayoutVars>
      </dgm:prSet>
      <dgm:spPr/>
      <dgm:t>
        <a:bodyPr/>
        <a:lstStyle/>
        <a:p>
          <a:endParaRPr lang="hr-HR"/>
        </a:p>
      </dgm:t>
    </dgm:pt>
    <dgm:pt modelId="{26885E5F-6F1F-4F7A-8ED9-5C0DA1C4A5CE}" type="pres">
      <dgm:prSet presAssocID="{131FF1EA-04E8-4727-A1D5-28748931BCD5}" presName="rootComposite1" presStyleCnt="0"/>
      <dgm:spPr/>
      <dgm:t>
        <a:bodyPr/>
        <a:lstStyle/>
        <a:p>
          <a:endParaRPr lang="hr-HR"/>
        </a:p>
      </dgm:t>
    </dgm:pt>
    <dgm:pt modelId="{EAFBE407-206F-4CD1-A8C6-58C3EF165257}" type="pres">
      <dgm:prSet presAssocID="{131FF1EA-04E8-4727-A1D5-28748931BCD5}" presName="rootText1" presStyleLbl="node0" presStyleIdx="0" presStyleCnt="1" custScaleY="184423">
        <dgm:presLayoutVars>
          <dgm:chPref val="3"/>
        </dgm:presLayoutVars>
      </dgm:prSet>
      <dgm:spPr/>
      <dgm:t>
        <a:bodyPr/>
        <a:lstStyle/>
        <a:p>
          <a:endParaRPr lang="hr-HR"/>
        </a:p>
      </dgm:t>
    </dgm:pt>
    <dgm:pt modelId="{DD55C624-788C-4553-B063-15CB69B27268}" type="pres">
      <dgm:prSet presAssocID="{131FF1EA-04E8-4727-A1D5-28748931BCD5}" presName="rootConnector1" presStyleLbl="node1" presStyleIdx="0" presStyleCnt="0"/>
      <dgm:spPr/>
      <dgm:t>
        <a:bodyPr/>
        <a:lstStyle/>
        <a:p>
          <a:endParaRPr lang="hr-HR"/>
        </a:p>
      </dgm:t>
    </dgm:pt>
    <dgm:pt modelId="{8A4C9895-98E9-4B10-96AD-12D199F52709}" type="pres">
      <dgm:prSet presAssocID="{131FF1EA-04E8-4727-A1D5-28748931BCD5}" presName="hierChild2" presStyleCnt="0"/>
      <dgm:spPr/>
      <dgm:t>
        <a:bodyPr/>
        <a:lstStyle/>
        <a:p>
          <a:endParaRPr lang="hr-HR"/>
        </a:p>
      </dgm:t>
    </dgm:pt>
    <dgm:pt modelId="{6C1C424B-A043-4710-B193-858A9F8310D6}" type="pres">
      <dgm:prSet presAssocID="{DC5CD694-3591-4FFC-9564-EBBA65BD501E}" presName="Name37" presStyleLbl="parChTrans1D2" presStyleIdx="0" presStyleCnt="5"/>
      <dgm:spPr/>
      <dgm:t>
        <a:bodyPr/>
        <a:lstStyle/>
        <a:p>
          <a:endParaRPr lang="hr-HR"/>
        </a:p>
      </dgm:t>
    </dgm:pt>
    <dgm:pt modelId="{08254F76-E9ED-4185-AFD4-D84C75A3C231}" type="pres">
      <dgm:prSet presAssocID="{8FF8BE08-B562-4965-B6D2-DE26914E7C68}" presName="hierRoot2" presStyleCnt="0">
        <dgm:presLayoutVars>
          <dgm:hierBranch val="init"/>
        </dgm:presLayoutVars>
      </dgm:prSet>
      <dgm:spPr/>
      <dgm:t>
        <a:bodyPr/>
        <a:lstStyle/>
        <a:p>
          <a:endParaRPr lang="hr-HR"/>
        </a:p>
      </dgm:t>
    </dgm:pt>
    <dgm:pt modelId="{92527357-74EE-422C-9DCD-6F85FD0322FD}" type="pres">
      <dgm:prSet presAssocID="{8FF8BE08-B562-4965-B6D2-DE26914E7C68}" presName="rootComposite" presStyleCnt="0"/>
      <dgm:spPr/>
      <dgm:t>
        <a:bodyPr/>
        <a:lstStyle/>
        <a:p>
          <a:endParaRPr lang="hr-HR"/>
        </a:p>
      </dgm:t>
    </dgm:pt>
    <dgm:pt modelId="{63D0CA5C-06CA-423D-BADE-5CF0CC473F01}" type="pres">
      <dgm:prSet presAssocID="{8FF8BE08-B562-4965-B6D2-DE26914E7C68}" presName="rootText" presStyleLbl="node2" presStyleIdx="0" presStyleCnt="5" custScaleY="229364">
        <dgm:presLayoutVars>
          <dgm:chPref val="3"/>
        </dgm:presLayoutVars>
      </dgm:prSet>
      <dgm:spPr/>
      <dgm:t>
        <a:bodyPr/>
        <a:lstStyle/>
        <a:p>
          <a:endParaRPr lang="hr-HR"/>
        </a:p>
      </dgm:t>
    </dgm:pt>
    <dgm:pt modelId="{7E8E29F1-76F9-4CA8-807B-98C37A3B3F65}" type="pres">
      <dgm:prSet presAssocID="{8FF8BE08-B562-4965-B6D2-DE26914E7C68}" presName="rootConnector" presStyleLbl="node2" presStyleIdx="0" presStyleCnt="5"/>
      <dgm:spPr/>
      <dgm:t>
        <a:bodyPr/>
        <a:lstStyle/>
        <a:p>
          <a:endParaRPr lang="hr-HR"/>
        </a:p>
      </dgm:t>
    </dgm:pt>
    <dgm:pt modelId="{83DAE1B5-BDDB-4B63-9872-977C7990C3A8}" type="pres">
      <dgm:prSet presAssocID="{8FF8BE08-B562-4965-B6D2-DE26914E7C68}" presName="hierChild4" presStyleCnt="0"/>
      <dgm:spPr/>
      <dgm:t>
        <a:bodyPr/>
        <a:lstStyle/>
        <a:p>
          <a:endParaRPr lang="hr-HR"/>
        </a:p>
      </dgm:t>
    </dgm:pt>
    <dgm:pt modelId="{7791FFF3-DE25-4F75-B165-3DEF75893B0F}" type="pres">
      <dgm:prSet presAssocID="{8FF8BE08-B562-4965-B6D2-DE26914E7C68}" presName="hierChild5" presStyleCnt="0"/>
      <dgm:spPr/>
      <dgm:t>
        <a:bodyPr/>
        <a:lstStyle/>
        <a:p>
          <a:endParaRPr lang="hr-HR"/>
        </a:p>
      </dgm:t>
    </dgm:pt>
    <dgm:pt modelId="{F87E545E-6242-476B-8974-473B921DE6C5}" type="pres">
      <dgm:prSet presAssocID="{04B2234C-9DF3-4516-BB17-090775DFE026}" presName="Name37" presStyleLbl="parChTrans1D2" presStyleIdx="1" presStyleCnt="5"/>
      <dgm:spPr/>
      <dgm:t>
        <a:bodyPr/>
        <a:lstStyle/>
        <a:p>
          <a:endParaRPr lang="hr-HR"/>
        </a:p>
      </dgm:t>
    </dgm:pt>
    <dgm:pt modelId="{2F531AC9-C51A-4FAA-A2F7-48AF6277F98A}" type="pres">
      <dgm:prSet presAssocID="{41F829B6-B3A5-4EAB-A0FD-CD93AB8A2841}" presName="hierRoot2" presStyleCnt="0">
        <dgm:presLayoutVars>
          <dgm:hierBranch val="init"/>
        </dgm:presLayoutVars>
      </dgm:prSet>
      <dgm:spPr/>
      <dgm:t>
        <a:bodyPr/>
        <a:lstStyle/>
        <a:p>
          <a:endParaRPr lang="hr-HR"/>
        </a:p>
      </dgm:t>
    </dgm:pt>
    <dgm:pt modelId="{F3D76CE5-B358-4A64-B7CE-45A596AB93B4}" type="pres">
      <dgm:prSet presAssocID="{41F829B6-B3A5-4EAB-A0FD-CD93AB8A2841}" presName="rootComposite" presStyleCnt="0"/>
      <dgm:spPr/>
      <dgm:t>
        <a:bodyPr/>
        <a:lstStyle/>
        <a:p>
          <a:endParaRPr lang="hr-HR"/>
        </a:p>
      </dgm:t>
    </dgm:pt>
    <dgm:pt modelId="{977CF932-F065-4BDB-AAD2-DD2EA53C25B4}" type="pres">
      <dgm:prSet presAssocID="{41F829B6-B3A5-4EAB-A0FD-CD93AB8A2841}" presName="rootText" presStyleLbl="node2" presStyleIdx="1" presStyleCnt="5" custScaleY="227530">
        <dgm:presLayoutVars>
          <dgm:chPref val="3"/>
        </dgm:presLayoutVars>
      </dgm:prSet>
      <dgm:spPr/>
      <dgm:t>
        <a:bodyPr/>
        <a:lstStyle/>
        <a:p>
          <a:endParaRPr lang="hr-HR"/>
        </a:p>
      </dgm:t>
    </dgm:pt>
    <dgm:pt modelId="{EDD2ECF5-E07C-4431-9199-3096F734A485}" type="pres">
      <dgm:prSet presAssocID="{41F829B6-B3A5-4EAB-A0FD-CD93AB8A2841}" presName="rootConnector" presStyleLbl="node2" presStyleIdx="1" presStyleCnt="5"/>
      <dgm:spPr/>
      <dgm:t>
        <a:bodyPr/>
        <a:lstStyle/>
        <a:p>
          <a:endParaRPr lang="hr-HR"/>
        </a:p>
      </dgm:t>
    </dgm:pt>
    <dgm:pt modelId="{056D3210-669D-4823-9473-6E74CFC5F2AD}" type="pres">
      <dgm:prSet presAssocID="{41F829B6-B3A5-4EAB-A0FD-CD93AB8A2841}" presName="hierChild4" presStyleCnt="0"/>
      <dgm:spPr/>
      <dgm:t>
        <a:bodyPr/>
        <a:lstStyle/>
        <a:p>
          <a:endParaRPr lang="hr-HR"/>
        </a:p>
      </dgm:t>
    </dgm:pt>
    <dgm:pt modelId="{08327282-15E3-47BF-81D2-6D3D0E4B6A5E}" type="pres">
      <dgm:prSet presAssocID="{41F829B6-B3A5-4EAB-A0FD-CD93AB8A2841}" presName="hierChild5" presStyleCnt="0"/>
      <dgm:spPr/>
      <dgm:t>
        <a:bodyPr/>
        <a:lstStyle/>
        <a:p>
          <a:endParaRPr lang="hr-HR"/>
        </a:p>
      </dgm:t>
    </dgm:pt>
    <dgm:pt modelId="{8C38AC28-FE8C-47CF-8A0D-28C4E0F2ED5C}" type="pres">
      <dgm:prSet presAssocID="{80ED4F58-636F-4864-B384-E5146A9BA2B7}" presName="Name37" presStyleLbl="parChTrans1D2" presStyleIdx="2" presStyleCnt="5"/>
      <dgm:spPr/>
      <dgm:t>
        <a:bodyPr/>
        <a:lstStyle/>
        <a:p>
          <a:endParaRPr lang="hr-HR"/>
        </a:p>
      </dgm:t>
    </dgm:pt>
    <dgm:pt modelId="{E733827B-86E9-4E92-BA34-55F22D9FD113}" type="pres">
      <dgm:prSet presAssocID="{120FAB94-72CE-45AB-B0EC-FD43D2F34941}" presName="hierRoot2" presStyleCnt="0">
        <dgm:presLayoutVars>
          <dgm:hierBranch val="init"/>
        </dgm:presLayoutVars>
      </dgm:prSet>
      <dgm:spPr/>
    </dgm:pt>
    <dgm:pt modelId="{9F464CEA-FE05-46CA-B2A4-689A22D476C0}" type="pres">
      <dgm:prSet presAssocID="{120FAB94-72CE-45AB-B0EC-FD43D2F34941}" presName="rootComposite" presStyleCnt="0"/>
      <dgm:spPr/>
    </dgm:pt>
    <dgm:pt modelId="{ED561609-069A-46DF-80C2-22282926ACA5}" type="pres">
      <dgm:prSet presAssocID="{120FAB94-72CE-45AB-B0EC-FD43D2F34941}" presName="rootText" presStyleLbl="node2" presStyleIdx="2" presStyleCnt="5" custScaleX="90237" custScaleY="219143" custLinFactNeighborX="-2994" custLinFactNeighborY="3992">
        <dgm:presLayoutVars>
          <dgm:chPref val="3"/>
        </dgm:presLayoutVars>
      </dgm:prSet>
      <dgm:spPr/>
      <dgm:t>
        <a:bodyPr/>
        <a:lstStyle/>
        <a:p>
          <a:endParaRPr lang="hr-HR"/>
        </a:p>
      </dgm:t>
    </dgm:pt>
    <dgm:pt modelId="{C8A2579F-47E5-4AD9-BAB9-F19D9B286E63}" type="pres">
      <dgm:prSet presAssocID="{120FAB94-72CE-45AB-B0EC-FD43D2F34941}" presName="rootConnector" presStyleLbl="node2" presStyleIdx="2" presStyleCnt="5"/>
      <dgm:spPr/>
      <dgm:t>
        <a:bodyPr/>
        <a:lstStyle/>
        <a:p>
          <a:endParaRPr lang="hr-HR"/>
        </a:p>
      </dgm:t>
    </dgm:pt>
    <dgm:pt modelId="{0FFA6BF9-3499-4161-81CC-3CD524CAD34D}" type="pres">
      <dgm:prSet presAssocID="{120FAB94-72CE-45AB-B0EC-FD43D2F34941}" presName="hierChild4" presStyleCnt="0"/>
      <dgm:spPr/>
    </dgm:pt>
    <dgm:pt modelId="{D0E6530E-32EB-4157-A4E6-BCDFE63E6141}" type="pres">
      <dgm:prSet presAssocID="{120FAB94-72CE-45AB-B0EC-FD43D2F34941}" presName="hierChild5" presStyleCnt="0"/>
      <dgm:spPr/>
    </dgm:pt>
    <dgm:pt modelId="{DDA40D2A-1326-4EDA-AD0F-55B8C7D3FE43}" type="pres">
      <dgm:prSet presAssocID="{5E7F7D36-DA5E-4D72-BEA7-890AEC08968F}" presName="Name37" presStyleLbl="parChTrans1D2" presStyleIdx="3" presStyleCnt="5"/>
      <dgm:spPr/>
      <dgm:t>
        <a:bodyPr/>
        <a:lstStyle/>
        <a:p>
          <a:endParaRPr lang="hr-HR"/>
        </a:p>
      </dgm:t>
    </dgm:pt>
    <dgm:pt modelId="{F259F849-A559-4CD6-9688-E23CEB1FA9B8}" type="pres">
      <dgm:prSet presAssocID="{378BB898-9248-4FEA-8D7D-EC28CD2F08CB}" presName="hierRoot2" presStyleCnt="0">
        <dgm:presLayoutVars>
          <dgm:hierBranch val="init"/>
        </dgm:presLayoutVars>
      </dgm:prSet>
      <dgm:spPr/>
      <dgm:t>
        <a:bodyPr/>
        <a:lstStyle/>
        <a:p>
          <a:endParaRPr lang="hr-HR"/>
        </a:p>
      </dgm:t>
    </dgm:pt>
    <dgm:pt modelId="{29F3A4FE-FAA0-477E-B041-CCF131725AD1}" type="pres">
      <dgm:prSet presAssocID="{378BB898-9248-4FEA-8D7D-EC28CD2F08CB}" presName="rootComposite" presStyleCnt="0"/>
      <dgm:spPr/>
      <dgm:t>
        <a:bodyPr/>
        <a:lstStyle/>
        <a:p>
          <a:endParaRPr lang="hr-HR"/>
        </a:p>
      </dgm:t>
    </dgm:pt>
    <dgm:pt modelId="{80C8709A-8661-4402-96EE-AA18A0BBF1FD}" type="pres">
      <dgm:prSet presAssocID="{378BB898-9248-4FEA-8D7D-EC28CD2F08CB}" presName="rootText" presStyleLbl="node2" presStyleIdx="3" presStyleCnt="5" custScaleY="222246">
        <dgm:presLayoutVars>
          <dgm:chPref val="3"/>
        </dgm:presLayoutVars>
      </dgm:prSet>
      <dgm:spPr/>
      <dgm:t>
        <a:bodyPr/>
        <a:lstStyle/>
        <a:p>
          <a:endParaRPr lang="hr-HR"/>
        </a:p>
      </dgm:t>
    </dgm:pt>
    <dgm:pt modelId="{F38B979A-1468-476E-B3D3-6BADDFD01300}" type="pres">
      <dgm:prSet presAssocID="{378BB898-9248-4FEA-8D7D-EC28CD2F08CB}" presName="rootConnector" presStyleLbl="node2" presStyleIdx="3" presStyleCnt="5"/>
      <dgm:spPr/>
      <dgm:t>
        <a:bodyPr/>
        <a:lstStyle/>
        <a:p>
          <a:endParaRPr lang="hr-HR"/>
        </a:p>
      </dgm:t>
    </dgm:pt>
    <dgm:pt modelId="{EEFFFB25-EEEB-48DA-8D32-3C5BDD801592}" type="pres">
      <dgm:prSet presAssocID="{378BB898-9248-4FEA-8D7D-EC28CD2F08CB}" presName="hierChild4" presStyleCnt="0"/>
      <dgm:spPr/>
      <dgm:t>
        <a:bodyPr/>
        <a:lstStyle/>
        <a:p>
          <a:endParaRPr lang="hr-HR"/>
        </a:p>
      </dgm:t>
    </dgm:pt>
    <dgm:pt modelId="{255D3CAD-0EFE-4DC4-A4AD-9FF6A2E2F3AA}" type="pres">
      <dgm:prSet presAssocID="{378BB898-9248-4FEA-8D7D-EC28CD2F08CB}" presName="hierChild5" presStyleCnt="0"/>
      <dgm:spPr/>
      <dgm:t>
        <a:bodyPr/>
        <a:lstStyle/>
        <a:p>
          <a:endParaRPr lang="hr-HR"/>
        </a:p>
      </dgm:t>
    </dgm:pt>
    <dgm:pt modelId="{9ECA1E1E-A2B8-4F57-8B47-9D14EDF428B7}" type="pres">
      <dgm:prSet presAssocID="{BCBF2148-356F-4A3F-B61B-96113CE2C4C8}" presName="Name37" presStyleLbl="parChTrans1D2" presStyleIdx="4" presStyleCnt="5"/>
      <dgm:spPr/>
      <dgm:t>
        <a:bodyPr/>
        <a:lstStyle/>
        <a:p>
          <a:endParaRPr lang="hr-HR"/>
        </a:p>
      </dgm:t>
    </dgm:pt>
    <dgm:pt modelId="{60564D26-768D-4ED3-BBD4-20E00DCF26CE}" type="pres">
      <dgm:prSet presAssocID="{E317572B-493D-482D-BC32-FB15C14DC10B}" presName="hierRoot2" presStyleCnt="0">
        <dgm:presLayoutVars>
          <dgm:hierBranch val="init"/>
        </dgm:presLayoutVars>
      </dgm:prSet>
      <dgm:spPr/>
      <dgm:t>
        <a:bodyPr/>
        <a:lstStyle/>
        <a:p>
          <a:endParaRPr lang="hr-HR"/>
        </a:p>
      </dgm:t>
    </dgm:pt>
    <dgm:pt modelId="{C4CF3DF2-4893-4FD1-BE75-89FEF248EC33}" type="pres">
      <dgm:prSet presAssocID="{E317572B-493D-482D-BC32-FB15C14DC10B}" presName="rootComposite" presStyleCnt="0"/>
      <dgm:spPr/>
      <dgm:t>
        <a:bodyPr/>
        <a:lstStyle/>
        <a:p>
          <a:endParaRPr lang="hr-HR"/>
        </a:p>
      </dgm:t>
    </dgm:pt>
    <dgm:pt modelId="{F8949312-A986-4BE7-9B2F-32BCBF1F072F}" type="pres">
      <dgm:prSet presAssocID="{E317572B-493D-482D-BC32-FB15C14DC10B}" presName="rootText" presStyleLbl="node2" presStyleIdx="4" presStyleCnt="5" custScaleY="231195">
        <dgm:presLayoutVars>
          <dgm:chPref val="3"/>
        </dgm:presLayoutVars>
      </dgm:prSet>
      <dgm:spPr/>
      <dgm:t>
        <a:bodyPr/>
        <a:lstStyle/>
        <a:p>
          <a:endParaRPr lang="hr-HR"/>
        </a:p>
      </dgm:t>
    </dgm:pt>
    <dgm:pt modelId="{CDA2BB78-C0DB-49FE-9038-E843F80E6F27}" type="pres">
      <dgm:prSet presAssocID="{E317572B-493D-482D-BC32-FB15C14DC10B}" presName="rootConnector" presStyleLbl="node2" presStyleIdx="4" presStyleCnt="5"/>
      <dgm:spPr/>
      <dgm:t>
        <a:bodyPr/>
        <a:lstStyle/>
        <a:p>
          <a:endParaRPr lang="hr-HR"/>
        </a:p>
      </dgm:t>
    </dgm:pt>
    <dgm:pt modelId="{B350E1FB-C354-4BDD-84E2-0FC47242A246}" type="pres">
      <dgm:prSet presAssocID="{E317572B-493D-482D-BC32-FB15C14DC10B}" presName="hierChild4" presStyleCnt="0"/>
      <dgm:spPr/>
      <dgm:t>
        <a:bodyPr/>
        <a:lstStyle/>
        <a:p>
          <a:endParaRPr lang="hr-HR"/>
        </a:p>
      </dgm:t>
    </dgm:pt>
    <dgm:pt modelId="{616EE9D8-1081-4355-8360-5A63097C841D}" type="pres">
      <dgm:prSet presAssocID="{E317572B-493D-482D-BC32-FB15C14DC10B}" presName="hierChild5" presStyleCnt="0"/>
      <dgm:spPr/>
      <dgm:t>
        <a:bodyPr/>
        <a:lstStyle/>
        <a:p>
          <a:endParaRPr lang="hr-HR"/>
        </a:p>
      </dgm:t>
    </dgm:pt>
    <dgm:pt modelId="{F465D790-D7EB-41E1-877B-4D7D17B3AFF5}" type="pres">
      <dgm:prSet presAssocID="{131FF1EA-04E8-4727-A1D5-28748931BCD5}" presName="hierChild3" presStyleCnt="0"/>
      <dgm:spPr/>
      <dgm:t>
        <a:bodyPr/>
        <a:lstStyle/>
        <a:p>
          <a:endParaRPr lang="hr-HR"/>
        </a:p>
      </dgm:t>
    </dgm:pt>
  </dgm:ptLst>
  <dgm:cxnLst>
    <dgm:cxn modelId="{719C1C53-36F4-4E39-829D-A615A464B020}" type="presOf" srcId="{8FF8BE08-B562-4965-B6D2-DE26914E7C68}" destId="{63D0CA5C-06CA-423D-BADE-5CF0CC473F01}" srcOrd="0" destOrd="0" presId="urn:microsoft.com/office/officeart/2005/8/layout/orgChart1"/>
    <dgm:cxn modelId="{9680F5C7-305B-4F30-AA1A-8AF064DCC62D}" type="presOf" srcId="{41F829B6-B3A5-4EAB-A0FD-CD93AB8A2841}" destId="{EDD2ECF5-E07C-4431-9199-3096F734A485}" srcOrd="1" destOrd="0" presId="urn:microsoft.com/office/officeart/2005/8/layout/orgChart1"/>
    <dgm:cxn modelId="{740906EE-DFA2-4194-999A-CF8498014FCB}" srcId="{131FF1EA-04E8-4727-A1D5-28748931BCD5}" destId="{378BB898-9248-4FEA-8D7D-EC28CD2F08CB}" srcOrd="3" destOrd="0" parTransId="{5E7F7D36-DA5E-4D72-BEA7-890AEC08968F}" sibTransId="{D72CE773-0A4C-4BA4-97E6-698059E7A03F}"/>
    <dgm:cxn modelId="{E418F024-769B-40CC-AD62-EE422CB0FF61}" srcId="{131FF1EA-04E8-4727-A1D5-28748931BCD5}" destId="{41F829B6-B3A5-4EAB-A0FD-CD93AB8A2841}" srcOrd="1" destOrd="0" parTransId="{04B2234C-9DF3-4516-BB17-090775DFE026}" sibTransId="{5659223D-2EB5-4E23-826E-82B5329F9588}"/>
    <dgm:cxn modelId="{1A3FE071-329E-4E07-B1AB-C832105290F9}" type="presOf" srcId="{41F829B6-B3A5-4EAB-A0FD-CD93AB8A2841}" destId="{977CF932-F065-4BDB-AAD2-DD2EA53C25B4}" srcOrd="0" destOrd="0" presId="urn:microsoft.com/office/officeart/2005/8/layout/orgChart1"/>
    <dgm:cxn modelId="{071BC39F-CE6B-4005-9300-D57135730CFE}" type="presOf" srcId="{A887E623-07CE-4094-9297-9E6B419DBBFE}" destId="{C871BC2D-293E-4FF2-BC66-ECA5BE4AB505}" srcOrd="0" destOrd="0" presId="urn:microsoft.com/office/officeart/2005/8/layout/orgChart1"/>
    <dgm:cxn modelId="{F45E4BFA-ADCE-4BEA-8BB7-6B36E9512AB4}" type="presOf" srcId="{378BB898-9248-4FEA-8D7D-EC28CD2F08CB}" destId="{80C8709A-8661-4402-96EE-AA18A0BBF1FD}" srcOrd="0" destOrd="0" presId="urn:microsoft.com/office/officeart/2005/8/layout/orgChart1"/>
    <dgm:cxn modelId="{18D33D88-E913-4613-9E48-EDC159DC3B21}" type="presOf" srcId="{131FF1EA-04E8-4727-A1D5-28748931BCD5}" destId="{DD55C624-788C-4553-B063-15CB69B27268}" srcOrd="1" destOrd="0" presId="urn:microsoft.com/office/officeart/2005/8/layout/orgChart1"/>
    <dgm:cxn modelId="{FC3CFE9D-4350-46BB-8311-155232E86140}" srcId="{131FF1EA-04E8-4727-A1D5-28748931BCD5}" destId="{E317572B-493D-482D-BC32-FB15C14DC10B}" srcOrd="4" destOrd="0" parTransId="{BCBF2148-356F-4A3F-B61B-96113CE2C4C8}" sibTransId="{EC68A09A-7285-4797-92E8-09A59679A0E5}"/>
    <dgm:cxn modelId="{E53D02FE-B86C-462D-BED4-9A3EA0F4D913}" type="presOf" srcId="{E317572B-493D-482D-BC32-FB15C14DC10B}" destId="{F8949312-A986-4BE7-9B2F-32BCBF1F072F}" srcOrd="0" destOrd="0" presId="urn:microsoft.com/office/officeart/2005/8/layout/orgChart1"/>
    <dgm:cxn modelId="{05190E81-8D95-40F7-A6CD-0295B33288BA}" type="presOf" srcId="{8FF8BE08-B562-4965-B6D2-DE26914E7C68}" destId="{7E8E29F1-76F9-4CA8-807B-98C37A3B3F65}" srcOrd="1" destOrd="0" presId="urn:microsoft.com/office/officeart/2005/8/layout/orgChart1"/>
    <dgm:cxn modelId="{15E73403-C5B1-44CF-9792-62A60DF63063}" srcId="{131FF1EA-04E8-4727-A1D5-28748931BCD5}" destId="{8FF8BE08-B562-4965-B6D2-DE26914E7C68}" srcOrd="0" destOrd="0" parTransId="{DC5CD694-3591-4FFC-9564-EBBA65BD501E}" sibTransId="{3C426D2B-17A4-47E1-99F0-77AF7029D837}"/>
    <dgm:cxn modelId="{A117BB7C-32DE-400B-B875-0F7D2FAA0A9D}" type="presOf" srcId="{120FAB94-72CE-45AB-B0EC-FD43D2F34941}" destId="{C8A2579F-47E5-4AD9-BAB9-F19D9B286E63}" srcOrd="1" destOrd="0" presId="urn:microsoft.com/office/officeart/2005/8/layout/orgChart1"/>
    <dgm:cxn modelId="{20CF7726-FF9F-45E2-85D6-967D04D91255}" type="presOf" srcId="{E317572B-493D-482D-BC32-FB15C14DC10B}" destId="{CDA2BB78-C0DB-49FE-9038-E843F80E6F27}" srcOrd="1" destOrd="0" presId="urn:microsoft.com/office/officeart/2005/8/layout/orgChart1"/>
    <dgm:cxn modelId="{73669813-6ABE-40C7-9A27-7973F9193110}" type="presOf" srcId="{04B2234C-9DF3-4516-BB17-090775DFE026}" destId="{F87E545E-6242-476B-8974-473B921DE6C5}" srcOrd="0" destOrd="0" presId="urn:microsoft.com/office/officeart/2005/8/layout/orgChart1"/>
    <dgm:cxn modelId="{EE8DF34E-396E-479D-B09E-450F8F49272F}" type="presOf" srcId="{DC5CD694-3591-4FFC-9564-EBBA65BD501E}" destId="{6C1C424B-A043-4710-B193-858A9F8310D6}" srcOrd="0" destOrd="0" presId="urn:microsoft.com/office/officeart/2005/8/layout/orgChart1"/>
    <dgm:cxn modelId="{C2A2BFBD-EA34-443F-A0F0-1B85316E7DED}" srcId="{A887E623-07CE-4094-9297-9E6B419DBBFE}" destId="{131FF1EA-04E8-4727-A1D5-28748931BCD5}" srcOrd="0" destOrd="0" parTransId="{42B9DA56-A0B0-4680-893E-203E80299A5F}" sibTransId="{698E989A-F6A2-41D5-9BEC-4B15BB673D33}"/>
    <dgm:cxn modelId="{4E640198-A42B-4697-A7D0-4BB5B004DC12}" type="presOf" srcId="{BCBF2148-356F-4A3F-B61B-96113CE2C4C8}" destId="{9ECA1E1E-A2B8-4F57-8B47-9D14EDF428B7}" srcOrd="0" destOrd="0" presId="urn:microsoft.com/office/officeart/2005/8/layout/orgChart1"/>
    <dgm:cxn modelId="{CF7972B5-4456-45B0-86F7-03B4CD2AAA09}" type="presOf" srcId="{378BB898-9248-4FEA-8D7D-EC28CD2F08CB}" destId="{F38B979A-1468-476E-B3D3-6BADDFD01300}" srcOrd="1" destOrd="0" presId="urn:microsoft.com/office/officeart/2005/8/layout/orgChart1"/>
    <dgm:cxn modelId="{41E15888-FEB4-4219-A526-188A136069DF}" type="presOf" srcId="{131FF1EA-04E8-4727-A1D5-28748931BCD5}" destId="{EAFBE407-206F-4CD1-A8C6-58C3EF165257}" srcOrd="0" destOrd="0" presId="urn:microsoft.com/office/officeart/2005/8/layout/orgChart1"/>
    <dgm:cxn modelId="{B60A8A9D-5171-45D2-83FE-72675208A6B0}" type="presOf" srcId="{80ED4F58-636F-4864-B384-E5146A9BA2B7}" destId="{8C38AC28-FE8C-47CF-8A0D-28C4E0F2ED5C}" srcOrd="0" destOrd="0" presId="urn:microsoft.com/office/officeart/2005/8/layout/orgChart1"/>
    <dgm:cxn modelId="{FB3A9B6D-8528-482E-8E31-BF60A905D920}" type="presOf" srcId="{5E7F7D36-DA5E-4D72-BEA7-890AEC08968F}" destId="{DDA40D2A-1326-4EDA-AD0F-55B8C7D3FE43}" srcOrd="0" destOrd="0" presId="urn:microsoft.com/office/officeart/2005/8/layout/orgChart1"/>
    <dgm:cxn modelId="{E1A7BE48-9494-4C62-A3E8-F8257E447872}" srcId="{131FF1EA-04E8-4727-A1D5-28748931BCD5}" destId="{120FAB94-72CE-45AB-B0EC-FD43D2F34941}" srcOrd="2" destOrd="0" parTransId="{80ED4F58-636F-4864-B384-E5146A9BA2B7}" sibTransId="{E828625F-B25C-4EEC-8FB0-2ECE83FB2507}"/>
    <dgm:cxn modelId="{3F573E13-7DF2-44B3-98DC-D974098EF253}" type="presOf" srcId="{120FAB94-72CE-45AB-B0EC-FD43D2F34941}" destId="{ED561609-069A-46DF-80C2-22282926ACA5}" srcOrd="0" destOrd="0" presId="urn:microsoft.com/office/officeart/2005/8/layout/orgChart1"/>
    <dgm:cxn modelId="{92AA1148-FD4C-4D29-85F1-CDB84354E339}" type="presParOf" srcId="{C871BC2D-293E-4FF2-BC66-ECA5BE4AB505}" destId="{B52B627E-61FB-40D2-B459-87F7E2C6119E}" srcOrd="0" destOrd="0" presId="urn:microsoft.com/office/officeart/2005/8/layout/orgChart1"/>
    <dgm:cxn modelId="{AAEEBC42-891C-4031-AC2C-39A4B20344C0}" type="presParOf" srcId="{B52B627E-61FB-40D2-B459-87F7E2C6119E}" destId="{26885E5F-6F1F-4F7A-8ED9-5C0DA1C4A5CE}" srcOrd="0" destOrd="0" presId="urn:microsoft.com/office/officeart/2005/8/layout/orgChart1"/>
    <dgm:cxn modelId="{410BC7DB-805A-4472-AAE2-AFCABAF82A51}" type="presParOf" srcId="{26885E5F-6F1F-4F7A-8ED9-5C0DA1C4A5CE}" destId="{EAFBE407-206F-4CD1-A8C6-58C3EF165257}" srcOrd="0" destOrd="0" presId="urn:microsoft.com/office/officeart/2005/8/layout/orgChart1"/>
    <dgm:cxn modelId="{6CB0C10E-BCA6-449F-B094-AFDBD6E3EF66}" type="presParOf" srcId="{26885E5F-6F1F-4F7A-8ED9-5C0DA1C4A5CE}" destId="{DD55C624-788C-4553-B063-15CB69B27268}" srcOrd="1" destOrd="0" presId="urn:microsoft.com/office/officeart/2005/8/layout/orgChart1"/>
    <dgm:cxn modelId="{2D0D72A2-9013-4220-93F3-1F4DDCB8D262}" type="presParOf" srcId="{B52B627E-61FB-40D2-B459-87F7E2C6119E}" destId="{8A4C9895-98E9-4B10-96AD-12D199F52709}" srcOrd="1" destOrd="0" presId="urn:microsoft.com/office/officeart/2005/8/layout/orgChart1"/>
    <dgm:cxn modelId="{E020A102-8235-4D94-A96E-A6A38E138A54}" type="presParOf" srcId="{8A4C9895-98E9-4B10-96AD-12D199F52709}" destId="{6C1C424B-A043-4710-B193-858A9F8310D6}" srcOrd="0" destOrd="0" presId="urn:microsoft.com/office/officeart/2005/8/layout/orgChart1"/>
    <dgm:cxn modelId="{5E05030A-6825-40A7-B621-E65B8E501DB3}" type="presParOf" srcId="{8A4C9895-98E9-4B10-96AD-12D199F52709}" destId="{08254F76-E9ED-4185-AFD4-D84C75A3C231}" srcOrd="1" destOrd="0" presId="urn:microsoft.com/office/officeart/2005/8/layout/orgChart1"/>
    <dgm:cxn modelId="{94347D6A-146A-4B32-B1E2-F25B4B7DA314}" type="presParOf" srcId="{08254F76-E9ED-4185-AFD4-D84C75A3C231}" destId="{92527357-74EE-422C-9DCD-6F85FD0322FD}" srcOrd="0" destOrd="0" presId="urn:microsoft.com/office/officeart/2005/8/layout/orgChart1"/>
    <dgm:cxn modelId="{C9269998-82C4-4C87-BB3F-823F013BA28D}" type="presParOf" srcId="{92527357-74EE-422C-9DCD-6F85FD0322FD}" destId="{63D0CA5C-06CA-423D-BADE-5CF0CC473F01}" srcOrd="0" destOrd="0" presId="urn:microsoft.com/office/officeart/2005/8/layout/orgChart1"/>
    <dgm:cxn modelId="{4C1ADB23-4799-4ADE-9C9F-DBBDBC3425CE}" type="presParOf" srcId="{92527357-74EE-422C-9DCD-6F85FD0322FD}" destId="{7E8E29F1-76F9-4CA8-807B-98C37A3B3F65}" srcOrd="1" destOrd="0" presId="urn:microsoft.com/office/officeart/2005/8/layout/orgChart1"/>
    <dgm:cxn modelId="{FD511512-FFC1-4F80-B711-51E41A630F88}" type="presParOf" srcId="{08254F76-E9ED-4185-AFD4-D84C75A3C231}" destId="{83DAE1B5-BDDB-4B63-9872-977C7990C3A8}" srcOrd="1" destOrd="0" presId="urn:microsoft.com/office/officeart/2005/8/layout/orgChart1"/>
    <dgm:cxn modelId="{0392351F-ADC1-4994-B098-A3253F3C6F24}" type="presParOf" srcId="{08254F76-E9ED-4185-AFD4-D84C75A3C231}" destId="{7791FFF3-DE25-4F75-B165-3DEF75893B0F}" srcOrd="2" destOrd="0" presId="urn:microsoft.com/office/officeart/2005/8/layout/orgChart1"/>
    <dgm:cxn modelId="{9E0D40CC-051B-4360-B496-CE36FF07EC5D}" type="presParOf" srcId="{8A4C9895-98E9-4B10-96AD-12D199F52709}" destId="{F87E545E-6242-476B-8974-473B921DE6C5}" srcOrd="2" destOrd="0" presId="urn:microsoft.com/office/officeart/2005/8/layout/orgChart1"/>
    <dgm:cxn modelId="{84B524AA-E622-45A3-BC44-DEFE1502C927}" type="presParOf" srcId="{8A4C9895-98E9-4B10-96AD-12D199F52709}" destId="{2F531AC9-C51A-4FAA-A2F7-48AF6277F98A}" srcOrd="3" destOrd="0" presId="urn:microsoft.com/office/officeart/2005/8/layout/orgChart1"/>
    <dgm:cxn modelId="{99C4D476-B8A7-4193-ACCA-BFB68AF000CB}" type="presParOf" srcId="{2F531AC9-C51A-4FAA-A2F7-48AF6277F98A}" destId="{F3D76CE5-B358-4A64-B7CE-45A596AB93B4}" srcOrd="0" destOrd="0" presId="urn:microsoft.com/office/officeart/2005/8/layout/orgChart1"/>
    <dgm:cxn modelId="{98EF1604-A071-4F5E-A11E-D289231638AA}" type="presParOf" srcId="{F3D76CE5-B358-4A64-B7CE-45A596AB93B4}" destId="{977CF932-F065-4BDB-AAD2-DD2EA53C25B4}" srcOrd="0" destOrd="0" presId="urn:microsoft.com/office/officeart/2005/8/layout/orgChart1"/>
    <dgm:cxn modelId="{96B810B9-4750-4B8B-A477-F59005257D3C}" type="presParOf" srcId="{F3D76CE5-B358-4A64-B7CE-45A596AB93B4}" destId="{EDD2ECF5-E07C-4431-9199-3096F734A485}" srcOrd="1" destOrd="0" presId="urn:microsoft.com/office/officeart/2005/8/layout/orgChart1"/>
    <dgm:cxn modelId="{D280B250-41C1-4A0B-8C6E-D6B4A8D6A59F}" type="presParOf" srcId="{2F531AC9-C51A-4FAA-A2F7-48AF6277F98A}" destId="{056D3210-669D-4823-9473-6E74CFC5F2AD}" srcOrd="1" destOrd="0" presId="urn:microsoft.com/office/officeart/2005/8/layout/orgChart1"/>
    <dgm:cxn modelId="{5AEE48CC-4ABB-49D5-9821-754ECD35E228}" type="presParOf" srcId="{2F531AC9-C51A-4FAA-A2F7-48AF6277F98A}" destId="{08327282-15E3-47BF-81D2-6D3D0E4B6A5E}" srcOrd="2" destOrd="0" presId="urn:microsoft.com/office/officeart/2005/8/layout/orgChart1"/>
    <dgm:cxn modelId="{7FA9E11A-7067-40D1-99D6-CF98EF9523C7}" type="presParOf" srcId="{8A4C9895-98E9-4B10-96AD-12D199F52709}" destId="{8C38AC28-FE8C-47CF-8A0D-28C4E0F2ED5C}" srcOrd="4" destOrd="0" presId="urn:microsoft.com/office/officeart/2005/8/layout/orgChart1"/>
    <dgm:cxn modelId="{D5A5C1DC-A2F4-4BBC-A835-495AFF8EB76F}" type="presParOf" srcId="{8A4C9895-98E9-4B10-96AD-12D199F52709}" destId="{E733827B-86E9-4E92-BA34-55F22D9FD113}" srcOrd="5" destOrd="0" presId="urn:microsoft.com/office/officeart/2005/8/layout/orgChart1"/>
    <dgm:cxn modelId="{E350BEE2-6A52-4511-868D-DD684E434981}" type="presParOf" srcId="{E733827B-86E9-4E92-BA34-55F22D9FD113}" destId="{9F464CEA-FE05-46CA-B2A4-689A22D476C0}" srcOrd="0" destOrd="0" presId="urn:microsoft.com/office/officeart/2005/8/layout/orgChart1"/>
    <dgm:cxn modelId="{DF516298-51F8-4551-970B-BD01B2EA1E44}" type="presParOf" srcId="{9F464CEA-FE05-46CA-B2A4-689A22D476C0}" destId="{ED561609-069A-46DF-80C2-22282926ACA5}" srcOrd="0" destOrd="0" presId="urn:microsoft.com/office/officeart/2005/8/layout/orgChart1"/>
    <dgm:cxn modelId="{E0B4CB64-5C4C-404A-A740-4DB175CAED76}" type="presParOf" srcId="{9F464CEA-FE05-46CA-B2A4-689A22D476C0}" destId="{C8A2579F-47E5-4AD9-BAB9-F19D9B286E63}" srcOrd="1" destOrd="0" presId="urn:microsoft.com/office/officeart/2005/8/layout/orgChart1"/>
    <dgm:cxn modelId="{1346FFDA-D3D4-43F0-B618-4BE51E9AE72B}" type="presParOf" srcId="{E733827B-86E9-4E92-BA34-55F22D9FD113}" destId="{0FFA6BF9-3499-4161-81CC-3CD524CAD34D}" srcOrd="1" destOrd="0" presId="urn:microsoft.com/office/officeart/2005/8/layout/orgChart1"/>
    <dgm:cxn modelId="{3C858B25-0F1B-4B49-A52A-F812938C2F8F}" type="presParOf" srcId="{E733827B-86E9-4E92-BA34-55F22D9FD113}" destId="{D0E6530E-32EB-4157-A4E6-BCDFE63E6141}" srcOrd="2" destOrd="0" presId="urn:microsoft.com/office/officeart/2005/8/layout/orgChart1"/>
    <dgm:cxn modelId="{43E56E37-5571-4598-9A5A-4BBBF28E4D7B}" type="presParOf" srcId="{8A4C9895-98E9-4B10-96AD-12D199F52709}" destId="{DDA40D2A-1326-4EDA-AD0F-55B8C7D3FE43}" srcOrd="6" destOrd="0" presId="urn:microsoft.com/office/officeart/2005/8/layout/orgChart1"/>
    <dgm:cxn modelId="{79ADAFC4-402C-4F15-BAC1-638EC72EEC5B}" type="presParOf" srcId="{8A4C9895-98E9-4B10-96AD-12D199F52709}" destId="{F259F849-A559-4CD6-9688-E23CEB1FA9B8}" srcOrd="7" destOrd="0" presId="urn:microsoft.com/office/officeart/2005/8/layout/orgChart1"/>
    <dgm:cxn modelId="{2FE82570-BD04-4B20-8405-2F0B435B1357}" type="presParOf" srcId="{F259F849-A559-4CD6-9688-E23CEB1FA9B8}" destId="{29F3A4FE-FAA0-477E-B041-CCF131725AD1}" srcOrd="0" destOrd="0" presId="urn:microsoft.com/office/officeart/2005/8/layout/orgChart1"/>
    <dgm:cxn modelId="{7109D284-CD07-41A1-9A34-DFAE3FE54F23}" type="presParOf" srcId="{29F3A4FE-FAA0-477E-B041-CCF131725AD1}" destId="{80C8709A-8661-4402-96EE-AA18A0BBF1FD}" srcOrd="0" destOrd="0" presId="urn:microsoft.com/office/officeart/2005/8/layout/orgChart1"/>
    <dgm:cxn modelId="{0325E3DB-D37E-4C12-96DE-E8779D8DAC83}" type="presParOf" srcId="{29F3A4FE-FAA0-477E-B041-CCF131725AD1}" destId="{F38B979A-1468-476E-B3D3-6BADDFD01300}" srcOrd="1" destOrd="0" presId="urn:microsoft.com/office/officeart/2005/8/layout/orgChart1"/>
    <dgm:cxn modelId="{E173E3A4-ECBF-402F-9424-F85308F1C751}" type="presParOf" srcId="{F259F849-A559-4CD6-9688-E23CEB1FA9B8}" destId="{EEFFFB25-EEEB-48DA-8D32-3C5BDD801592}" srcOrd="1" destOrd="0" presId="urn:microsoft.com/office/officeart/2005/8/layout/orgChart1"/>
    <dgm:cxn modelId="{26072EE1-3F6B-4743-ADE6-5287CC8660C0}" type="presParOf" srcId="{F259F849-A559-4CD6-9688-E23CEB1FA9B8}" destId="{255D3CAD-0EFE-4DC4-A4AD-9FF6A2E2F3AA}" srcOrd="2" destOrd="0" presId="urn:microsoft.com/office/officeart/2005/8/layout/orgChart1"/>
    <dgm:cxn modelId="{2D78AB82-C7BC-42D7-B835-D4E14F713DDA}" type="presParOf" srcId="{8A4C9895-98E9-4B10-96AD-12D199F52709}" destId="{9ECA1E1E-A2B8-4F57-8B47-9D14EDF428B7}" srcOrd="8" destOrd="0" presId="urn:microsoft.com/office/officeart/2005/8/layout/orgChart1"/>
    <dgm:cxn modelId="{E9A10E58-64AC-4A96-9281-3D650B741E6F}" type="presParOf" srcId="{8A4C9895-98E9-4B10-96AD-12D199F52709}" destId="{60564D26-768D-4ED3-BBD4-20E00DCF26CE}" srcOrd="9" destOrd="0" presId="urn:microsoft.com/office/officeart/2005/8/layout/orgChart1"/>
    <dgm:cxn modelId="{26D6398B-B740-48C4-AEFA-433B089FE6D5}" type="presParOf" srcId="{60564D26-768D-4ED3-BBD4-20E00DCF26CE}" destId="{C4CF3DF2-4893-4FD1-BE75-89FEF248EC33}" srcOrd="0" destOrd="0" presId="urn:microsoft.com/office/officeart/2005/8/layout/orgChart1"/>
    <dgm:cxn modelId="{D8BC77CF-3A3A-4CBD-94B8-ADB892E0B6D2}" type="presParOf" srcId="{C4CF3DF2-4893-4FD1-BE75-89FEF248EC33}" destId="{F8949312-A986-4BE7-9B2F-32BCBF1F072F}" srcOrd="0" destOrd="0" presId="urn:microsoft.com/office/officeart/2005/8/layout/orgChart1"/>
    <dgm:cxn modelId="{B1E60A0A-9E02-49C7-A88F-685A0411E511}" type="presParOf" srcId="{C4CF3DF2-4893-4FD1-BE75-89FEF248EC33}" destId="{CDA2BB78-C0DB-49FE-9038-E843F80E6F27}" srcOrd="1" destOrd="0" presId="urn:microsoft.com/office/officeart/2005/8/layout/orgChart1"/>
    <dgm:cxn modelId="{F3ECC363-EDB4-44A6-88C7-B6453FC7C49C}" type="presParOf" srcId="{60564D26-768D-4ED3-BBD4-20E00DCF26CE}" destId="{B350E1FB-C354-4BDD-84E2-0FC47242A246}" srcOrd="1" destOrd="0" presId="urn:microsoft.com/office/officeart/2005/8/layout/orgChart1"/>
    <dgm:cxn modelId="{EDEDA11F-21A3-4F17-A25C-8034193CF893}" type="presParOf" srcId="{60564D26-768D-4ED3-BBD4-20E00DCF26CE}" destId="{616EE9D8-1081-4355-8360-5A63097C841D}" srcOrd="2" destOrd="0" presId="urn:microsoft.com/office/officeart/2005/8/layout/orgChart1"/>
    <dgm:cxn modelId="{91783E95-3F42-43BD-9CFB-BCE4C1B40800}" type="presParOf" srcId="{B52B627E-61FB-40D2-B459-87F7E2C6119E}" destId="{F465D790-D7EB-41E1-877B-4D7D17B3AFF5}" srcOrd="2" destOrd="0" presId="urn:microsoft.com/office/officeart/2005/8/layout/orgChart1"/>
  </dgm:cxnLst>
  <dgm:bg/>
  <dgm:whole/>
  <dgm:extLst>
    <a:ext uri="http://schemas.microsoft.com/office/drawing/2008/diagram">
      <dsp:dataModelExt xmlns:dsp="http://schemas.microsoft.com/office/drawing/2008/diagram" relId="rId8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FC9569-14A2-484C-9EFE-709D18F6CF00}">
      <dsp:nvSpPr>
        <dsp:cNvPr id="0" name=""/>
        <dsp:cNvSpPr/>
      </dsp:nvSpPr>
      <dsp:spPr>
        <a:xfrm>
          <a:off x="2975592" y="1578343"/>
          <a:ext cx="2476108" cy="171465"/>
        </a:xfrm>
        <a:custGeom>
          <a:avLst/>
          <a:gdLst/>
          <a:ahLst/>
          <a:cxnLst/>
          <a:rect l="0" t="0" r="0" b="0"/>
          <a:pathLst>
            <a:path>
              <a:moveTo>
                <a:pt x="0" y="0"/>
              </a:moveTo>
              <a:lnTo>
                <a:pt x="0" y="64401"/>
              </a:lnTo>
              <a:lnTo>
                <a:pt x="2476108" y="64401"/>
              </a:lnTo>
              <a:lnTo>
                <a:pt x="2476108" y="1714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451AE9C9-3EE7-4319-BFD2-7A8EB6A5F773}">
      <dsp:nvSpPr>
        <dsp:cNvPr id="0" name=""/>
        <dsp:cNvSpPr/>
      </dsp:nvSpPr>
      <dsp:spPr>
        <a:xfrm>
          <a:off x="2975592" y="1578343"/>
          <a:ext cx="1242321" cy="171465"/>
        </a:xfrm>
        <a:custGeom>
          <a:avLst/>
          <a:gdLst/>
          <a:ahLst/>
          <a:cxnLst/>
          <a:rect l="0" t="0" r="0" b="0"/>
          <a:pathLst>
            <a:path>
              <a:moveTo>
                <a:pt x="0" y="0"/>
              </a:moveTo>
              <a:lnTo>
                <a:pt x="0" y="64401"/>
              </a:lnTo>
              <a:lnTo>
                <a:pt x="1242321" y="64401"/>
              </a:lnTo>
              <a:lnTo>
                <a:pt x="1242321" y="1714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FD8F8045-5293-4431-9B24-F74BF02D2E6C}">
      <dsp:nvSpPr>
        <dsp:cNvPr id="0" name=""/>
        <dsp:cNvSpPr/>
      </dsp:nvSpPr>
      <dsp:spPr>
        <a:xfrm>
          <a:off x="2929872" y="1578343"/>
          <a:ext cx="91440" cy="171465"/>
        </a:xfrm>
        <a:custGeom>
          <a:avLst/>
          <a:gdLst/>
          <a:ahLst/>
          <a:cxnLst/>
          <a:rect l="0" t="0" r="0" b="0"/>
          <a:pathLst>
            <a:path>
              <a:moveTo>
                <a:pt x="45720" y="0"/>
              </a:moveTo>
              <a:lnTo>
                <a:pt x="45720" y="64401"/>
              </a:lnTo>
              <a:lnTo>
                <a:pt x="54254" y="64401"/>
              </a:lnTo>
              <a:lnTo>
                <a:pt x="54254" y="171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7FE252C-A93D-4744-A674-CA9D744D5DC1}">
      <dsp:nvSpPr>
        <dsp:cNvPr id="0" name=""/>
        <dsp:cNvSpPr/>
      </dsp:nvSpPr>
      <dsp:spPr>
        <a:xfrm>
          <a:off x="1750340" y="1578343"/>
          <a:ext cx="1225252" cy="171465"/>
        </a:xfrm>
        <a:custGeom>
          <a:avLst/>
          <a:gdLst/>
          <a:ahLst/>
          <a:cxnLst/>
          <a:rect l="0" t="0" r="0" b="0"/>
          <a:pathLst>
            <a:path>
              <a:moveTo>
                <a:pt x="1225252" y="0"/>
              </a:moveTo>
              <a:lnTo>
                <a:pt x="1225252" y="64401"/>
              </a:lnTo>
              <a:lnTo>
                <a:pt x="0" y="64401"/>
              </a:lnTo>
              <a:lnTo>
                <a:pt x="0" y="17146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B33F87-70A1-4B5C-8765-491E719537CB}">
      <dsp:nvSpPr>
        <dsp:cNvPr id="0" name=""/>
        <dsp:cNvSpPr/>
      </dsp:nvSpPr>
      <dsp:spPr>
        <a:xfrm>
          <a:off x="516553" y="1578343"/>
          <a:ext cx="2459039" cy="171465"/>
        </a:xfrm>
        <a:custGeom>
          <a:avLst/>
          <a:gdLst/>
          <a:ahLst/>
          <a:cxnLst/>
          <a:rect l="0" t="0" r="0" b="0"/>
          <a:pathLst>
            <a:path>
              <a:moveTo>
                <a:pt x="2459039" y="0"/>
              </a:moveTo>
              <a:lnTo>
                <a:pt x="2459039" y="64401"/>
              </a:lnTo>
              <a:lnTo>
                <a:pt x="0" y="64401"/>
              </a:lnTo>
              <a:lnTo>
                <a:pt x="0" y="171465"/>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B3C8E9AB-0C20-4B04-9017-023BBAA41EAF}">
      <dsp:nvSpPr>
        <dsp:cNvPr id="0" name=""/>
        <dsp:cNvSpPr/>
      </dsp:nvSpPr>
      <dsp:spPr>
        <a:xfrm>
          <a:off x="2465253" y="65654"/>
          <a:ext cx="1021453" cy="464240"/>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b="1" kern="1200">
              <a:latin typeface="Times New Roman" pitchFamily="18" charset="0"/>
              <a:cs typeface="Times New Roman" pitchFamily="18" charset="0"/>
            </a:rPr>
            <a:t>Gradsko vijeće</a:t>
          </a:r>
        </a:p>
      </dsp:txBody>
      <dsp:txXfrm>
        <a:off x="2465253" y="65654"/>
        <a:ext cx="1021453" cy="464240"/>
      </dsp:txXfrm>
    </dsp:sp>
    <dsp:sp modelId="{835CE925-7DC4-4709-BDA2-2FE1BFC35A34}">
      <dsp:nvSpPr>
        <dsp:cNvPr id="0" name=""/>
        <dsp:cNvSpPr/>
      </dsp:nvSpPr>
      <dsp:spPr>
        <a:xfrm>
          <a:off x="2471555" y="522282"/>
          <a:ext cx="1019658" cy="509829"/>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b="1" kern="1200">
              <a:latin typeface="Times New Roman" pitchFamily="18" charset="0"/>
              <a:cs typeface="Times New Roman" pitchFamily="18" charset="0"/>
            </a:rPr>
            <a:t>Gradonačelnik</a:t>
          </a:r>
        </a:p>
      </dsp:txBody>
      <dsp:txXfrm>
        <a:off x="2471555" y="522282"/>
        <a:ext cx="1019658" cy="509829"/>
      </dsp:txXfrm>
    </dsp:sp>
    <dsp:sp modelId="{257AC2B3-868B-44FD-B3EE-BB14BA2155B8}">
      <dsp:nvSpPr>
        <dsp:cNvPr id="0" name=""/>
        <dsp:cNvSpPr/>
      </dsp:nvSpPr>
      <dsp:spPr>
        <a:xfrm>
          <a:off x="2465763" y="1068514"/>
          <a:ext cx="1019658" cy="509829"/>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b="1" kern="1200">
              <a:latin typeface="Times New Roman" pitchFamily="18" charset="0"/>
              <a:cs typeface="Times New Roman" pitchFamily="18" charset="0"/>
            </a:rPr>
            <a:t>Jedinstveni upravni odbor</a:t>
          </a:r>
        </a:p>
      </dsp:txBody>
      <dsp:txXfrm>
        <a:off x="2465763" y="1068514"/>
        <a:ext cx="1019658" cy="509829"/>
      </dsp:txXfrm>
    </dsp:sp>
    <dsp:sp modelId="{69D6828D-1E6B-4E1E-9297-CE647EAB3951}">
      <dsp:nvSpPr>
        <dsp:cNvPr id="0" name=""/>
        <dsp:cNvSpPr/>
      </dsp:nvSpPr>
      <dsp:spPr>
        <a:xfrm>
          <a:off x="6723" y="1749809"/>
          <a:ext cx="1019658" cy="509829"/>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b="1" kern="1200">
              <a:latin typeface="Times New Roman" pitchFamily="18" charset="0"/>
              <a:cs typeface="Times New Roman" pitchFamily="18" charset="0"/>
            </a:rPr>
            <a:t>Služba Tajništva Grada</a:t>
          </a:r>
        </a:p>
      </dsp:txBody>
      <dsp:txXfrm>
        <a:off x="6723" y="1749809"/>
        <a:ext cx="1019658" cy="509829"/>
      </dsp:txXfrm>
    </dsp:sp>
    <dsp:sp modelId="{4C3DE651-7866-4287-8D94-3AD6695880F1}">
      <dsp:nvSpPr>
        <dsp:cNvPr id="0" name=""/>
        <dsp:cNvSpPr/>
      </dsp:nvSpPr>
      <dsp:spPr>
        <a:xfrm>
          <a:off x="1240510" y="1749809"/>
          <a:ext cx="1019658" cy="509829"/>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b="1" kern="1200">
              <a:latin typeface="Times New Roman" pitchFamily="18" charset="0"/>
              <a:cs typeface="Times New Roman" pitchFamily="18" charset="0"/>
            </a:rPr>
            <a:t>Služba za proračun i financije</a:t>
          </a:r>
        </a:p>
      </dsp:txBody>
      <dsp:txXfrm>
        <a:off x="1240510" y="1749809"/>
        <a:ext cx="1019658" cy="509829"/>
      </dsp:txXfrm>
    </dsp:sp>
    <dsp:sp modelId="{CFE7DCF0-1A66-4378-90AA-2ADBB18330FF}">
      <dsp:nvSpPr>
        <dsp:cNvPr id="0" name=""/>
        <dsp:cNvSpPr/>
      </dsp:nvSpPr>
      <dsp:spPr>
        <a:xfrm>
          <a:off x="2474297" y="1749809"/>
          <a:ext cx="1019658" cy="509829"/>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b="1" kern="1200">
              <a:latin typeface="Times New Roman" pitchFamily="18" charset="0"/>
              <a:cs typeface="Times New Roman" pitchFamily="18" charset="0"/>
            </a:rPr>
            <a:t>Sužba za gospodarstvo i gospodarenje imovinom Grada</a:t>
          </a:r>
        </a:p>
      </dsp:txBody>
      <dsp:txXfrm>
        <a:off x="2474297" y="1749809"/>
        <a:ext cx="1019658" cy="509829"/>
      </dsp:txXfrm>
    </dsp:sp>
    <dsp:sp modelId="{D9CA9563-6FBF-474F-B85A-2CD8448BEF98}">
      <dsp:nvSpPr>
        <dsp:cNvPr id="0" name=""/>
        <dsp:cNvSpPr/>
      </dsp:nvSpPr>
      <dsp:spPr>
        <a:xfrm>
          <a:off x="3708084" y="1749809"/>
          <a:ext cx="1019658" cy="509829"/>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b="1" kern="1200">
              <a:latin typeface="Times New Roman" pitchFamily="18" charset="0"/>
              <a:cs typeface="Times New Roman" pitchFamily="18" charset="0"/>
            </a:rPr>
            <a:t>Služba za društvene djelatnosti</a:t>
          </a:r>
        </a:p>
      </dsp:txBody>
      <dsp:txXfrm>
        <a:off x="3708084" y="1749809"/>
        <a:ext cx="1019658" cy="509829"/>
      </dsp:txXfrm>
    </dsp:sp>
    <dsp:sp modelId="{9D8483FE-03C6-4521-ADD7-910E2D4EB585}">
      <dsp:nvSpPr>
        <dsp:cNvPr id="0" name=""/>
        <dsp:cNvSpPr/>
      </dsp:nvSpPr>
      <dsp:spPr>
        <a:xfrm>
          <a:off x="4941871" y="1749809"/>
          <a:ext cx="1019658" cy="509829"/>
        </a:xfrm>
        <a:prstGeom prst="rect">
          <a:avLst/>
        </a:prstGeom>
        <a:solidFill>
          <a:schemeClr val="accent1">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hr-HR" sz="800" b="1" kern="1200">
              <a:latin typeface="Times New Roman" pitchFamily="18" charset="0"/>
              <a:cs typeface="Times New Roman" pitchFamily="18" charset="0"/>
            </a:rPr>
            <a:t>Služba za komunalne djelatnosti, prostorno uređenje, graditeljstvo i zaštitu okoliša</a:t>
          </a:r>
        </a:p>
      </dsp:txBody>
      <dsp:txXfrm>
        <a:off x="4941871" y="1749809"/>
        <a:ext cx="1019658" cy="50982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9CF657A-B7DC-4589-B45D-906E94FCB5AB}">
      <dsp:nvSpPr>
        <dsp:cNvPr id="0" name=""/>
        <dsp:cNvSpPr/>
      </dsp:nvSpPr>
      <dsp:spPr>
        <a:xfrm>
          <a:off x="357585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5ACD389-87C3-4955-BDAB-B13D6134D6AF}">
      <dsp:nvSpPr>
        <dsp:cNvPr id="0" name=""/>
        <dsp:cNvSpPr/>
      </dsp:nvSpPr>
      <dsp:spPr>
        <a:xfrm>
          <a:off x="357585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6D97AD41-A5E9-4FA0-A939-653C4B4B043E}">
      <dsp:nvSpPr>
        <dsp:cNvPr id="0" name=""/>
        <dsp:cNvSpPr/>
      </dsp:nvSpPr>
      <dsp:spPr>
        <a:xfrm>
          <a:off x="2591255" y="609523"/>
          <a:ext cx="1470819" cy="255266"/>
        </a:xfrm>
        <a:custGeom>
          <a:avLst/>
          <a:gdLst/>
          <a:ahLst/>
          <a:cxnLst/>
          <a:rect l="0" t="0" r="0" b="0"/>
          <a:pathLst>
            <a:path>
              <a:moveTo>
                <a:pt x="0" y="0"/>
              </a:moveTo>
              <a:lnTo>
                <a:pt x="0" y="127633"/>
              </a:lnTo>
              <a:lnTo>
                <a:pt x="1470819" y="127633"/>
              </a:lnTo>
              <a:lnTo>
                <a:pt x="1470819" y="255266"/>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16A9A919-E70F-474F-A276-5F7983ABF06F}">
      <dsp:nvSpPr>
        <dsp:cNvPr id="0" name=""/>
        <dsp:cNvSpPr/>
      </dsp:nvSpPr>
      <dsp:spPr>
        <a:xfrm>
          <a:off x="210503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061A263F-7CC3-4A72-A900-4E879D42EAC8}">
      <dsp:nvSpPr>
        <dsp:cNvPr id="0" name=""/>
        <dsp:cNvSpPr/>
      </dsp:nvSpPr>
      <dsp:spPr>
        <a:xfrm>
          <a:off x="210503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C008B272-38FE-498A-A209-E1A15A13BBD8}">
      <dsp:nvSpPr>
        <dsp:cNvPr id="0" name=""/>
        <dsp:cNvSpPr/>
      </dsp:nvSpPr>
      <dsp:spPr>
        <a:xfrm>
          <a:off x="2545535" y="609523"/>
          <a:ext cx="91440" cy="255266"/>
        </a:xfrm>
        <a:custGeom>
          <a:avLst/>
          <a:gdLst/>
          <a:ahLst/>
          <a:cxnLst/>
          <a:rect l="0" t="0" r="0" b="0"/>
          <a:pathLst>
            <a:path>
              <a:moveTo>
                <a:pt x="45720" y="0"/>
              </a:moveTo>
              <a:lnTo>
                <a:pt x="45720" y="255266"/>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70B3635A-0C34-43F1-A140-09647DE12EDE}">
      <dsp:nvSpPr>
        <dsp:cNvPr id="0" name=""/>
        <dsp:cNvSpPr/>
      </dsp:nvSpPr>
      <dsp:spPr>
        <a:xfrm>
          <a:off x="634214" y="1472566"/>
          <a:ext cx="182333" cy="1422197"/>
        </a:xfrm>
        <a:custGeom>
          <a:avLst/>
          <a:gdLst/>
          <a:ahLst/>
          <a:cxnLst/>
          <a:rect l="0" t="0" r="0" b="0"/>
          <a:pathLst>
            <a:path>
              <a:moveTo>
                <a:pt x="0" y="0"/>
              </a:moveTo>
              <a:lnTo>
                <a:pt x="0" y="1422197"/>
              </a:lnTo>
              <a:lnTo>
                <a:pt x="182333" y="1422197"/>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B059127B-0863-4C77-BD9E-CA5539596CC0}">
      <dsp:nvSpPr>
        <dsp:cNvPr id="0" name=""/>
        <dsp:cNvSpPr/>
      </dsp:nvSpPr>
      <dsp:spPr>
        <a:xfrm>
          <a:off x="634214" y="1472566"/>
          <a:ext cx="182333" cy="559154"/>
        </a:xfrm>
        <a:custGeom>
          <a:avLst/>
          <a:gdLst/>
          <a:ahLst/>
          <a:cxnLst/>
          <a:rect l="0" t="0" r="0" b="0"/>
          <a:pathLst>
            <a:path>
              <a:moveTo>
                <a:pt x="0" y="0"/>
              </a:moveTo>
              <a:lnTo>
                <a:pt x="0" y="559154"/>
              </a:lnTo>
              <a:lnTo>
                <a:pt x="182333" y="559154"/>
              </a:lnTo>
            </a:path>
          </a:pathLst>
        </a:custGeom>
        <a:noFill/>
        <a:ln w="25400" cap="flat" cmpd="sng" algn="ctr">
          <a:solidFill>
            <a:schemeClr val="accent1">
              <a:shade val="80000"/>
              <a:hueOff val="0"/>
              <a:satOff val="0"/>
              <a:lumOff val="0"/>
              <a:alphaOff val="0"/>
            </a:schemeClr>
          </a:solidFill>
          <a:prstDash val="solid"/>
        </a:ln>
        <a:effectLst/>
        <a:scene3d>
          <a:camera prst="orthographicFront"/>
          <a:lightRig rig="chilly" dir="t"/>
        </a:scene3d>
        <a:sp3d z="-40000" prstMaterial="matte"/>
      </dsp:spPr>
      <dsp:style>
        <a:lnRef idx="2">
          <a:scrgbClr r="0" g="0" b="0"/>
        </a:lnRef>
        <a:fillRef idx="0">
          <a:scrgbClr r="0" g="0" b="0"/>
        </a:fillRef>
        <a:effectRef idx="0">
          <a:scrgbClr r="0" g="0" b="0"/>
        </a:effectRef>
        <a:fontRef idx="minor"/>
      </dsp:style>
    </dsp:sp>
    <dsp:sp modelId="{7221E6C2-926E-4045-BEF3-EAE271192015}">
      <dsp:nvSpPr>
        <dsp:cNvPr id="0" name=""/>
        <dsp:cNvSpPr/>
      </dsp:nvSpPr>
      <dsp:spPr>
        <a:xfrm>
          <a:off x="1120435" y="609523"/>
          <a:ext cx="1470819" cy="255266"/>
        </a:xfrm>
        <a:custGeom>
          <a:avLst/>
          <a:gdLst/>
          <a:ahLst/>
          <a:cxnLst/>
          <a:rect l="0" t="0" r="0" b="0"/>
          <a:pathLst>
            <a:path>
              <a:moveTo>
                <a:pt x="1470819" y="0"/>
              </a:moveTo>
              <a:lnTo>
                <a:pt x="1470819" y="127633"/>
              </a:lnTo>
              <a:lnTo>
                <a:pt x="0" y="127633"/>
              </a:lnTo>
              <a:lnTo>
                <a:pt x="0" y="255266"/>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A1D7E85-3D87-4B7F-8F85-4C44A5551152}">
      <dsp:nvSpPr>
        <dsp:cNvPr id="0" name=""/>
        <dsp:cNvSpPr/>
      </dsp:nvSpPr>
      <dsp:spPr>
        <a:xfrm>
          <a:off x="1983478" y="1746"/>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b="1" kern="1200"/>
            <a:t>EUROPA 2020</a:t>
          </a:r>
        </a:p>
      </dsp:txBody>
      <dsp:txXfrm>
        <a:off x="1983478" y="1746"/>
        <a:ext cx="1215553" cy="607776"/>
      </dsp:txXfrm>
    </dsp:sp>
    <dsp:sp modelId="{245B7606-149D-46F7-B95E-476CA2F1CE10}">
      <dsp:nvSpPr>
        <dsp:cNvPr id="0" name=""/>
        <dsp:cNvSpPr/>
      </dsp:nvSpPr>
      <dsp:spPr>
        <a:xfrm>
          <a:off x="512658" y="864790"/>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PAMETAN RAST</a:t>
          </a:r>
        </a:p>
      </dsp:txBody>
      <dsp:txXfrm>
        <a:off x="512658" y="864790"/>
        <a:ext cx="1215553" cy="607776"/>
      </dsp:txXfrm>
    </dsp:sp>
    <dsp:sp modelId="{EAEA6CBF-C4AC-44E5-A5C2-45C4D154B345}">
      <dsp:nvSpPr>
        <dsp:cNvPr id="0" name=""/>
        <dsp:cNvSpPr/>
      </dsp:nvSpPr>
      <dsp:spPr>
        <a:xfrm>
          <a:off x="816547" y="1727833"/>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Inovacije</a:t>
          </a:r>
        </a:p>
      </dsp:txBody>
      <dsp:txXfrm>
        <a:off x="816547" y="1727833"/>
        <a:ext cx="1215553" cy="607776"/>
      </dsp:txXfrm>
    </dsp:sp>
    <dsp:sp modelId="{A9A76967-8566-4B00-A20C-4D2A61966F2A}">
      <dsp:nvSpPr>
        <dsp:cNvPr id="0" name=""/>
        <dsp:cNvSpPr/>
      </dsp:nvSpPr>
      <dsp:spPr>
        <a:xfrm>
          <a:off x="816547" y="2590876"/>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Obrazovanje</a:t>
          </a:r>
        </a:p>
      </dsp:txBody>
      <dsp:txXfrm>
        <a:off x="816547" y="2590876"/>
        <a:ext cx="1215553" cy="607776"/>
      </dsp:txXfrm>
    </dsp:sp>
    <dsp:sp modelId="{0568E644-2755-47A4-9B62-294E2826C023}">
      <dsp:nvSpPr>
        <dsp:cNvPr id="0" name=""/>
        <dsp:cNvSpPr/>
      </dsp:nvSpPr>
      <dsp:spPr>
        <a:xfrm>
          <a:off x="1983478" y="864790"/>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ODRŽIV RAST</a:t>
          </a:r>
        </a:p>
      </dsp:txBody>
      <dsp:txXfrm>
        <a:off x="1983478" y="864790"/>
        <a:ext cx="1215553" cy="607776"/>
      </dsp:txXfrm>
    </dsp:sp>
    <dsp:sp modelId="{B4B03B33-2CF7-473A-9A19-ADC65C3353BC}">
      <dsp:nvSpPr>
        <dsp:cNvPr id="0" name=""/>
        <dsp:cNvSpPr/>
      </dsp:nvSpPr>
      <dsp:spPr>
        <a:xfrm>
          <a:off x="2287367" y="1727833"/>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Klima, energetika i mobilnost</a:t>
          </a:r>
        </a:p>
      </dsp:txBody>
      <dsp:txXfrm>
        <a:off x="2287367" y="1727833"/>
        <a:ext cx="1215553" cy="607776"/>
      </dsp:txXfrm>
    </dsp:sp>
    <dsp:sp modelId="{743807BC-0774-4D5B-B09A-9BB44BD9A046}">
      <dsp:nvSpPr>
        <dsp:cNvPr id="0" name=""/>
        <dsp:cNvSpPr/>
      </dsp:nvSpPr>
      <dsp:spPr>
        <a:xfrm>
          <a:off x="2287367" y="2590876"/>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Konkurentnost</a:t>
          </a:r>
        </a:p>
      </dsp:txBody>
      <dsp:txXfrm>
        <a:off x="2287367" y="2590876"/>
        <a:ext cx="1215553" cy="607776"/>
      </dsp:txXfrm>
    </dsp:sp>
    <dsp:sp modelId="{B01656C2-D570-4F09-AE5A-A56FD675E80C}">
      <dsp:nvSpPr>
        <dsp:cNvPr id="0" name=""/>
        <dsp:cNvSpPr/>
      </dsp:nvSpPr>
      <dsp:spPr>
        <a:xfrm>
          <a:off x="3454298" y="864790"/>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UKLJUČIV RAST</a:t>
          </a:r>
        </a:p>
      </dsp:txBody>
      <dsp:txXfrm>
        <a:off x="3454298" y="864790"/>
        <a:ext cx="1215553" cy="607776"/>
      </dsp:txXfrm>
    </dsp:sp>
    <dsp:sp modelId="{4146039E-4547-4EB4-9F09-7E3569DE9B0A}">
      <dsp:nvSpPr>
        <dsp:cNvPr id="0" name=""/>
        <dsp:cNvSpPr/>
      </dsp:nvSpPr>
      <dsp:spPr>
        <a:xfrm>
          <a:off x="3758187" y="1727833"/>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Zapošljavanje i vještine</a:t>
          </a:r>
        </a:p>
      </dsp:txBody>
      <dsp:txXfrm>
        <a:off x="3758187" y="1727833"/>
        <a:ext cx="1215553" cy="607776"/>
      </dsp:txXfrm>
    </dsp:sp>
    <dsp:sp modelId="{EEAED7F6-DABE-4AB9-8C53-7CFC5E7F6E53}">
      <dsp:nvSpPr>
        <dsp:cNvPr id="0" name=""/>
        <dsp:cNvSpPr/>
      </dsp:nvSpPr>
      <dsp:spPr>
        <a:xfrm>
          <a:off x="3758187" y="2590876"/>
          <a:ext cx="1215553" cy="60777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r-HR" sz="1400" kern="1200"/>
            <a:t>Borba protiv siromaštva</a:t>
          </a:r>
        </a:p>
      </dsp:txBody>
      <dsp:txXfrm>
        <a:off x="3758187" y="2590876"/>
        <a:ext cx="1215553" cy="60777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23CBC1-03CF-408D-A3CA-427A9BA32D0A}">
      <dsp:nvSpPr>
        <dsp:cNvPr id="0" name=""/>
        <dsp:cNvSpPr/>
      </dsp:nvSpPr>
      <dsp:spPr>
        <a:xfrm>
          <a:off x="2771775" y="1189544"/>
          <a:ext cx="2296763" cy="199305"/>
        </a:xfrm>
        <a:custGeom>
          <a:avLst/>
          <a:gdLst/>
          <a:ahLst/>
          <a:cxnLst/>
          <a:rect l="0" t="0" r="0" b="0"/>
          <a:pathLst>
            <a:path>
              <a:moveTo>
                <a:pt x="0" y="0"/>
              </a:moveTo>
              <a:lnTo>
                <a:pt x="0" y="99652"/>
              </a:lnTo>
              <a:lnTo>
                <a:pt x="2296763" y="99652"/>
              </a:lnTo>
              <a:lnTo>
                <a:pt x="2296763" y="199305"/>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9ECA1E1E-A2B8-4F57-8B47-9D14EDF428B7}">
      <dsp:nvSpPr>
        <dsp:cNvPr id="0" name=""/>
        <dsp:cNvSpPr/>
      </dsp:nvSpPr>
      <dsp:spPr>
        <a:xfrm>
          <a:off x="2771775" y="1189544"/>
          <a:ext cx="1148381" cy="199305"/>
        </a:xfrm>
        <a:custGeom>
          <a:avLst/>
          <a:gdLst/>
          <a:ahLst/>
          <a:cxnLst/>
          <a:rect l="0" t="0" r="0" b="0"/>
          <a:pathLst>
            <a:path>
              <a:moveTo>
                <a:pt x="0" y="0"/>
              </a:moveTo>
              <a:lnTo>
                <a:pt x="0" y="99652"/>
              </a:lnTo>
              <a:lnTo>
                <a:pt x="1148381" y="99652"/>
              </a:lnTo>
              <a:lnTo>
                <a:pt x="1148381" y="199305"/>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DA40D2A-1326-4EDA-AD0F-55B8C7D3FE43}">
      <dsp:nvSpPr>
        <dsp:cNvPr id="0" name=""/>
        <dsp:cNvSpPr/>
      </dsp:nvSpPr>
      <dsp:spPr>
        <a:xfrm>
          <a:off x="2726055" y="1189544"/>
          <a:ext cx="91440" cy="199305"/>
        </a:xfrm>
        <a:custGeom>
          <a:avLst/>
          <a:gdLst/>
          <a:ahLst/>
          <a:cxnLst/>
          <a:rect l="0" t="0" r="0" b="0"/>
          <a:pathLst>
            <a:path>
              <a:moveTo>
                <a:pt x="45720" y="0"/>
              </a:moveTo>
              <a:lnTo>
                <a:pt x="45720" y="199305"/>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F87E545E-6242-476B-8974-473B921DE6C5}">
      <dsp:nvSpPr>
        <dsp:cNvPr id="0" name=""/>
        <dsp:cNvSpPr/>
      </dsp:nvSpPr>
      <dsp:spPr>
        <a:xfrm>
          <a:off x="1623393" y="1189544"/>
          <a:ext cx="1148381" cy="199305"/>
        </a:xfrm>
        <a:custGeom>
          <a:avLst/>
          <a:gdLst/>
          <a:ahLst/>
          <a:cxnLst/>
          <a:rect l="0" t="0" r="0" b="0"/>
          <a:pathLst>
            <a:path>
              <a:moveTo>
                <a:pt x="1148381" y="0"/>
              </a:moveTo>
              <a:lnTo>
                <a:pt x="1148381" y="99652"/>
              </a:lnTo>
              <a:lnTo>
                <a:pt x="0" y="99652"/>
              </a:lnTo>
              <a:lnTo>
                <a:pt x="0" y="199305"/>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C1C424B-A043-4710-B193-858A9F8310D6}">
      <dsp:nvSpPr>
        <dsp:cNvPr id="0" name=""/>
        <dsp:cNvSpPr/>
      </dsp:nvSpPr>
      <dsp:spPr>
        <a:xfrm>
          <a:off x="475011" y="1189544"/>
          <a:ext cx="2296763" cy="199305"/>
        </a:xfrm>
        <a:custGeom>
          <a:avLst/>
          <a:gdLst/>
          <a:ahLst/>
          <a:cxnLst/>
          <a:rect l="0" t="0" r="0" b="0"/>
          <a:pathLst>
            <a:path>
              <a:moveTo>
                <a:pt x="2296763" y="0"/>
              </a:moveTo>
              <a:lnTo>
                <a:pt x="2296763" y="99652"/>
              </a:lnTo>
              <a:lnTo>
                <a:pt x="0" y="99652"/>
              </a:lnTo>
              <a:lnTo>
                <a:pt x="0" y="199305"/>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AFBE407-206F-4CD1-A8C6-58C3EF165257}">
      <dsp:nvSpPr>
        <dsp:cNvPr id="0" name=""/>
        <dsp:cNvSpPr/>
      </dsp:nvSpPr>
      <dsp:spPr>
        <a:xfrm>
          <a:off x="2297237" y="314387"/>
          <a:ext cx="949075" cy="875157"/>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b="1" kern="1200"/>
            <a:t>ŽUPANIJSKA RAZVOJNA STRATEGIJA</a:t>
          </a:r>
        </a:p>
      </dsp:txBody>
      <dsp:txXfrm>
        <a:off x="2297237" y="314387"/>
        <a:ext cx="949075" cy="875157"/>
      </dsp:txXfrm>
    </dsp:sp>
    <dsp:sp modelId="{63D0CA5C-06CA-423D-BADE-5CF0CC473F01}">
      <dsp:nvSpPr>
        <dsp:cNvPr id="0" name=""/>
        <dsp:cNvSpPr/>
      </dsp:nvSpPr>
      <dsp:spPr>
        <a:xfrm>
          <a:off x="473" y="1388850"/>
          <a:ext cx="949075" cy="1088419"/>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Konkurentno gospodarstvo</a:t>
          </a:r>
        </a:p>
      </dsp:txBody>
      <dsp:txXfrm>
        <a:off x="473" y="1388850"/>
        <a:ext cx="949075" cy="1088419"/>
      </dsp:txXfrm>
    </dsp:sp>
    <dsp:sp modelId="{977CF932-F065-4BDB-AAD2-DD2EA53C25B4}">
      <dsp:nvSpPr>
        <dsp:cNvPr id="0" name=""/>
        <dsp:cNvSpPr/>
      </dsp:nvSpPr>
      <dsp:spPr>
        <a:xfrm>
          <a:off x="1148855" y="1388850"/>
          <a:ext cx="949075" cy="1079716"/>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Razvoj infrastrukture, zaštite prirode i okoliša</a:t>
          </a:r>
        </a:p>
      </dsp:txBody>
      <dsp:txXfrm>
        <a:off x="1148855" y="1388850"/>
        <a:ext cx="949075" cy="1079716"/>
      </dsp:txXfrm>
    </dsp:sp>
    <dsp:sp modelId="{80C8709A-8661-4402-96EE-AA18A0BBF1FD}">
      <dsp:nvSpPr>
        <dsp:cNvPr id="0" name=""/>
        <dsp:cNvSpPr/>
      </dsp:nvSpPr>
      <dsp:spPr>
        <a:xfrm>
          <a:off x="2297237" y="1388850"/>
          <a:ext cx="949075" cy="1054641"/>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Razvoj  ljudskih resursa i povećanje kvalitete života</a:t>
          </a:r>
        </a:p>
      </dsp:txBody>
      <dsp:txXfrm>
        <a:off x="2297237" y="1388850"/>
        <a:ext cx="949075" cy="1054641"/>
      </dsp:txXfrm>
    </dsp:sp>
    <dsp:sp modelId="{F8949312-A986-4BE7-9B2F-32BCBF1F072F}">
      <dsp:nvSpPr>
        <dsp:cNvPr id="0" name=""/>
        <dsp:cNvSpPr/>
      </dsp:nvSpPr>
      <dsp:spPr>
        <a:xfrm>
          <a:off x="3445618" y="1388850"/>
          <a:ext cx="949075" cy="1097107"/>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Unaprijeđenje upravljanja razvojem</a:t>
          </a:r>
        </a:p>
      </dsp:txBody>
      <dsp:txXfrm>
        <a:off x="3445618" y="1388850"/>
        <a:ext cx="949075" cy="1097107"/>
      </dsp:txXfrm>
    </dsp:sp>
    <dsp:sp modelId="{6A989F6D-B902-41B3-BEB1-472512EFC729}">
      <dsp:nvSpPr>
        <dsp:cNvPr id="0" name=""/>
        <dsp:cNvSpPr/>
      </dsp:nvSpPr>
      <dsp:spPr>
        <a:xfrm>
          <a:off x="4594000" y="1388850"/>
          <a:ext cx="949075" cy="109711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Jačanje prepoznatljivosti županije</a:t>
          </a:r>
        </a:p>
      </dsp:txBody>
      <dsp:txXfrm>
        <a:off x="4594000" y="1388850"/>
        <a:ext cx="949075" cy="109711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ECA1E1E-A2B8-4F57-8B47-9D14EDF428B7}">
      <dsp:nvSpPr>
        <dsp:cNvPr id="0" name=""/>
        <dsp:cNvSpPr/>
      </dsp:nvSpPr>
      <dsp:spPr>
        <a:xfrm>
          <a:off x="2763750" y="1215812"/>
          <a:ext cx="2279917" cy="201917"/>
        </a:xfrm>
        <a:custGeom>
          <a:avLst/>
          <a:gdLst/>
          <a:ahLst/>
          <a:cxnLst/>
          <a:rect l="0" t="0" r="0" b="0"/>
          <a:pathLst>
            <a:path>
              <a:moveTo>
                <a:pt x="0" y="0"/>
              </a:moveTo>
              <a:lnTo>
                <a:pt x="0" y="100958"/>
              </a:lnTo>
              <a:lnTo>
                <a:pt x="2279917" y="100958"/>
              </a:lnTo>
              <a:lnTo>
                <a:pt x="2279917" y="201917"/>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DDA40D2A-1326-4EDA-AD0F-55B8C7D3FE43}">
      <dsp:nvSpPr>
        <dsp:cNvPr id="0" name=""/>
        <dsp:cNvSpPr/>
      </dsp:nvSpPr>
      <dsp:spPr>
        <a:xfrm>
          <a:off x="2763750" y="1215812"/>
          <a:ext cx="1116490" cy="201917"/>
        </a:xfrm>
        <a:custGeom>
          <a:avLst/>
          <a:gdLst/>
          <a:ahLst/>
          <a:cxnLst/>
          <a:rect l="0" t="0" r="0" b="0"/>
          <a:pathLst>
            <a:path>
              <a:moveTo>
                <a:pt x="0" y="0"/>
              </a:moveTo>
              <a:lnTo>
                <a:pt x="0" y="100958"/>
              </a:lnTo>
              <a:lnTo>
                <a:pt x="1116490" y="100958"/>
              </a:lnTo>
              <a:lnTo>
                <a:pt x="1116490" y="201917"/>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8C38AC28-FE8C-47CF-8A0D-28C4E0F2ED5C}">
      <dsp:nvSpPr>
        <dsp:cNvPr id="0" name=""/>
        <dsp:cNvSpPr/>
      </dsp:nvSpPr>
      <dsp:spPr>
        <a:xfrm>
          <a:off x="2689242" y="1215812"/>
          <a:ext cx="91440" cy="221108"/>
        </a:xfrm>
        <a:custGeom>
          <a:avLst/>
          <a:gdLst/>
          <a:ahLst/>
          <a:cxnLst/>
          <a:rect l="0" t="0" r="0" b="0"/>
          <a:pathLst>
            <a:path>
              <a:moveTo>
                <a:pt x="74507" y="0"/>
              </a:moveTo>
              <a:lnTo>
                <a:pt x="74507" y="120150"/>
              </a:lnTo>
              <a:lnTo>
                <a:pt x="45720" y="120150"/>
              </a:lnTo>
              <a:lnTo>
                <a:pt x="45720" y="221108"/>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F87E545E-6242-476B-8974-473B921DE6C5}">
      <dsp:nvSpPr>
        <dsp:cNvPr id="0" name=""/>
        <dsp:cNvSpPr/>
      </dsp:nvSpPr>
      <dsp:spPr>
        <a:xfrm>
          <a:off x="1647259" y="1215812"/>
          <a:ext cx="1116490" cy="201917"/>
        </a:xfrm>
        <a:custGeom>
          <a:avLst/>
          <a:gdLst/>
          <a:ahLst/>
          <a:cxnLst/>
          <a:rect l="0" t="0" r="0" b="0"/>
          <a:pathLst>
            <a:path>
              <a:moveTo>
                <a:pt x="1116490" y="0"/>
              </a:moveTo>
              <a:lnTo>
                <a:pt x="1116490" y="100958"/>
              </a:lnTo>
              <a:lnTo>
                <a:pt x="0" y="100958"/>
              </a:lnTo>
              <a:lnTo>
                <a:pt x="0" y="201917"/>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6C1C424B-A043-4710-B193-858A9F8310D6}">
      <dsp:nvSpPr>
        <dsp:cNvPr id="0" name=""/>
        <dsp:cNvSpPr/>
      </dsp:nvSpPr>
      <dsp:spPr>
        <a:xfrm>
          <a:off x="483832" y="1215812"/>
          <a:ext cx="2279917" cy="201917"/>
        </a:xfrm>
        <a:custGeom>
          <a:avLst/>
          <a:gdLst/>
          <a:ahLst/>
          <a:cxnLst/>
          <a:rect l="0" t="0" r="0" b="0"/>
          <a:pathLst>
            <a:path>
              <a:moveTo>
                <a:pt x="2279917" y="0"/>
              </a:moveTo>
              <a:lnTo>
                <a:pt x="2279917" y="100958"/>
              </a:lnTo>
              <a:lnTo>
                <a:pt x="0" y="100958"/>
              </a:lnTo>
              <a:lnTo>
                <a:pt x="0" y="201917"/>
              </a:lnTo>
            </a:path>
          </a:pathLst>
        </a:custGeom>
        <a:noFill/>
        <a:ln w="25400" cap="flat" cmpd="sng" algn="ctr">
          <a:solidFill>
            <a:schemeClr val="accent1">
              <a:shade val="60000"/>
              <a:hueOff val="0"/>
              <a:satOff val="0"/>
              <a:lumOff val="0"/>
              <a:alphaOff val="0"/>
            </a:schemeClr>
          </a:solidFill>
          <a:prstDash val="solid"/>
        </a:ln>
        <a:effectLst/>
        <a:sp3d z="-40000" prstMaterial="matte"/>
      </dsp:spPr>
      <dsp:style>
        <a:lnRef idx="2">
          <a:scrgbClr r="0" g="0" b="0"/>
        </a:lnRef>
        <a:fillRef idx="0">
          <a:scrgbClr r="0" g="0" b="0"/>
        </a:fillRef>
        <a:effectRef idx="0">
          <a:scrgbClr r="0" g="0" b="0"/>
        </a:effectRef>
        <a:fontRef idx="minor"/>
      </dsp:style>
    </dsp:sp>
    <dsp:sp modelId="{EAFBE407-206F-4CD1-A8C6-58C3EF165257}">
      <dsp:nvSpPr>
        <dsp:cNvPr id="0" name=""/>
        <dsp:cNvSpPr/>
      </dsp:nvSpPr>
      <dsp:spPr>
        <a:xfrm>
          <a:off x="2282995" y="329189"/>
          <a:ext cx="961509" cy="886622"/>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hr-HR" sz="1200" b="1" kern="1200"/>
            <a:t>RAZVOJNA STRATEGIJA</a:t>
          </a:r>
        </a:p>
        <a:p>
          <a:pPr lvl="0" algn="ctr" defTabSz="533400">
            <a:lnSpc>
              <a:spcPct val="90000"/>
            </a:lnSpc>
            <a:spcBef>
              <a:spcPct val="0"/>
            </a:spcBef>
            <a:spcAft>
              <a:spcPct val="35000"/>
            </a:spcAft>
          </a:pPr>
          <a:r>
            <a:rPr lang="hr-HR" sz="1200" b="1" kern="1200"/>
            <a:t>GRADA HVARA</a:t>
          </a:r>
        </a:p>
      </dsp:txBody>
      <dsp:txXfrm>
        <a:off x="2282995" y="329189"/>
        <a:ext cx="961509" cy="886622"/>
      </dsp:txXfrm>
    </dsp:sp>
    <dsp:sp modelId="{63D0CA5C-06CA-423D-BADE-5CF0CC473F01}">
      <dsp:nvSpPr>
        <dsp:cNvPr id="0" name=""/>
        <dsp:cNvSpPr/>
      </dsp:nvSpPr>
      <dsp:spPr>
        <a:xfrm>
          <a:off x="3077" y="1417729"/>
          <a:ext cx="961509" cy="110267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Jačanje prepoznatljivosti grada Hvara</a:t>
          </a:r>
          <a:endParaRPr lang="hr-HR" sz="1000" kern="1200"/>
        </a:p>
      </dsp:txBody>
      <dsp:txXfrm>
        <a:off x="3077" y="1417729"/>
        <a:ext cx="961509" cy="1102678"/>
      </dsp:txXfrm>
    </dsp:sp>
    <dsp:sp modelId="{977CF932-F065-4BDB-AAD2-DD2EA53C25B4}">
      <dsp:nvSpPr>
        <dsp:cNvPr id="0" name=""/>
        <dsp:cNvSpPr/>
      </dsp:nvSpPr>
      <dsp:spPr>
        <a:xfrm>
          <a:off x="1166504" y="1417729"/>
          <a:ext cx="961509" cy="1093861"/>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Razvoj ljudskih resursa i povećanje kvalitete života</a:t>
          </a:r>
          <a:endParaRPr lang="hr-HR" sz="1000" kern="1200"/>
        </a:p>
      </dsp:txBody>
      <dsp:txXfrm>
        <a:off x="1166504" y="1417729"/>
        <a:ext cx="961509" cy="1093861"/>
      </dsp:txXfrm>
    </dsp:sp>
    <dsp:sp modelId="{ED561609-069A-46DF-80C2-22282926ACA5}">
      <dsp:nvSpPr>
        <dsp:cNvPr id="0" name=""/>
        <dsp:cNvSpPr/>
      </dsp:nvSpPr>
      <dsp:spPr>
        <a:xfrm>
          <a:off x="2301143" y="1436920"/>
          <a:ext cx="867637" cy="1053540"/>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Konkurentno gospodarstvo</a:t>
          </a:r>
        </a:p>
      </dsp:txBody>
      <dsp:txXfrm>
        <a:off x="2301143" y="1436920"/>
        <a:ext cx="867637" cy="1053540"/>
      </dsp:txXfrm>
    </dsp:sp>
    <dsp:sp modelId="{80C8709A-8661-4402-96EE-AA18A0BBF1FD}">
      <dsp:nvSpPr>
        <dsp:cNvPr id="0" name=""/>
        <dsp:cNvSpPr/>
      </dsp:nvSpPr>
      <dsp:spPr>
        <a:xfrm>
          <a:off x="3399485" y="1417729"/>
          <a:ext cx="961509" cy="1068458"/>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Razvoj infrastrukture, zaštita prirode i okoliša</a:t>
          </a:r>
          <a:endParaRPr lang="hr-HR" sz="1000" kern="1200"/>
        </a:p>
      </dsp:txBody>
      <dsp:txXfrm>
        <a:off x="3399485" y="1417729"/>
        <a:ext cx="961509" cy="1068458"/>
      </dsp:txXfrm>
    </dsp:sp>
    <dsp:sp modelId="{F8949312-A986-4BE7-9B2F-32BCBF1F072F}">
      <dsp:nvSpPr>
        <dsp:cNvPr id="0" name=""/>
        <dsp:cNvSpPr/>
      </dsp:nvSpPr>
      <dsp:spPr>
        <a:xfrm>
          <a:off x="4562912" y="1417729"/>
          <a:ext cx="961509" cy="1111481"/>
        </a:xfrm>
        <a:prstGeom prst="rect">
          <a:avLst/>
        </a:prstGeom>
        <a:solidFill>
          <a:schemeClr val="accent1">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hr-HR" sz="1000" b="1" kern="1200"/>
            <a:t>Unaprijeđenje upravljanja razvojem</a:t>
          </a:r>
        </a:p>
      </dsp:txBody>
      <dsp:txXfrm>
        <a:off x="4562912" y="1417729"/>
        <a:ext cx="961509" cy="111148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BF3814F-5F52-4EB5-9651-88095E045B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57436</Words>
  <Characters>327387</Characters>
  <Application>Microsoft Office Word</Application>
  <DocSecurity>0</DocSecurity>
  <Lines>2728</Lines>
  <Paragraphs>768</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384055</CharactersWithSpaces>
  <SharedDoc>false</SharedDoc>
  <HLinks>
    <vt:vector size="738" baseType="variant">
      <vt:variant>
        <vt:i4>4849681</vt:i4>
      </vt:variant>
      <vt:variant>
        <vt:i4>510</vt:i4>
      </vt:variant>
      <vt:variant>
        <vt:i4>0</vt:i4>
      </vt:variant>
      <vt:variant>
        <vt:i4>5</vt:i4>
      </vt:variant>
      <vt:variant>
        <vt:lpwstr>http://www.nzjz-split.hr/userfiles/popis2011.pdf</vt:lpwstr>
      </vt:variant>
      <vt:variant>
        <vt:lpwstr/>
      </vt:variant>
      <vt:variant>
        <vt:i4>1966388</vt:i4>
      </vt:variant>
      <vt:variant>
        <vt:i4>507</vt:i4>
      </vt:variant>
      <vt:variant>
        <vt:i4>0</vt:i4>
      </vt:variant>
      <vt:variant>
        <vt:i4>5</vt:i4>
      </vt:variant>
      <vt:variant>
        <vt:lpwstr>http://www.mrrfeu.hr/UserDocsImages/Regionalni razvoj/Vrijednosti indeksa razvijenosti i pokazatelja za izračun indeksa razvijenosti na lokalnoj razini 2013..pdf</vt:lpwstr>
      </vt:variant>
      <vt:variant>
        <vt:lpwstr/>
      </vt:variant>
      <vt:variant>
        <vt:i4>917553</vt:i4>
      </vt:variant>
      <vt:variant>
        <vt:i4>504</vt:i4>
      </vt:variant>
      <vt:variant>
        <vt:i4>0</vt:i4>
      </vt:variant>
      <vt:variant>
        <vt:i4>5</vt:i4>
      </vt:variant>
      <vt:variant>
        <vt:lpwstr>http://www.dzs.hr/App/PXWeb/PXWebHrv/Menu.aspx?px_type=PX&amp;px_db=Naselja+i+stanovni%u0161tvo+Republike+Hrvatske&amp;px_language=hr&amp;rxid=fc9d580f-2229-</vt:lpwstr>
      </vt:variant>
      <vt:variant>
        <vt:lpwstr/>
      </vt:variant>
      <vt:variant>
        <vt:i4>5046341</vt:i4>
      </vt:variant>
      <vt:variant>
        <vt:i4>501</vt:i4>
      </vt:variant>
      <vt:variant>
        <vt:i4>0</vt:i4>
      </vt:variant>
      <vt:variant>
        <vt:i4>5</vt:i4>
      </vt:variant>
      <vt:variant>
        <vt:lpwstr>http://www.europski-fondovi.eu/content/europski-fond-za-regionalni-razvoj</vt:lpwstr>
      </vt:variant>
      <vt:variant>
        <vt:lpwstr/>
      </vt:variant>
      <vt:variant>
        <vt:i4>5046341</vt:i4>
      </vt:variant>
      <vt:variant>
        <vt:i4>498</vt:i4>
      </vt:variant>
      <vt:variant>
        <vt:i4>0</vt:i4>
      </vt:variant>
      <vt:variant>
        <vt:i4>5</vt:i4>
      </vt:variant>
      <vt:variant>
        <vt:lpwstr>http://www.europski-fondovi.eu/content/europski-fond-za-regionalni-razvoj</vt:lpwstr>
      </vt:variant>
      <vt:variant>
        <vt:lpwstr/>
      </vt:variant>
      <vt:variant>
        <vt:i4>7077937</vt:i4>
      </vt:variant>
      <vt:variant>
        <vt:i4>492</vt:i4>
      </vt:variant>
      <vt:variant>
        <vt:i4>0</vt:i4>
      </vt:variant>
      <vt:variant>
        <vt:i4>5</vt:i4>
      </vt:variant>
      <vt:variant>
        <vt:lpwstr>http://www.dubrovnik.hr/vijece.htm</vt:lpwstr>
      </vt:variant>
      <vt:variant>
        <vt:lpwstr/>
      </vt:variant>
      <vt:variant>
        <vt:i4>2228284</vt:i4>
      </vt:variant>
      <vt:variant>
        <vt:i4>489</vt:i4>
      </vt:variant>
      <vt:variant>
        <vt:i4>0</vt:i4>
      </vt:variant>
      <vt:variant>
        <vt:i4>5</vt:i4>
      </vt:variant>
      <vt:variant>
        <vt:lpwstr>http://www.mrrfeu.hr/UserDocsImages/STRATEGIJA_REGIONALNOG_RAZVOJA.pdf</vt:lpwstr>
      </vt:variant>
      <vt:variant>
        <vt:lpwstr/>
      </vt:variant>
      <vt:variant>
        <vt:i4>3473525</vt:i4>
      </vt:variant>
      <vt:variant>
        <vt:i4>480</vt:i4>
      </vt:variant>
      <vt:variant>
        <vt:i4>0</vt:i4>
      </vt:variant>
      <vt:variant>
        <vt:i4>5</vt:i4>
      </vt:variant>
      <vt:variant>
        <vt:lpwstr>http://www.posta.hr/default.aspx?pretpum&amp;uredi=314</vt:lpwstr>
      </vt:variant>
      <vt:variant>
        <vt:lpwstr/>
      </vt:variant>
      <vt:variant>
        <vt:i4>1900549</vt:i4>
      </vt:variant>
      <vt:variant>
        <vt:i4>477</vt:i4>
      </vt:variant>
      <vt:variant>
        <vt:i4>0</vt:i4>
      </vt:variant>
      <vt:variant>
        <vt:i4>5</vt:i4>
      </vt:variant>
      <vt:variant>
        <vt:lpwstr>http://www.hvar.hr/portal/prostorni-plan/</vt:lpwstr>
      </vt:variant>
      <vt:variant>
        <vt:lpwstr/>
      </vt:variant>
      <vt:variant>
        <vt:i4>1900549</vt:i4>
      </vt:variant>
      <vt:variant>
        <vt:i4>474</vt:i4>
      </vt:variant>
      <vt:variant>
        <vt:i4>0</vt:i4>
      </vt:variant>
      <vt:variant>
        <vt:i4>5</vt:i4>
      </vt:variant>
      <vt:variant>
        <vt:lpwstr>http://www.hvar.hr/portal/prostorni-plan/</vt:lpwstr>
      </vt:variant>
      <vt:variant>
        <vt:lpwstr/>
      </vt:variant>
      <vt:variant>
        <vt:i4>2883626</vt:i4>
      </vt:variant>
      <vt:variant>
        <vt:i4>468</vt:i4>
      </vt:variant>
      <vt:variant>
        <vt:i4>0</vt:i4>
      </vt:variant>
      <vt:variant>
        <vt:i4>5</vt:i4>
      </vt:variant>
      <vt:variant>
        <vt:lpwstr>http://www.mint.hr/UserDocsImages/140624_HTZ-TURIZAM-2013_HR.pdf</vt:lpwstr>
      </vt:variant>
      <vt:variant>
        <vt:lpwstr/>
      </vt:variant>
      <vt:variant>
        <vt:i4>7209015</vt:i4>
      </vt:variant>
      <vt:variant>
        <vt:i4>462</vt:i4>
      </vt:variant>
      <vt:variant>
        <vt:i4>0</vt:i4>
      </vt:variant>
      <vt:variant>
        <vt:i4>5</vt:i4>
      </vt:variant>
      <vt:variant>
        <vt:lpwstr>http://hr.wikipedia.org/wiki/Mahunarke</vt:lpwstr>
      </vt:variant>
      <vt:variant>
        <vt:lpwstr/>
      </vt:variant>
      <vt:variant>
        <vt:i4>983122</vt:i4>
      </vt:variant>
      <vt:variant>
        <vt:i4>459</vt:i4>
      </vt:variant>
      <vt:variant>
        <vt:i4>0</vt:i4>
      </vt:variant>
      <vt:variant>
        <vt:i4>5</vt:i4>
      </vt:variant>
      <vt:variant>
        <vt:lpwstr>http://hr.wikipedia.org/wiki/Latinski</vt:lpwstr>
      </vt:variant>
      <vt:variant>
        <vt:lpwstr/>
      </vt:variant>
      <vt:variant>
        <vt:i4>1376345</vt:i4>
      </vt:variant>
      <vt:variant>
        <vt:i4>453</vt:i4>
      </vt:variant>
      <vt:variant>
        <vt:i4>0</vt:i4>
      </vt:variant>
      <vt:variant>
        <vt:i4>5</vt:i4>
      </vt:variant>
      <vt:variant>
        <vt:lpwstr>http://www1.biznet.hr/HgkWeb/do/extlogon</vt:lpwstr>
      </vt:variant>
      <vt:variant>
        <vt:lpwstr/>
      </vt:variant>
      <vt:variant>
        <vt:i4>1376345</vt:i4>
      </vt:variant>
      <vt:variant>
        <vt:i4>450</vt:i4>
      </vt:variant>
      <vt:variant>
        <vt:i4>0</vt:i4>
      </vt:variant>
      <vt:variant>
        <vt:i4>5</vt:i4>
      </vt:variant>
      <vt:variant>
        <vt:lpwstr>http://www1.biznet.hr/HgkWeb/do/extlogon</vt:lpwstr>
      </vt:variant>
      <vt:variant>
        <vt:lpwstr/>
      </vt:variant>
      <vt:variant>
        <vt:i4>4522079</vt:i4>
      </vt:variant>
      <vt:variant>
        <vt:i4>447</vt:i4>
      </vt:variant>
      <vt:variant>
        <vt:i4>0</vt:i4>
      </vt:variant>
      <vt:variant>
        <vt:i4>5</vt:i4>
      </vt:variant>
      <vt:variant>
        <vt:lpwstr>http://www.mrrfeu.hr/default.aspx?id=405</vt:lpwstr>
      </vt:variant>
      <vt:variant>
        <vt:lpwstr/>
      </vt:variant>
      <vt:variant>
        <vt:i4>8257654</vt:i4>
      </vt:variant>
      <vt:variant>
        <vt:i4>444</vt:i4>
      </vt:variant>
      <vt:variant>
        <vt:i4>0</vt:i4>
      </vt:variant>
      <vt:variant>
        <vt:i4>5</vt:i4>
      </vt:variant>
      <vt:variant>
        <vt:lpwstr>http://www.hzz.hr/</vt:lpwstr>
      </vt:variant>
      <vt:variant>
        <vt:lpwstr/>
      </vt:variant>
      <vt:variant>
        <vt:i4>8060931</vt:i4>
      </vt:variant>
      <vt:variant>
        <vt:i4>441</vt:i4>
      </vt:variant>
      <vt:variant>
        <vt:i4>0</vt:i4>
      </vt:variant>
      <vt:variant>
        <vt:i4>5</vt:i4>
      </vt:variant>
      <vt:variant>
        <vt:lpwstr>http://www.dzs.hr/App/PXWeb/PXWebHrv/Menu.aspx?px_type=PX&amp;px_db=Naselja+i+stanovni%u0161tvo+Republike+Hrvatske&amp;px_language=hr&amp;rxid=fc9d580f-2229-4982-a72c-cdd3e96307d3</vt:lpwstr>
      </vt:variant>
      <vt:variant>
        <vt:lpwstr/>
      </vt:variant>
      <vt:variant>
        <vt:i4>1835062</vt:i4>
      </vt:variant>
      <vt:variant>
        <vt:i4>434</vt:i4>
      </vt:variant>
      <vt:variant>
        <vt:i4>0</vt:i4>
      </vt:variant>
      <vt:variant>
        <vt:i4>5</vt:i4>
      </vt:variant>
      <vt:variant>
        <vt:lpwstr/>
      </vt:variant>
      <vt:variant>
        <vt:lpwstr>_Toc407102581</vt:lpwstr>
      </vt:variant>
      <vt:variant>
        <vt:i4>1835062</vt:i4>
      </vt:variant>
      <vt:variant>
        <vt:i4>428</vt:i4>
      </vt:variant>
      <vt:variant>
        <vt:i4>0</vt:i4>
      </vt:variant>
      <vt:variant>
        <vt:i4>5</vt:i4>
      </vt:variant>
      <vt:variant>
        <vt:lpwstr/>
      </vt:variant>
      <vt:variant>
        <vt:lpwstr>_Toc407102580</vt:lpwstr>
      </vt:variant>
      <vt:variant>
        <vt:i4>1245238</vt:i4>
      </vt:variant>
      <vt:variant>
        <vt:i4>422</vt:i4>
      </vt:variant>
      <vt:variant>
        <vt:i4>0</vt:i4>
      </vt:variant>
      <vt:variant>
        <vt:i4>5</vt:i4>
      </vt:variant>
      <vt:variant>
        <vt:lpwstr/>
      </vt:variant>
      <vt:variant>
        <vt:lpwstr>_Toc407102579</vt:lpwstr>
      </vt:variant>
      <vt:variant>
        <vt:i4>1245238</vt:i4>
      </vt:variant>
      <vt:variant>
        <vt:i4>416</vt:i4>
      </vt:variant>
      <vt:variant>
        <vt:i4>0</vt:i4>
      </vt:variant>
      <vt:variant>
        <vt:i4>5</vt:i4>
      </vt:variant>
      <vt:variant>
        <vt:lpwstr/>
      </vt:variant>
      <vt:variant>
        <vt:lpwstr>_Toc407102578</vt:lpwstr>
      </vt:variant>
      <vt:variant>
        <vt:i4>1245238</vt:i4>
      </vt:variant>
      <vt:variant>
        <vt:i4>410</vt:i4>
      </vt:variant>
      <vt:variant>
        <vt:i4>0</vt:i4>
      </vt:variant>
      <vt:variant>
        <vt:i4>5</vt:i4>
      </vt:variant>
      <vt:variant>
        <vt:lpwstr/>
      </vt:variant>
      <vt:variant>
        <vt:lpwstr>_Toc407102577</vt:lpwstr>
      </vt:variant>
      <vt:variant>
        <vt:i4>1245238</vt:i4>
      </vt:variant>
      <vt:variant>
        <vt:i4>404</vt:i4>
      </vt:variant>
      <vt:variant>
        <vt:i4>0</vt:i4>
      </vt:variant>
      <vt:variant>
        <vt:i4>5</vt:i4>
      </vt:variant>
      <vt:variant>
        <vt:lpwstr/>
      </vt:variant>
      <vt:variant>
        <vt:lpwstr>_Toc407102576</vt:lpwstr>
      </vt:variant>
      <vt:variant>
        <vt:i4>1245238</vt:i4>
      </vt:variant>
      <vt:variant>
        <vt:i4>398</vt:i4>
      </vt:variant>
      <vt:variant>
        <vt:i4>0</vt:i4>
      </vt:variant>
      <vt:variant>
        <vt:i4>5</vt:i4>
      </vt:variant>
      <vt:variant>
        <vt:lpwstr/>
      </vt:variant>
      <vt:variant>
        <vt:lpwstr>_Toc407102575</vt:lpwstr>
      </vt:variant>
      <vt:variant>
        <vt:i4>1245238</vt:i4>
      </vt:variant>
      <vt:variant>
        <vt:i4>392</vt:i4>
      </vt:variant>
      <vt:variant>
        <vt:i4>0</vt:i4>
      </vt:variant>
      <vt:variant>
        <vt:i4>5</vt:i4>
      </vt:variant>
      <vt:variant>
        <vt:lpwstr/>
      </vt:variant>
      <vt:variant>
        <vt:lpwstr>_Toc407102574</vt:lpwstr>
      </vt:variant>
      <vt:variant>
        <vt:i4>1245238</vt:i4>
      </vt:variant>
      <vt:variant>
        <vt:i4>386</vt:i4>
      </vt:variant>
      <vt:variant>
        <vt:i4>0</vt:i4>
      </vt:variant>
      <vt:variant>
        <vt:i4>5</vt:i4>
      </vt:variant>
      <vt:variant>
        <vt:lpwstr/>
      </vt:variant>
      <vt:variant>
        <vt:lpwstr>_Toc407102573</vt:lpwstr>
      </vt:variant>
      <vt:variant>
        <vt:i4>1245238</vt:i4>
      </vt:variant>
      <vt:variant>
        <vt:i4>380</vt:i4>
      </vt:variant>
      <vt:variant>
        <vt:i4>0</vt:i4>
      </vt:variant>
      <vt:variant>
        <vt:i4>5</vt:i4>
      </vt:variant>
      <vt:variant>
        <vt:lpwstr/>
      </vt:variant>
      <vt:variant>
        <vt:lpwstr>_Toc407102572</vt:lpwstr>
      </vt:variant>
      <vt:variant>
        <vt:i4>1245238</vt:i4>
      </vt:variant>
      <vt:variant>
        <vt:i4>374</vt:i4>
      </vt:variant>
      <vt:variant>
        <vt:i4>0</vt:i4>
      </vt:variant>
      <vt:variant>
        <vt:i4>5</vt:i4>
      </vt:variant>
      <vt:variant>
        <vt:lpwstr/>
      </vt:variant>
      <vt:variant>
        <vt:lpwstr>_Toc407102571</vt:lpwstr>
      </vt:variant>
      <vt:variant>
        <vt:i4>1114166</vt:i4>
      </vt:variant>
      <vt:variant>
        <vt:i4>368</vt:i4>
      </vt:variant>
      <vt:variant>
        <vt:i4>0</vt:i4>
      </vt:variant>
      <vt:variant>
        <vt:i4>5</vt:i4>
      </vt:variant>
      <vt:variant>
        <vt:lpwstr/>
      </vt:variant>
      <vt:variant>
        <vt:lpwstr>_Toc407102558</vt:lpwstr>
      </vt:variant>
      <vt:variant>
        <vt:i4>1114166</vt:i4>
      </vt:variant>
      <vt:variant>
        <vt:i4>362</vt:i4>
      </vt:variant>
      <vt:variant>
        <vt:i4>0</vt:i4>
      </vt:variant>
      <vt:variant>
        <vt:i4>5</vt:i4>
      </vt:variant>
      <vt:variant>
        <vt:lpwstr/>
      </vt:variant>
      <vt:variant>
        <vt:lpwstr>_Toc407102557</vt:lpwstr>
      </vt:variant>
      <vt:variant>
        <vt:i4>1114166</vt:i4>
      </vt:variant>
      <vt:variant>
        <vt:i4>356</vt:i4>
      </vt:variant>
      <vt:variant>
        <vt:i4>0</vt:i4>
      </vt:variant>
      <vt:variant>
        <vt:i4>5</vt:i4>
      </vt:variant>
      <vt:variant>
        <vt:lpwstr/>
      </vt:variant>
      <vt:variant>
        <vt:lpwstr>_Toc407102556</vt:lpwstr>
      </vt:variant>
      <vt:variant>
        <vt:i4>1114166</vt:i4>
      </vt:variant>
      <vt:variant>
        <vt:i4>350</vt:i4>
      </vt:variant>
      <vt:variant>
        <vt:i4>0</vt:i4>
      </vt:variant>
      <vt:variant>
        <vt:i4>5</vt:i4>
      </vt:variant>
      <vt:variant>
        <vt:lpwstr/>
      </vt:variant>
      <vt:variant>
        <vt:lpwstr>_Toc407102555</vt:lpwstr>
      </vt:variant>
      <vt:variant>
        <vt:i4>1114166</vt:i4>
      </vt:variant>
      <vt:variant>
        <vt:i4>344</vt:i4>
      </vt:variant>
      <vt:variant>
        <vt:i4>0</vt:i4>
      </vt:variant>
      <vt:variant>
        <vt:i4>5</vt:i4>
      </vt:variant>
      <vt:variant>
        <vt:lpwstr/>
      </vt:variant>
      <vt:variant>
        <vt:lpwstr>_Toc407102554</vt:lpwstr>
      </vt:variant>
      <vt:variant>
        <vt:i4>1114166</vt:i4>
      </vt:variant>
      <vt:variant>
        <vt:i4>338</vt:i4>
      </vt:variant>
      <vt:variant>
        <vt:i4>0</vt:i4>
      </vt:variant>
      <vt:variant>
        <vt:i4>5</vt:i4>
      </vt:variant>
      <vt:variant>
        <vt:lpwstr/>
      </vt:variant>
      <vt:variant>
        <vt:lpwstr>_Toc407102553</vt:lpwstr>
      </vt:variant>
      <vt:variant>
        <vt:i4>1114166</vt:i4>
      </vt:variant>
      <vt:variant>
        <vt:i4>332</vt:i4>
      </vt:variant>
      <vt:variant>
        <vt:i4>0</vt:i4>
      </vt:variant>
      <vt:variant>
        <vt:i4>5</vt:i4>
      </vt:variant>
      <vt:variant>
        <vt:lpwstr/>
      </vt:variant>
      <vt:variant>
        <vt:lpwstr>_Toc407102552</vt:lpwstr>
      </vt:variant>
      <vt:variant>
        <vt:i4>1114166</vt:i4>
      </vt:variant>
      <vt:variant>
        <vt:i4>326</vt:i4>
      </vt:variant>
      <vt:variant>
        <vt:i4>0</vt:i4>
      </vt:variant>
      <vt:variant>
        <vt:i4>5</vt:i4>
      </vt:variant>
      <vt:variant>
        <vt:lpwstr/>
      </vt:variant>
      <vt:variant>
        <vt:lpwstr>_Toc407102551</vt:lpwstr>
      </vt:variant>
      <vt:variant>
        <vt:i4>1114166</vt:i4>
      </vt:variant>
      <vt:variant>
        <vt:i4>320</vt:i4>
      </vt:variant>
      <vt:variant>
        <vt:i4>0</vt:i4>
      </vt:variant>
      <vt:variant>
        <vt:i4>5</vt:i4>
      </vt:variant>
      <vt:variant>
        <vt:lpwstr/>
      </vt:variant>
      <vt:variant>
        <vt:lpwstr>_Toc407102550</vt:lpwstr>
      </vt:variant>
      <vt:variant>
        <vt:i4>1048630</vt:i4>
      </vt:variant>
      <vt:variant>
        <vt:i4>314</vt:i4>
      </vt:variant>
      <vt:variant>
        <vt:i4>0</vt:i4>
      </vt:variant>
      <vt:variant>
        <vt:i4>5</vt:i4>
      </vt:variant>
      <vt:variant>
        <vt:lpwstr/>
      </vt:variant>
      <vt:variant>
        <vt:lpwstr>_Toc407102549</vt:lpwstr>
      </vt:variant>
      <vt:variant>
        <vt:i4>1048630</vt:i4>
      </vt:variant>
      <vt:variant>
        <vt:i4>308</vt:i4>
      </vt:variant>
      <vt:variant>
        <vt:i4>0</vt:i4>
      </vt:variant>
      <vt:variant>
        <vt:i4>5</vt:i4>
      </vt:variant>
      <vt:variant>
        <vt:lpwstr/>
      </vt:variant>
      <vt:variant>
        <vt:lpwstr>_Toc407102548</vt:lpwstr>
      </vt:variant>
      <vt:variant>
        <vt:i4>1048630</vt:i4>
      </vt:variant>
      <vt:variant>
        <vt:i4>302</vt:i4>
      </vt:variant>
      <vt:variant>
        <vt:i4>0</vt:i4>
      </vt:variant>
      <vt:variant>
        <vt:i4>5</vt:i4>
      </vt:variant>
      <vt:variant>
        <vt:lpwstr/>
      </vt:variant>
      <vt:variant>
        <vt:lpwstr>_Toc407102547</vt:lpwstr>
      </vt:variant>
      <vt:variant>
        <vt:i4>1048630</vt:i4>
      </vt:variant>
      <vt:variant>
        <vt:i4>296</vt:i4>
      </vt:variant>
      <vt:variant>
        <vt:i4>0</vt:i4>
      </vt:variant>
      <vt:variant>
        <vt:i4>5</vt:i4>
      </vt:variant>
      <vt:variant>
        <vt:lpwstr/>
      </vt:variant>
      <vt:variant>
        <vt:lpwstr>_Toc407102546</vt:lpwstr>
      </vt:variant>
      <vt:variant>
        <vt:i4>1048630</vt:i4>
      </vt:variant>
      <vt:variant>
        <vt:i4>290</vt:i4>
      </vt:variant>
      <vt:variant>
        <vt:i4>0</vt:i4>
      </vt:variant>
      <vt:variant>
        <vt:i4>5</vt:i4>
      </vt:variant>
      <vt:variant>
        <vt:lpwstr/>
      </vt:variant>
      <vt:variant>
        <vt:lpwstr>_Toc407102545</vt:lpwstr>
      </vt:variant>
      <vt:variant>
        <vt:i4>1048630</vt:i4>
      </vt:variant>
      <vt:variant>
        <vt:i4>284</vt:i4>
      </vt:variant>
      <vt:variant>
        <vt:i4>0</vt:i4>
      </vt:variant>
      <vt:variant>
        <vt:i4>5</vt:i4>
      </vt:variant>
      <vt:variant>
        <vt:lpwstr/>
      </vt:variant>
      <vt:variant>
        <vt:lpwstr>_Toc407102544</vt:lpwstr>
      </vt:variant>
      <vt:variant>
        <vt:i4>1048630</vt:i4>
      </vt:variant>
      <vt:variant>
        <vt:i4>278</vt:i4>
      </vt:variant>
      <vt:variant>
        <vt:i4>0</vt:i4>
      </vt:variant>
      <vt:variant>
        <vt:i4>5</vt:i4>
      </vt:variant>
      <vt:variant>
        <vt:lpwstr/>
      </vt:variant>
      <vt:variant>
        <vt:lpwstr>_Toc407102543</vt:lpwstr>
      </vt:variant>
      <vt:variant>
        <vt:i4>1048630</vt:i4>
      </vt:variant>
      <vt:variant>
        <vt:i4>272</vt:i4>
      </vt:variant>
      <vt:variant>
        <vt:i4>0</vt:i4>
      </vt:variant>
      <vt:variant>
        <vt:i4>5</vt:i4>
      </vt:variant>
      <vt:variant>
        <vt:lpwstr/>
      </vt:variant>
      <vt:variant>
        <vt:lpwstr>_Toc407102542</vt:lpwstr>
      </vt:variant>
      <vt:variant>
        <vt:i4>1048630</vt:i4>
      </vt:variant>
      <vt:variant>
        <vt:i4>266</vt:i4>
      </vt:variant>
      <vt:variant>
        <vt:i4>0</vt:i4>
      </vt:variant>
      <vt:variant>
        <vt:i4>5</vt:i4>
      </vt:variant>
      <vt:variant>
        <vt:lpwstr/>
      </vt:variant>
      <vt:variant>
        <vt:lpwstr>_Toc407102541</vt:lpwstr>
      </vt:variant>
      <vt:variant>
        <vt:i4>1048630</vt:i4>
      </vt:variant>
      <vt:variant>
        <vt:i4>260</vt:i4>
      </vt:variant>
      <vt:variant>
        <vt:i4>0</vt:i4>
      </vt:variant>
      <vt:variant>
        <vt:i4>5</vt:i4>
      </vt:variant>
      <vt:variant>
        <vt:lpwstr/>
      </vt:variant>
      <vt:variant>
        <vt:lpwstr>_Toc407102540</vt:lpwstr>
      </vt:variant>
      <vt:variant>
        <vt:i4>1507382</vt:i4>
      </vt:variant>
      <vt:variant>
        <vt:i4>254</vt:i4>
      </vt:variant>
      <vt:variant>
        <vt:i4>0</vt:i4>
      </vt:variant>
      <vt:variant>
        <vt:i4>5</vt:i4>
      </vt:variant>
      <vt:variant>
        <vt:lpwstr/>
      </vt:variant>
      <vt:variant>
        <vt:lpwstr>_Toc407102539</vt:lpwstr>
      </vt:variant>
      <vt:variant>
        <vt:i4>1507382</vt:i4>
      </vt:variant>
      <vt:variant>
        <vt:i4>248</vt:i4>
      </vt:variant>
      <vt:variant>
        <vt:i4>0</vt:i4>
      </vt:variant>
      <vt:variant>
        <vt:i4>5</vt:i4>
      </vt:variant>
      <vt:variant>
        <vt:lpwstr/>
      </vt:variant>
      <vt:variant>
        <vt:lpwstr>_Toc407102538</vt:lpwstr>
      </vt:variant>
      <vt:variant>
        <vt:i4>1507382</vt:i4>
      </vt:variant>
      <vt:variant>
        <vt:i4>242</vt:i4>
      </vt:variant>
      <vt:variant>
        <vt:i4>0</vt:i4>
      </vt:variant>
      <vt:variant>
        <vt:i4>5</vt:i4>
      </vt:variant>
      <vt:variant>
        <vt:lpwstr/>
      </vt:variant>
      <vt:variant>
        <vt:lpwstr>_Toc407102537</vt:lpwstr>
      </vt:variant>
      <vt:variant>
        <vt:i4>1507382</vt:i4>
      </vt:variant>
      <vt:variant>
        <vt:i4>236</vt:i4>
      </vt:variant>
      <vt:variant>
        <vt:i4>0</vt:i4>
      </vt:variant>
      <vt:variant>
        <vt:i4>5</vt:i4>
      </vt:variant>
      <vt:variant>
        <vt:lpwstr/>
      </vt:variant>
      <vt:variant>
        <vt:lpwstr>_Toc407102536</vt:lpwstr>
      </vt:variant>
      <vt:variant>
        <vt:i4>1507382</vt:i4>
      </vt:variant>
      <vt:variant>
        <vt:i4>230</vt:i4>
      </vt:variant>
      <vt:variant>
        <vt:i4>0</vt:i4>
      </vt:variant>
      <vt:variant>
        <vt:i4>5</vt:i4>
      </vt:variant>
      <vt:variant>
        <vt:lpwstr/>
      </vt:variant>
      <vt:variant>
        <vt:lpwstr>_Toc407102535</vt:lpwstr>
      </vt:variant>
      <vt:variant>
        <vt:i4>1507382</vt:i4>
      </vt:variant>
      <vt:variant>
        <vt:i4>224</vt:i4>
      </vt:variant>
      <vt:variant>
        <vt:i4>0</vt:i4>
      </vt:variant>
      <vt:variant>
        <vt:i4>5</vt:i4>
      </vt:variant>
      <vt:variant>
        <vt:lpwstr/>
      </vt:variant>
      <vt:variant>
        <vt:lpwstr>_Toc407102534</vt:lpwstr>
      </vt:variant>
      <vt:variant>
        <vt:i4>1507382</vt:i4>
      </vt:variant>
      <vt:variant>
        <vt:i4>218</vt:i4>
      </vt:variant>
      <vt:variant>
        <vt:i4>0</vt:i4>
      </vt:variant>
      <vt:variant>
        <vt:i4>5</vt:i4>
      </vt:variant>
      <vt:variant>
        <vt:lpwstr/>
      </vt:variant>
      <vt:variant>
        <vt:lpwstr>_Toc407102533</vt:lpwstr>
      </vt:variant>
      <vt:variant>
        <vt:i4>1507382</vt:i4>
      </vt:variant>
      <vt:variant>
        <vt:i4>212</vt:i4>
      </vt:variant>
      <vt:variant>
        <vt:i4>0</vt:i4>
      </vt:variant>
      <vt:variant>
        <vt:i4>5</vt:i4>
      </vt:variant>
      <vt:variant>
        <vt:lpwstr/>
      </vt:variant>
      <vt:variant>
        <vt:lpwstr>_Toc407102532</vt:lpwstr>
      </vt:variant>
      <vt:variant>
        <vt:i4>1507382</vt:i4>
      </vt:variant>
      <vt:variant>
        <vt:i4>206</vt:i4>
      </vt:variant>
      <vt:variant>
        <vt:i4>0</vt:i4>
      </vt:variant>
      <vt:variant>
        <vt:i4>5</vt:i4>
      </vt:variant>
      <vt:variant>
        <vt:lpwstr/>
      </vt:variant>
      <vt:variant>
        <vt:lpwstr>_Toc407102531</vt:lpwstr>
      </vt:variant>
      <vt:variant>
        <vt:i4>1507382</vt:i4>
      </vt:variant>
      <vt:variant>
        <vt:i4>200</vt:i4>
      </vt:variant>
      <vt:variant>
        <vt:i4>0</vt:i4>
      </vt:variant>
      <vt:variant>
        <vt:i4>5</vt:i4>
      </vt:variant>
      <vt:variant>
        <vt:lpwstr/>
      </vt:variant>
      <vt:variant>
        <vt:lpwstr>_Toc407102530</vt:lpwstr>
      </vt:variant>
      <vt:variant>
        <vt:i4>1441846</vt:i4>
      </vt:variant>
      <vt:variant>
        <vt:i4>194</vt:i4>
      </vt:variant>
      <vt:variant>
        <vt:i4>0</vt:i4>
      </vt:variant>
      <vt:variant>
        <vt:i4>5</vt:i4>
      </vt:variant>
      <vt:variant>
        <vt:lpwstr/>
      </vt:variant>
      <vt:variant>
        <vt:lpwstr>_Toc407102529</vt:lpwstr>
      </vt:variant>
      <vt:variant>
        <vt:i4>1441846</vt:i4>
      </vt:variant>
      <vt:variant>
        <vt:i4>188</vt:i4>
      </vt:variant>
      <vt:variant>
        <vt:i4>0</vt:i4>
      </vt:variant>
      <vt:variant>
        <vt:i4>5</vt:i4>
      </vt:variant>
      <vt:variant>
        <vt:lpwstr/>
      </vt:variant>
      <vt:variant>
        <vt:lpwstr>_Toc407102528</vt:lpwstr>
      </vt:variant>
      <vt:variant>
        <vt:i4>1441846</vt:i4>
      </vt:variant>
      <vt:variant>
        <vt:i4>182</vt:i4>
      </vt:variant>
      <vt:variant>
        <vt:i4>0</vt:i4>
      </vt:variant>
      <vt:variant>
        <vt:i4>5</vt:i4>
      </vt:variant>
      <vt:variant>
        <vt:lpwstr/>
      </vt:variant>
      <vt:variant>
        <vt:lpwstr>_Toc407102525</vt:lpwstr>
      </vt:variant>
      <vt:variant>
        <vt:i4>1441846</vt:i4>
      </vt:variant>
      <vt:variant>
        <vt:i4>176</vt:i4>
      </vt:variant>
      <vt:variant>
        <vt:i4>0</vt:i4>
      </vt:variant>
      <vt:variant>
        <vt:i4>5</vt:i4>
      </vt:variant>
      <vt:variant>
        <vt:lpwstr/>
      </vt:variant>
      <vt:variant>
        <vt:lpwstr>_Toc407102524</vt:lpwstr>
      </vt:variant>
      <vt:variant>
        <vt:i4>1441846</vt:i4>
      </vt:variant>
      <vt:variant>
        <vt:i4>170</vt:i4>
      </vt:variant>
      <vt:variant>
        <vt:i4>0</vt:i4>
      </vt:variant>
      <vt:variant>
        <vt:i4>5</vt:i4>
      </vt:variant>
      <vt:variant>
        <vt:lpwstr/>
      </vt:variant>
      <vt:variant>
        <vt:lpwstr>_Toc407102522</vt:lpwstr>
      </vt:variant>
      <vt:variant>
        <vt:i4>1441846</vt:i4>
      </vt:variant>
      <vt:variant>
        <vt:i4>164</vt:i4>
      </vt:variant>
      <vt:variant>
        <vt:i4>0</vt:i4>
      </vt:variant>
      <vt:variant>
        <vt:i4>5</vt:i4>
      </vt:variant>
      <vt:variant>
        <vt:lpwstr/>
      </vt:variant>
      <vt:variant>
        <vt:lpwstr>_Toc407102521</vt:lpwstr>
      </vt:variant>
      <vt:variant>
        <vt:i4>1441846</vt:i4>
      </vt:variant>
      <vt:variant>
        <vt:i4>158</vt:i4>
      </vt:variant>
      <vt:variant>
        <vt:i4>0</vt:i4>
      </vt:variant>
      <vt:variant>
        <vt:i4>5</vt:i4>
      </vt:variant>
      <vt:variant>
        <vt:lpwstr/>
      </vt:variant>
      <vt:variant>
        <vt:lpwstr>_Toc407102520</vt:lpwstr>
      </vt:variant>
      <vt:variant>
        <vt:i4>1376310</vt:i4>
      </vt:variant>
      <vt:variant>
        <vt:i4>152</vt:i4>
      </vt:variant>
      <vt:variant>
        <vt:i4>0</vt:i4>
      </vt:variant>
      <vt:variant>
        <vt:i4>5</vt:i4>
      </vt:variant>
      <vt:variant>
        <vt:lpwstr/>
      </vt:variant>
      <vt:variant>
        <vt:lpwstr>_Toc407102519</vt:lpwstr>
      </vt:variant>
      <vt:variant>
        <vt:i4>1376310</vt:i4>
      </vt:variant>
      <vt:variant>
        <vt:i4>146</vt:i4>
      </vt:variant>
      <vt:variant>
        <vt:i4>0</vt:i4>
      </vt:variant>
      <vt:variant>
        <vt:i4>5</vt:i4>
      </vt:variant>
      <vt:variant>
        <vt:lpwstr/>
      </vt:variant>
      <vt:variant>
        <vt:lpwstr>_Toc407102518</vt:lpwstr>
      </vt:variant>
      <vt:variant>
        <vt:i4>1376310</vt:i4>
      </vt:variant>
      <vt:variant>
        <vt:i4>140</vt:i4>
      </vt:variant>
      <vt:variant>
        <vt:i4>0</vt:i4>
      </vt:variant>
      <vt:variant>
        <vt:i4>5</vt:i4>
      </vt:variant>
      <vt:variant>
        <vt:lpwstr/>
      </vt:variant>
      <vt:variant>
        <vt:lpwstr>_Toc407102517</vt:lpwstr>
      </vt:variant>
      <vt:variant>
        <vt:i4>1376310</vt:i4>
      </vt:variant>
      <vt:variant>
        <vt:i4>134</vt:i4>
      </vt:variant>
      <vt:variant>
        <vt:i4>0</vt:i4>
      </vt:variant>
      <vt:variant>
        <vt:i4>5</vt:i4>
      </vt:variant>
      <vt:variant>
        <vt:lpwstr/>
      </vt:variant>
      <vt:variant>
        <vt:lpwstr>_Toc407102516</vt:lpwstr>
      </vt:variant>
      <vt:variant>
        <vt:i4>1376310</vt:i4>
      </vt:variant>
      <vt:variant>
        <vt:i4>128</vt:i4>
      </vt:variant>
      <vt:variant>
        <vt:i4>0</vt:i4>
      </vt:variant>
      <vt:variant>
        <vt:i4>5</vt:i4>
      </vt:variant>
      <vt:variant>
        <vt:lpwstr/>
      </vt:variant>
      <vt:variant>
        <vt:lpwstr>_Toc407102515</vt:lpwstr>
      </vt:variant>
      <vt:variant>
        <vt:i4>1376310</vt:i4>
      </vt:variant>
      <vt:variant>
        <vt:i4>122</vt:i4>
      </vt:variant>
      <vt:variant>
        <vt:i4>0</vt:i4>
      </vt:variant>
      <vt:variant>
        <vt:i4>5</vt:i4>
      </vt:variant>
      <vt:variant>
        <vt:lpwstr/>
      </vt:variant>
      <vt:variant>
        <vt:lpwstr>_Toc407102514</vt:lpwstr>
      </vt:variant>
      <vt:variant>
        <vt:i4>1376310</vt:i4>
      </vt:variant>
      <vt:variant>
        <vt:i4>116</vt:i4>
      </vt:variant>
      <vt:variant>
        <vt:i4>0</vt:i4>
      </vt:variant>
      <vt:variant>
        <vt:i4>5</vt:i4>
      </vt:variant>
      <vt:variant>
        <vt:lpwstr/>
      </vt:variant>
      <vt:variant>
        <vt:lpwstr>_Toc407102513</vt:lpwstr>
      </vt:variant>
      <vt:variant>
        <vt:i4>1376310</vt:i4>
      </vt:variant>
      <vt:variant>
        <vt:i4>110</vt:i4>
      </vt:variant>
      <vt:variant>
        <vt:i4>0</vt:i4>
      </vt:variant>
      <vt:variant>
        <vt:i4>5</vt:i4>
      </vt:variant>
      <vt:variant>
        <vt:lpwstr/>
      </vt:variant>
      <vt:variant>
        <vt:lpwstr>_Toc407102512</vt:lpwstr>
      </vt:variant>
      <vt:variant>
        <vt:i4>1376310</vt:i4>
      </vt:variant>
      <vt:variant>
        <vt:i4>104</vt:i4>
      </vt:variant>
      <vt:variant>
        <vt:i4>0</vt:i4>
      </vt:variant>
      <vt:variant>
        <vt:i4>5</vt:i4>
      </vt:variant>
      <vt:variant>
        <vt:lpwstr/>
      </vt:variant>
      <vt:variant>
        <vt:lpwstr>_Toc407102511</vt:lpwstr>
      </vt:variant>
      <vt:variant>
        <vt:i4>1376310</vt:i4>
      </vt:variant>
      <vt:variant>
        <vt:i4>98</vt:i4>
      </vt:variant>
      <vt:variant>
        <vt:i4>0</vt:i4>
      </vt:variant>
      <vt:variant>
        <vt:i4>5</vt:i4>
      </vt:variant>
      <vt:variant>
        <vt:lpwstr/>
      </vt:variant>
      <vt:variant>
        <vt:lpwstr>_Toc407102510</vt:lpwstr>
      </vt:variant>
      <vt:variant>
        <vt:i4>1310774</vt:i4>
      </vt:variant>
      <vt:variant>
        <vt:i4>92</vt:i4>
      </vt:variant>
      <vt:variant>
        <vt:i4>0</vt:i4>
      </vt:variant>
      <vt:variant>
        <vt:i4>5</vt:i4>
      </vt:variant>
      <vt:variant>
        <vt:lpwstr/>
      </vt:variant>
      <vt:variant>
        <vt:lpwstr>_Toc407102509</vt:lpwstr>
      </vt:variant>
      <vt:variant>
        <vt:i4>1310774</vt:i4>
      </vt:variant>
      <vt:variant>
        <vt:i4>86</vt:i4>
      </vt:variant>
      <vt:variant>
        <vt:i4>0</vt:i4>
      </vt:variant>
      <vt:variant>
        <vt:i4>5</vt:i4>
      </vt:variant>
      <vt:variant>
        <vt:lpwstr/>
      </vt:variant>
      <vt:variant>
        <vt:lpwstr>_Toc407102506</vt:lpwstr>
      </vt:variant>
      <vt:variant>
        <vt:i4>1310774</vt:i4>
      </vt:variant>
      <vt:variant>
        <vt:i4>80</vt:i4>
      </vt:variant>
      <vt:variant>
        <vt:i4>0</vt:i4>
      </vt:variant>
      <vt:variant>
        <vt:i4>5</vt:i4>
      </vt:variant>
      <vt:variant>
        <vt:lpwstr/>
      </vt:variant>
      <vt:variant>
        <vt:lpwstr>_Toc407102505</vt:lpwstr>
      </vt:variant>
      <vt:variant>
        <vt:i4>1310774</vt:i4>
      </vt:variant>
      <vt:variant>
        <vt:i4>74</vt:i4>
      </vt:variant>
      <vt:variant>
        <vt:i4>0</vt:i4>
      </vt:variant>
      <vt:variant>
        <vt:i4>5</vt:i4>
      </vt:variant>
      <vt:variant>
        <vt:lpwstr/>
      </vt:variant>
      <vt:variant>
        <vt:lpwstr>_Toc407102504</vt:lpwstr>
      </vt:variant>
      <vt:variant>
        <vt:i4>1310774</vt:i4>
      </vt:variant>
      <vt:variant>
        <vt:i4>68</vt:i4>
      </vt:variant>
      <vt:variant>
        <vt:i4>0</vt:i4>
      </vt:variant>
      <vt:variant>
        <vt:i4>5</vt:i4>
      </vt:variant>
      <vt:variant>
        <vt:lpwstr/>
      </vt:variant>
      <vt:variant>
        <vt:lpwstr>_Toc407102503</vt:lpwstr>
      </vt:variant>
      <vt:variant>
        <vt:i4>1310774</vt:i4>
      </vt:variant>
      <vt:variant>
        <vt:i4>62</vt:i4>
      </vt:variant>
      <vt:variant>
        <vt:i4>0</vt:i4>
      </vt:variant>
      <vt:variant>
        <vt:i4>5</vt:i4>
      </vt:variant>
      <vt:variant>
        <vt:lpwstr/>
      </vt:variant>
      <vt:variant>
        <vt:lpwstr>_Toc407102502</vt:lpwstr>
      </vt:variant>
      <vt:variant>
        <vt:i4>1310774</vt:i4>
      </vt:variant>
      <vt:variant>
        <vt:i4>56</vt:i4>
      </vt:variant>
      <vt:variant>
        <vt:i4>0</vt:i4>
      </vt:variant>
      <vt:variant>
        <vt:i4>5</vt:i4>
      </vt:variant>
      <vt:variant>
        <vt:lpwstr/>
      </vt:variant>
      <vt:variant>
        <vt:lpwstr>_Toc407102501</vt:lpwstr>
      </vt:variant>
      <vt:variant>
        <vt:i4>1310774</vt:i4>
      </vt:variant>
      <vt:variant>
        <vt:i4>50</vt:i4>
      </vt:variant>
      <vt:variant>
        <vt:i4>0</vt:i4>
      </vt:variant>
      <vt:variant>
        <vt:i4>5</vt:i4>
      </vt:variant>
      <vt:variant>
        <vt:lpwstr/>
      </vt:variant>
      <vt:variant>
        <vt:lpwstr>_Toc407102500</vt:lpwstr>
      </vt:variant>
      <vt:variant>
        <vt:i4>1900599</vt:i4>
      </vt:variant>
      <vt:variant>
        <vt:i4>44</vt:i4>
      </vt:variant>
      <vt:variant>
        <vt:i4>0</vt:i4>
      </vt:variant>
      <vt:variant>
        <vt:i4>5</vt:i4>
      </vt:variant>
      <vt:variant>
        <vt:lpwstr/>
      </vt:variant>
      <vt:variant>
        <vt:lpwstr>_Toc407102499</vt:lpwstr>
      </vt:variant>
      <vt:variant>
        <vt:i4>1900599</vt:i4>
      </vt:variant>
      <vt:variant>
        <vt:i4>38</vt:i4>
      </vt:variant>
      <vt:variant>
        <vt:i4>0</vt:i4>
      </vt:variant>
      <vt:variant>
        <vt:i4>5</vt:i4>
      </vt:variant>
      <vt:variant>
        <vt:lpwstr/>
      </vt:variant>
      <vt:variant>
        <vt:lpwstr>_Toc407102498</vt:lpwstr>
      </vt:variant>
      <vt:variant>
        <vt:i4>1900599</vt:i4>
      </vt:variant>
      <vt:variant>
        <vt:i4>32</vt:i4>
      </vt:variant>
      <vt:variant>
        <vt:i4>0</vt:i4>
      </vt:variant>
      <vt:variant>
        <vt:i4>5</vt:i4>
      </vt:variant>
      <vt:variant>
        <vt:lpwstr/>
      </vt:variant>
      <vt:variant>
        <vt:lpwstr>_Toc407102497</vt:lpwstr>
      </vt:variant>
      <vt:variant>
        <vt:i4>1900599</vt:i4>
      </vt:variant>
      <vt:variant>
        <vt:i4>26</vt:i4>
      </vt:variant>
      <vt:variant>
        <vt:i4>0</vt:i4>
      </vt:variant>
      <vt:variant>
        <vt:i4>5</vt:i4>
      </vt:variant>
      <vt:variant>
        <vt:lpwstr/>
      </vt:variant>
      <vt:variant>
        <vt:lpwstr>_Toc407102496</vt:lpwstr>
      </vt:variant>
      <vt:variant>
        <vt:i4>1900599</vt:i4>
      </vt:variant>
      <vt:variant>
        <vt:i4>20</vt:i4>
      </vt:variant>
      <vt:variant>
        <vt:i4>0</vt:i4>
      </vt:variant>
      <vt:variant>
        <vt:i4>5</vt:i4>
      </vt:variant>
      <vt:variant>
        <vt:lpwstr/>
      </vt:variant>
      <vt:variant>
        <vt:lpwstr>_Toc407102495</vt:lpwstr>
      </vt:variant>
      <vt:variant>
        <vt:i4>1900599</vt:i4>
      </vt:variant>
      <vt:variant>
        <vt:i4>14</vt:i4>
      </vt:variant>
      <vt:variant>
        <vt:i4>0</vt:i4>
      </vt:variant>
      <vt:variant>
        <vt:i4>5</vt:i4>
      </vt:variant>
      <vt:variant>
        <vt:lpwstr/>
      </vt:variant>
      <vt:variant>
        <vt:lpwstr>_Toc407102494</vt:lpwstr>
      </vt:variant>
      <vt:variant>
        <vt:i4>1900599</vt:i4>
      </vt:variant>
      <vt:variant>
        <vt:i4>8</vt:i4>
      </vt:variant>
      <vt:variant>
        <vt:i4>0</vt:i4>
      </vt:variant>
      <vt:variant>
        <vt:i4>5</vt:i4>
      </vt:variant>
      <vt:variant>
        <vt:lpwstr/>
      </vt:variant>
      <vt:variant>
        <vt:lpwstr>_Toc407102493</vt:lpwstr>
      </vt:variant>
      <vt:variant>
        <vt:i4>1900599</vt:i4>
      </vt:variant>
      <vt:variant>
        <vt:i4>2</vt:i4>
      </vt:variant>
      <vt:variant>
        <vt:i4>0</vt:i4>
      </vt:variant>
      <vt:variant>
        <vt:i4>5</vt:i4>
      </vt:variant>
      <vt:variant>
        <vt:lpwstr/>
      </vt:variant>
      <vt:variant>
        <vt:lpwstr>_Toc407102492</vt:lpwstr>
      </vt:variant>
      <vt:variant>
        <vt:i4>2228280</vt:i4>
      </vt:variant>
      <vt:variant>
        <vt:i4>93</vt:i4>
      </vt:variant>
      <vt:variant>
        <vt:i4>0</vt:i4>
      </vt:variant>
      <vt:variant>
        <vt:i4>5</vt:i4>
      </vt:variant>
      <vt:variant>
        <vt:lpwstr>http://www.europski-fondovi.eu/program/europski-socijalni-fond</vt:lpwstr>
      </vt:variant>
      <vt:variant>
        <vt:lpwstr/>
      </vt:variant>
      <vt:variant>
        <vt:i4>1900549</vt:i4>
      </vt:variant>
      <vt:variant>
        <vt:i4>90</vt:i4>
      </vt:variant>
      <vt:variant>
        <vt:i4>0</vt:i4>
      </vt:variant>
      <vt:variant>
        <vt:i4>5</vt:i4>
      </vt:variant>
      <vt:variant>
        <vt:lpwstr>http://www.hvar.hr/portal/prostorni-plan/</vt:lpwstr>
      </vt:variant>
      <vt:variant>
        <vt:lpwstr/>
      </vt:variant>
      <vt:variant>
        <vt:i4>458822</vt:i4>
      </vt:variant>
      <vt:variant>
        <vt:i4>87</vt:i4>
      </vt:variant>
      <vt:variant>
        <vt:i4>0</vt:i4>
      </vt:variant>
      <vt:variant>
        <vt:i4>5</vt:i4>
      </vt:variant>
      <vt:variant>
        <vt:lpwstr>http://www.lucka-uprava-sdz.hr/Luke/tabid/85/agentType/View/PropertyID/3/Default.aspx</vt:lpwstr>
      </vt:variant>
      <vt:variant>
        <vt:lpwstr/>
      </vt:variant>
      <vt:variant>
        <vt:i4>1900549</vt:i4>
      </vt:variant>
      <vt:variant>
        <vt:i4>84</vt:i4>
      </vt:variant>
      <vt:variant>
        <vt:i4>0</vt:i4>
      </vt:variant>
      <vt:variant>
        <vt:i4>5</vt:i4>
      </vt:variant>
      <vt:variant>
        <vt:lpwstr>http://www.hvar.hr/portal/prostorni-plan/</vt:lpwstr>
      </vt:variant>
      <vt:variant>
        <vt:lpwstr/>
      </vt:variant>
      <vt:variant>
        <vt:i4>7536750</vt:i4>
      </vt:variant>
      <vt:variant>
        <vt:i4>81</vt:i4>
      </vt:variant>
      <vt:variant>
        <vt:i4>0</vt:i4>
      </vt:variant>
      <vt:variant>
        <vt:i4>5</vt:i4>
      </vt:variant>
      <vt:variant>
        <vt:lpwstr>http://www.dalmacija.hr/Portals/0/Glasnik/2008/1B/03S. Plan_gospodarenja_otpadom.htm</vt:lpwstr>
      </vt:variant>
      <vt:variant>
        <vt:lpwstr/>
      </vt:variant>
      <vt:variant>
        <vt:i4>3604595</vt:i4>
      </vt:variant>
      <vt:variant>
        <vt:i4>78</vt:i4>
      </vt:variant>
      <vt:variant>
        <vt:i4>0</vt:i4>
      </vt:variant>
      <vt:variant>
        <vt:i4>5</vt:i4>
      </vt:variant>
      <vt:variant>
        <vt:lpwstr>http://www.mint.hr/UserDocsImages/Strategija-turizam-2020-editfinal.pdf</vt:lpwstr>
      </vt:variant>
      <vt:variant>
        <vt:lpwstr/>
      </vt:variant>
      <vt:variant>
        <vt:i4>2883626</vt:i4>
      </vt:variant>
      <vt:variant>
        <vt:i4>75</vt:i4>
      </vt:variant>
      <vt:variant>
        <vt:i4>0</vt:i4>
      </vt:variant>
      <vt:variant>
        <vt:i4>5</vt:i4>
      </vt:variant>
      <vt:variant>
        <vt:lpwstr>http://www.mint.hr/UserDocsImages/140624_HTZ-TURIZAM-2013_HR.pdf</vt:lpwstr>
      </vt:variant>
      <vt:variant>
        <vt:lpwstr/>
      </vt:variant>
      <vt:variant>
        <vt:i4>786440</vt:i4>
      </vt:variant>
      <vt:variant>
        <vt:i4>72</vt:i4>
      </vt:variant>
      <vt:variant>
        <vt:i4>0</vt:i4>
      </vt:variant>
      <vt:variant>
        <vt:i4>5</vt:i4>
      </vt:variant>
      <vt:variant>
        <vt:lpwstr>https://www.hgk.hr/sektor-centar/sektor-promet-veze/modernizacija-prometa-u-funkciji-razvoja-turizma</vt:lpwstr>
      </vt:variant>
      <vt:variant>
        <vt:lpwstr/>
      </vt:variant>
      <vt:variant>
        <vt:i4>3473453</vt:i4>
      </vt:variant>
      <vt:variant>
        <vt:i4>69</vt:i4>
      </vt:variant>
      <vt:variant>
        <vt:i4>0</vt:i4>
      </vt:variant>
      <vt:variant>
        <vt:i4>5</vt:i4>
      </vt:variant>
      <vt:variant>
        <vt:lpwstr>http://www.iztzg.hr/UserFiles/File/novosti/Tomas-Ljeto-2010-Prezentacija-HR-CROTOUR-23-03-2011.pdf</vt:lpwstr>
      </vt:variant>
      <vt:variant>
        <vt:lpwstr/>
      </vt:variant>
      <vt:variant>
        <vt:i4>2883626</vt:i4>
      </vt:variant>
      <vt:variant>
        <vt:i4>66</vt:i4>
      </vt:variant>
      <vt:variant>
        <vt:i4>0</vt:i4>
      </vt:variant>
      <vt:variant>
        <vt:i4>5</vt:i4>
      </vt:variant>
      <vt:variant>
        <vt:lpwstr>http://www.mint.hr/UserDocsImages/140624_HTZ-TURIZAM-2013_HR.pdf</vt:lpwstr>
      </vt:variant>
      <vt:variant>
        <vt:lpwstr/>
      </vt:variant>
      <vt:variant>
        <vt:i4>1966388</vt:i4>
      </vt:variant>
      <vt:variant>
        <vt:i4>63</vt:i4>
      </vt:variant>
      <vt:variant>
        <vt:i4>0</vt:i4>
      </vt:variant>
      <vt:variant>
        <vt:i4>5</vt:i4>
      </vt:variant>
      <vt:variant>
        <vt:lpwstr>http://www.mrrfeu.hr/UserDocsImages/Regionalni razvoj/Vrijednosti indeksa razvijenosti i pokazatelja za izračun indeksa razvijenosti na lokalnoj razini 2013..pdf</vt:lpwstr>
      </vt:variant>
      <vt:variant>
        <vt:lpwstr/>
      </vt:variant>
      <vt:variant>
        <vt:i4>2097259</vt:i4>
      </vt:variant>
      <vt:variant>
        <vt:i4>60</vt:i4>
      </vt:variant>
      <vt:variant>
        <vt:i4>0</vt:i4>
      </vt:variant>
      <vt:variant>
        <vt:i4>5</vt:i4>
      </vt:variant>
      <vt:variant>
        <vt:lpwstr>http://www.minpo.hr/default.aspx?id=79</vt:lpwstr>
      </vt:variant>
      <vt:variant>
        <vt:lpwstr/>
      </vt:variant>
      <vt:variant>
        <vt:i4>3997738</vt:i4>
      </vt:variant>
      <vt:variant>
        <vt:i4>57</vt:i4>
      </vt:variant>
      <vt:variant>
        <vt:i4>0</vt:i4>
      </vt:variant>
      <vt:variant>
        <vt:i4>5</vt:i4>
      </vt:variant>
      <vt:variant>
        <vt:lpwstr>http://www.mint.hr/default.aspx?id=7973</vt:lpwstr>
      </vt:variant>
      <vt:variant>
        <vt:lpwstr/>
      </vt:variant>
      <vt:variant>
        <vt:i4>1310743</vt:i4>
      </vt:variant>
      <vt:variant>
        <vt:i4>54</vt:i4>
      </vt:variant>
      <vt:variant>
        <vt:i4>0</vt:i4>
      </vt:variant>
      <vt:variant>
        <vt:i4>5</vt:i4>
      </vt:variant>
      <vt:variant>
        <vt:lpwstr>http://www.lag-skoji.hr/lokalna-razvojna-strategija/</vt:lpwstr>
      </vt:variant>
      <vt:variant>
        <vt:lpwstr/>
      </vt:variant>
      <vt:variant>
        <vt:i4>6357033</vt:i4>
      </vt:variant>
      <vt:variant>
        <vt:i4>51</vt:i4>
      </vt:variant>
      <vt:variant>
        <vt:i4>0</vt:i4>
      </vt:variant>
      <vt:variant>
        <vt:i4>5</vt:i4>
      </vt:variant>
      <vt:variant>
        <vt:lpwstr>http://www.lag-skoji.hr/leader/</vt:lpwstr>
      </vt:variant>
      <vt:variant>
        <vt:lpwstr/>
      </vt:variant>
      <vt:variant>
        <vt:i4>2097259</vt:i4>
      </vt:variant>
      <vt:variant>
        <vt:i4>48</vt:i4>
      </vt:variant>
      <vt:variant>
        <vt:i4>0</vt:i4>
      </vt:variant>
      <vt:variant>
        <vt:i4>5</vt:i4>
      </vt:variant>
      <vt:variant>
        <vt:lpwstr>http://www.minpo.hr/default.aspx?id=79</vt:lpwstr>
      </vt:variant>
      <vt:variant>
        <vt:lpwstr/>
      </vt:variant>
      <vt:variant>
        <vt:i4>3997738</vt:i4>
      </vt:variant>
      <vt:variant>
        <vt:i4>45</vt:i4>
      </vt:variant>
      <vt:variant>
        <vt:i4>0</vt:i4>
      </vt:variant>
      <vt:variant>
        <vt:i4>5</vt:i4>
      </vt:variant>
      <vt:variant>
        <vt:lpwstr>http://www.mint.hr/default.aspx?id=7973</vt:lpwstr>
      </vt:variant>
      <vt:variant>
        <vt:lpwstr/>
      </vt:variant>
      <vt:variant>
        <vt:i4>1310743</vt:i4>
      </vt:variant>
      <vt:variant>
        <vt:i4>42</vt:i4>
      </vt:variant>
      <vt:variant>
        <vt:i4>0</vt:i4>
      </vt:variant>
      <vt:variant>
        <vt:i4>5</vt:i4>
      </vt:variant>
      <vt:variant>
        <vt:lpwstr>http://www.lag-skoji.hr/lokalna-razvojna-strategija/</vt:lpwstr>
      </vt:variant>
      <vt:variant>
        <vt:lpwstr/>
      </vt:variant>
      <vt:variant>
        <vt:i4>6357033</vt:i4>
      </vt:variant>
      <vt:variant>
        <vt:i4>39</vt:i4>
      </vt:variant>
      <vt:variant>
        <vt:i4>0</vt:i4>
      </vt:variant>
      <vt:variant>
        <vt:i4>5</vt:i4>
      </vt:variant>
      <vt:variant>
        <vt:lpwstr>http://www.lag-skoji.hr/leader/</vt:lpwstr>
      </vt:variant>
      <vt:variant>
        <vt:lpwstr/>
      </vt:variant>
      <vt:variant>
        <vt:i4>4653146</vt:i4>
      </vt:variant>
      <vt:variant>
        <vt:i4>36</vt:i4>
      </vt:variant>
      <vt:variant>
        <vt:i4>0</vt:i4>
      </vt:variant>
      <vt:variant>
        <vt:i4>5</vt:i4>
      </vt:variant>
      <vt:variant>
        <vt:lpwstr>http://www.mrrfeu.hr/default.aspx?id=655</vt:lpwstr>
      </vt:variant>
      <vt:variant>
        <vt:lpwstr/>
      </vt:variant>
      <vt:variant>
        <vt:i4>14549133</vt:i4>
      </vt:variant>
      <vt:variant>
        <vt:i4>33</vt:i4>
      </vt:variant>
      <vt:variant>
        <vt:i4>0</vt:i4>
      </vt:variant>
      <vt:variant>
        <vt:i4>5</vt:i4>
      </vt:variant>
      <vt:variant>
        <vt:lpwstr>../../Zrinka/Desktop/HVAR/OTOCI - StrateÅ¡ki dokumenti i propisi.htm</vt:lpwstr>
      </vt:variant>
      <vt:variant>
        <vt:lpwstr/>
      </vt:variant>
      <vt:variant>
        <vt:i4>7798844</vt:i4>
      </vt:variant>
      <vt:variant>
        <vt:i4>30</vt:i4>
      </vt:variant>
      <vt:variant>
        <vt:i4>0</vt:i4>
      </vt:variant>
      <vt:variant>
        <vt:i4>5</vt:i4>
      </vt:variant>
      <vt:variant>
        <vt:lpwstr>http://www.rera.hr/</vt:lpwstr>
      </vt:variant>
      <vt:variant>
        <vt:lpwstr/>
      </vt:variant>
      <vt:variant>
        <vt:i4>7929898</vt:i4>
      </vt:variant>
      <vt:variant>
        <vt:i4>27</vt:i4>
      </vt:variant>
      <vt:variant>
        <vt:i4>0</vt:i4>
      </vt:variant>
      <vt:variant>
        <vt:i4>5</vt:i4>
      </vt:variant>
      <vt:variant>
        <vt:lpwstr>http://www.dalmacija.hr/sluzbeni-glasnik/sluzbeni-8glasnik-izdanje/xmlsourcetype/internal?xmlsource=glasnik/2013/11/clanci.xml</vt:lpwstr>
      </vt:variant>
      <vt:variant>
        <vt:lpwstr/>
      </vt:variant>
      <vt:variant>
        <vt:i4>1376334</vt:i4>
      </vt:variant>
      <vt:variant>
        <vt:i4>24</vt:i4>
      </vt:variant>
      <vt:variant>
        <vt:i4>0</vt:i4>
      </vt:variant>
      <vt:variant>
        <vt:i4>5</vt:i4>
      </vt:variant>
      <vt:variant>
        <vt:lpwstr>http://www.rera.hr/IZBORNIKLIJEVO/REGIONALNIRAZVOJ/%C5%BDupanijskarazvojnastrategija/Procesizrade%C5%BDRS/DjelovanjeisastavRSe/tabid/138/Default.aspx</vt:lpwstr>
      </vt:variant>
      <vt:variant>
        <vt:lpwstr/>
      </vt:variant>
      <vt:variant>
        <vt:i4>1376334</vt:i4>
      </vt:variant>
      <vt:variant>
        <vt:i4>21</vt:i4>
      </vt:variant>
      <vt:variant>
        <vt:i4>0</vt:i4>
      </vt:variant>
      <vt:variant>
        <vt:i4>5</vt:i4>
      </vt:variant>
      <vt:variant>
        <vt:lpwstr>http://www.rera.hr/IZBORNIKLIJEVO/REGIONALNIRAZVOJ/%C5%BDupanijskarazvojnastrategija/Procesizrade%C5%BDRS/DjelovanjeisastavRSe/tabid/138/Default.aspx</vt:lpwstr>
      </vt:variant>
      <vt:variant>
        <vt:lpwstr/>
      </vt:variant>
      <vt:variant>
        <vt:i4>6422593</vt:i4>
      </vt:variant>
      <vt:variant>
        <vt:i4>18</vt:i4>
      </vt:variant>
      <vt:variant>
        <vt:i4>0</vt:i4>
      </vt:variant>
      <vt:variant>
        <vt:i4>5</vt:i4>
      </vt:variant>
      <vt:variant>
        <vt:lpwstr>http://narodne-novine.nn.hr/clanci/sluzbeni/2010_04_53_1304.html</vt:lpwstr>
      </vt:variant>
      <vt:variant>
        <vt:lpwstr/>
      </vt:variant>
      <vt:variant>
        <vt:i4>4456543</vt:i4>
      </vt:variant>
      <vt:variant>
        <vt:i4>15</vt:i4>
      </vt:variant>
      <vt:variant>
        <vt:i4>0</vt:i4>
      </vt:variant>
      <vt:variant>
        <vt:i4>5</vt:i4>
      </vt:variant>
      <vt:variant>
        <vt:lpwstr>http://www.mrrfeu.hr/default.aspx?id=404</vt:lpwstr>
      </vt:variant>
      <vt:variant>
        <vt:lpwstr/>
      </vt:variant>
      <vt:variant>
        <vt:i4>852057</vt:i4>
      </vt:variant>
      <vt:variant>
        <vt:i4>12</vt:i4>
      </vt:variant>
      <vt:variant>
        <vt:i4>0</vt:i4>
      </vt:variant>
      <vt:variant>
        <vt:i4>5</vt:i4>
      </vt:variant>
      <vt:variant>
        <vt:lpwstr>http://www.mrrfeu.hr/</vt:lpwstr>
      </vt:variant>
      <vt:variant>
        <vt:lpwstr/>
      </vt:variant>
      <vt:variant>
        <vt:i4>262225</vt:i4>
      </vt:variant>
      <vt:variant>
        <vt:i4>9</vt:i4>
      </vt:variant>
      <vt:variant>
        <vt:i4>0</vt:i4>
      </vt:variant>
      <vt:variant>
        <vt:i4>5</vt:i4>
      </vt:variant>
      <vt:variant>
        <vt:lpwstr>http://ec.europa.eu/contracts_grants/agreements/index_hr.htm</vt:lpwstr>
      </vt:variant>
      <vt:variant>
        <vt:lpwstr/>
      </vt:variant>
      <vt:variant>
        <vt:i4>4587603</vt:i4>
      </vt:variant>
      <vt:variant>
        <vt:i4>6</vt:i4>
      </vt:variant>
      <vt:variant>
        <vt:i4>0</vt:i4>
      </vt:variant>
      <vt:variant>
        <vt:i4>5</vt:i4>
      </vt:variant>
      <vt:variant>
        <vt:lpwstr>http://www.rera.hr/IZBORNIKLIJEVO/REGIONALNIRAZVOJ/%C5%BDupanijskarazvojnastrategija/%C5%BDupanijskarazvojnastrategija/tabid/135/Default.aspx</vt:lpwstr>
      </vt:variant>
      <vt:variant>
        <vt:lpwstr/>
      </vt:variant>
      <vt:variant>
        <vt:i4>589893</vt:i4>
      </vt:variant>
      <vt:variant>
        <vt:i4>3</vt:i4>
      </vt:variant>
      <vt:variant>
        <vt:i4>0</vt:i4>
      </vt:variant>
      <vt:variant>
        <vt:i4>5</vt:i4>
      </vt:variant>
      <vt:variant>
        <vt:lpwstr>http://www.zakon.hr/z/239/Zakon-o-regionalnom-razvoju-Republike- Hrvatske</vt:lpwstr>
      </vt:variant>
      <vt:variant>
        <vt:lpwstr/>
      </vt:variant>
      <vt:variant>
        <vt:i4>6422593</vt:i4>
      </vt:variant>
      <vt:variant>
        <vt:i4>0</vt:i4>
      </vt:variant>
      <vt:variant>
        <vt:i4>0</vt:i4>
      </vt:variant>
      <vt:variant>
        <vt:i4>5</vt:i4>
      </vt:variant>
      <vt:variant>
        <vt:lpwstr>http://narodne-novine.nn.hr/clanci/sluzbeni/2010_04_53_1304.html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Ivana Marić</dc:creator>
  <cp:lastModifiedBy>MELITA</cp:lastModifiedBy>
  <cp:revision>3</cp:revision>
  <cp:lastPrinted>2015-05-20T13:08:00Z</cp:lastPrinted>
  <dcterms:created xsi:type="dcterms:W3CDTF">2015-06-12T06:48:00Z</dcterms:created>
  <dcterms:modified xsi:type="dcterms:W3CDTF">2015-06-12T06:48:00Z</dcterms:modified>
</cp:coreProperties>
</file>