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7C1A" w:rsidRDefault="001C7C1A" w:rsidP="001C7C1A">
      <w:pPr>
        <w:jc w:val="center"/>
        <w:rPr>
          <w:b/>
          <w:spacing w:val="-40"/>
          <w:sz w:val="80"/>
        </w:rPr>
      </w:pPr>
      <w:r>
        <w:rPr>
          <w:b/>
          <w:noProof/>
          <w:spacing w:val="-40"/>
          <w:sz w:val="80"/>
        </w:rPr>
        <w:t>SLU</w:t>
      </w:r>
      <w:r>
        <w:rPr>
          <w:b/>
          <w:spacing w:val="-40"/>
          <w:sz w:val="80"/>
        </w:rPr>
        <w:t>ŽBENI GLASNIK</w:t>
      </w:r>
    </w:p>
    <w:p w:rsidR="001C7C1A" w:rsidRDefault="001C7C1A" w:rsidP="001C7C1A">
      <w:pPr>
        <w:jc w:val="center"/>
        <w:rPr>
          <w:b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5697E" wp14:editId="41FCBE12">
                <wp:simplePos x="0" y="0"/>
                <wp:positionH relativeFrom="column">
                  <wp:posOffset>-33655</wp:posOffset>
                </wp:positionH>
                <wp:positionV relativeFrom="paragraph">
                  <wp:posOffset>324485</wp:posOffset>
                </wp:positionV>
                <wp:extent cx="1088390" cy="12395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8390" cy="1239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7C1A" w:rsidRDefault="001C7C1A" w:rsidP="001C7C1A">
                            <w:r w:rsidRPr="00770C6A">
                              <w:rPr>
                                <w:rFonts w:ascii="Calibri" w:hAnsi="Calibri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6D4DE87" wp14:editId="4F69B869">
                                  <wp:extent cx="906780" cy="1150620"/>
                                  <wp:effectExtent l="0" t="0" r="7620" b="0"/>
                                  <wp:docPr id="3" name="Picture 3" descr="grb-hv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-hv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5697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65pt;margin-top:25.55pt;width:85.7pt;height:97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" filled="f" stroked="f" strokeweight=".5pt">
                <v:textbox style="mso-fit-shape-to-text:t">
                  <w:txbxContent>
                    <w:p w:rsidR="001C7C1A" w:rsidRDefault="001C7C1A" w:rsidP="001C7C1A">
                      <w:r w:rsidRPr="00770C6A">
                        <w:rPr>
                          <w:rFonts w:ascii="Calibri" w:hAnsi="Calibri"/>
                          <w:noProof/>
                          <w:lang w:eastAsia="hr-HR"/>
                        </w:rPr>
                        <w:drawing>
                          <wp:inline distT="0" distB="0" distL="0" distR="0" wp14:anchorId="26D4DE87" wp14:editId="4F69B869">
                            <wp:extent cx="906780" cy="1150620"/>
                            <wp:effectExtent l="0" t="0" r="7620" b="0"/>
                            <wp:docPr id="3" name="Picture 3" descr="grb-hv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-hv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115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72"/>
        </w:rPr>
        <w:t>GRADA HVARA</w:t>
      </w:r>
    </w:p>
    <w:p w:rsidR="001C7C1A" w:rsidRDefault="001C7C1A" w:rsidP="001C7C1A">
      <w:pPr>
        <w:jc w:val="both"/>
        <w:rPr>
          <w:sz w:val="24"/>
        </w:rPr>
      </w:pPr>
    </w:p>
    <w:p w:rsidR="001C7C1A" w:rsidRDefault="001C7C1A" w:rsidP="001C7C1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 xml:space="preserve">GODINA XXIX.  BROJ </w:t>
      </w:r>
      <w:r>
        <w:rPr>
          <w:sz w:val="18"/>
        </w:rPr>
        <w:t>11</w:t>
      </w:r>
      <w:r>
        <w:rPr>
          <w:sz w:val="18"/>
        </w:rPr>
        <w:t xml:space="preserve">.         </w:t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proofErr w:type="spellStart"/>
      <w:r>
        <w:rPr>
          <w:sz w:val="18"/>
        </w:rPr>
        <w:t>Godišnja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pretplata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iznosi</w:t>
      </w:r>
      <w:proofErr w:type="spellEnd"/>
      <w:r>
        <w:rPr>
          <w:sz w:val="18"/>
        </w:rPr>
        <w:t xml:space="preserve"> 1.000,00 </w:t>
      </w:r>
      <w:proofErr w:type="spellStart"/>
      <w:r>
        <w:rPr>
          <w:sz w:val="18"/>
        </w:rPr>
        <w:t>Kn</w:t>
      </w:r>
      <w:proofErr w:type="spellEnd"/>
      <w:r>
        <w:rPr>
          <w:sz w:val="18"/>
        </w:rPr>
        <w:t xml:space="preserve"> -</w:t>
      </w:r>
    </w:p>
    <w:p w:rsidR="001C7C1A" w:rsidRDefault="001C7C1A" w:rsidP="001C7C1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 xml:space="preserve">Hvar, </w:t>
      </w:r>
      <w:r>
        <w:rPr>
          <w:sz w:val="18"/>
        </w:rPr>
        <w:t>11</w:t>
      </w:r>
      <w:r>
        <w:rPr>
          <w:sz w:val="18"/>
        </w:rPr>
        <w:t xml:space="preserve">. </w:t>
      </w:r>
      <w:proofErr w:type="spellStart"/>
      <w:proofErr w:type="gramStart"/>
      <w:r>
        <w:rPr>
          <w:sz w:val="18"/>
        </w:rPr>
        <w:t>prosinca</w:t>
      </w:r>
      <w:proofErr w:type="spellEnd"/>
      <w:r>
        <w:rPr>
          <w:sz w:val="18"/>
        </w:rPr>
        <w:t xml:space="preserve">  2022</w:t>
      </w:r>
      <w:proofErr w:type="gramEnd"/>
      <w:r>
        <w:rPr>
          <w:sz w:val="18"/>
        </w:rPr>
        <w:t xml:space="preserve">. </w:t>
      </w:r>
      <w:proofErr w:type="spellStart"/>
      <w:r>
        <w:rPr>
          <w:sz w:val="18"/>
        </w:rPr>
        <w:t>godine</w:t>
      </w:r>
      <w:proofErr w:type="spellEnd"/>
      <w:r>
        <w:rPr>
          <w:sz w:val="18"/>
        </w:rPr>
        <w:tab/>
        <w:t xml:space="preserve">             </w:t>
      </w:r>
      <w:r>
        <w:rPr>
          <w:sz w:val="18"/>
        </w:rPr>
        <w:tab/>
        <w:t xml:space="preserve">       </w:t>
      </w:r>
      <w:proofErr w:type="spellStart"/>
      <w:r>
        <w:rPr>
          <w:sz w:val="18"/>
        </w:rPr>
        <w:t>plaća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račun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broj</w:t>
      </w:r>
      <w:proofErr w:type="spellEnd"/>
      <w:r>
        <w:rPr>
          <w:sz w:val="18"/>
        </w:rPr>
        <w:t xml:space="preserve"> :</w:t>
      </w:r>
      <w:proofErr w:type="gramEnd"/>
      <w:r>
        <w:rPr>
          <w:sz w:val="18"/>
        </w:rPr>
        <w:t xml:space="preserve"> 2500009-1815300001</w:t>
      </w:r>
    </w:p>
    <w:p w:rsidR="001C7C1A" w:rsidRDefault="001C7C1A" w:rsidP="001C7C1A"/>
    <w:p w:rsidR="001C7C1A" w:rsidRDefault="001C7C1A" w:rsidP="001C7C1A"/>
    <w:p w:rsidR="001C7C1A" w:rsidRDefault="001C7C1A" w:rsidP="001C7C1A"/>
    <w:p w:rsidR="001C7C1A" w:rsidRDefault="001C7C1A">
      <w:pPr>
        <w:sectPr w:rsidR="001C7C1A" w:rsidSect="00D525AD">
          <w:headerReference w:type="even" r:id="rId8"/>
          <w:head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1349D5" w:rsidRDefault="001349D5"/>
    <w:p w:rsidR="001C7C1A" w:rsidRPr="001C7C1A" w:rsidRDefault="001C7C1A" w:rsidP="001C7C1A">
      <w:pPr>
        <w:ind w:firstLine="720"/>
        <w:jc w:val="both"/>
      </w:pPr>
      <w:r w:rsidRPr="001C7C1A">
        <w:t xml:space="preserve">Na </w:t>
      </w:r>
      <w:proofErr w:type="spellStart"/>
      <w:r w:rsidRPr="001C7C1A">
        <w:t>temelju</w:t>
      </w:r>
      <w:proofErr w:type="spellEnd"/>
      <w:r w:rsidRPr="001C7C1A">
        <w:t xml:space="preserve"> </w:t>
      </w:r>
      <w:proofErr w:type="spellStart"/>
      <w:r w:rsidRPr="001C7C1A">
        <w:t>članka</w:t>
      </w:r>
      <w:proofErr w:type="spellEnd"/>
      <w:r w:rsidRPr="001C7C1A">
        <w:t xml:space="preserve"> 35. b, </w:t>
      </w:r>
      <w:proofErr w:type="spellStart"/>
      <w:r w:rsidRPr="001C7C1A">
        <w:t>st.</w:t>
      </w:r>
      <w:proofErr w:type="spellEnd"/>
      <w:r w:rsidRPr="001C7C1A">
        <w:t xml:space="preserve"> 1.  </w:t>
      </w:r>
      <w:proofErr w:type="spellStart"/>
      <w:r w:rsidRPr="001C7C1A">
        <w:t>Zakona</w:t>
      </w:r>
      <w:proofErr w:type="spellEnd"/>
      <w:r w:rsidRPr="001C7C1A">
        <w:t xml:space="preserve"> o </w:t>
      </w:r>
      <w:proofErr w:type="spellStart"/>
      <w:r w:rsidRPr="001C7C1A">
        <w:t>lokalnoj</w:t>
      </w:r>
      <w:proofErr w:type="spellEnd"/>
      <w:r w:rsidRPr="001C7C1A">
        <w:t xml:space="preserve"> </w:t>
      </w:r>
      <w:proofErr w:type="spellStart"/>
      <w:r w:rsidRPr="001C7C1A">
        <w:t>i</w:t>
      </w:r>
      <w:proofErr w:type="spellEnd"/>
      <w:r w:rsidRPr="001C7C1A">
        <w:t xml:space="preserve"> </w:t>
      </w:r>
      <w:proofErr w:type="spellStart"/>
      <w:r w:rsidRPr="001C7C1A">
        <w:t>područnoj</w:t>
      </w:r>
      <w:proofErr w:type="spellEnd"/>
      <w:r w:rsidRPr="001C7C1A">
        <w:t xml:space="preserve"> </w:t>
      </w:r>
      <w:proofErr w:type="gramStart"/>
      <w:r w:rsidRPr="001C7C1A">
        <w:t xml:space="preserve">( </w:t>
      </w:r>
      <w:proofErr w:type="spellStart"/>
      <w:r w:rsidRPr="001C7C1A">
        <w:t>regionalnoj</w:t>
      </w:r>
      <w:proofErr w:type="spellEnd"/>
      <w:proofErr w:type="gramEnd"/>
      <w:r w:rsidRPr="001C7C1A">
        <w:t xml:space="preserve"> ) </w:t>
      </w:r>
      <w:proofErr w:type="spellStart"/>
      <w:r w:rsidRPr="001C7C1A">
        <w:t>samoupravi</w:t>
      </w:r>
      <w:proofErr w:type="spellEnd"/>
      <w:r w:rsidRPr="001C7C1A">
        <w:t xml:space="preserve"> («</w:t>
      </w:r>
      <w:proofErr w:type="spellStart"/>
      <w:r w:rsidRPr="001C7C1A">
        <w:t>Narodne</w:t>
      </w:r>
      <w:proofErr w:type="spellEnd"/>
      <w:r w:rsidRPr="001C7C1A">
        <w:t xml:space="preserve"> novine», </w:t>
      </w:r>
      <w:proofErr w:type="spellStart"/>
      <w:r w:rsidRPr="001C7C1A">
        <w:t>broj</w:t>
      </w:r>
      <w:proofErr w:type="spellEnd"/>
      <w:r w:rsidRPr="001C7C1A">
        <w:t xml:space="preserve">: 33/01, 60/01- </w:t>
      </w:r>
      <w:proofErr w:type="spellStart"/>
      <w:r w:rsidRPr="001C7C1A">
        <w:t>vjerodostojno</w:t>
      </w:r>
      <w:proofErr w:type="spellEnd"/>
      <w:r w:rsidRPr="001C7C1A">
        <w:t xml:space="preserve"> tumačenje,129/05, 109/07, 125/08, 36/09, 150/11, 144/12 </w:t>
      </w:r>
      <w:proofErr w:type="spellStart"/>
      <w:r w:rsidRPr="001C7C1A">
        <w:t>i</w:t>
      </w:r>
      <w:proofErr w:type="spellEnd"/>
      <w:r w:rsidRPr="001C7C1A">
        <w:t xml:space="preserve"> 19/13-pročišćeni </w:t>
      </w:r>
      <w:proofErr w:type="spellStart"/>
      <w:r w:rsidRPr="001C7C1A">
        <w:t>tekst</w:t>
      </w:r>
      <w:proofErr w:type="spellEnd"/>
      <w:r w:rsidRPr="001C7C1A">
        <w:t xml:space="preserve">, 137/15, 123/17, 98/19, </w:t>
      </w:r>
      <w:proofErr w:type="spellStart"/>
      <w:r w:rsidRPr="001C7C1A">
        <w:t>i</w:t>
      </w:r>
      <w:proofErr w:type="spellEnd"/>
      <w:r w:rsidRPr="001C7C1A">
        <w:t xml:space="preserve"> 144/20) </w:t>
      </w:r>
      <w:proofErr w:type="spellStart"/>
      <w:r w:rsidRPr="001C7C1A">
        <w:t>i</w:t>
      </w:r>
      <w:proofErr w:type="spellEnd"/>
      <w:r w:rsidRPr="001C7C1A">
        <w:t xml:space="preserve"> </w:t>
      </w:r>
      <w:proofErr w:type="spellStart"/>
      <w:r w:rsidRPr="001C7C1A">
        <w:t>članka</w:t>
      </w:r>
      <w:proofErr w:type="spellEnd"/>
      <w:r w:rsidRPr="001C7C1A">
        <w:t xml:space="preserve"> 36. </w:t>
      </w:r>
      <w:proofErr w:type="spellStart"/>
      <w:r w:rsidRPr="001C7C1A">
        <w:t>st.</w:t>
      </w:r>
      <w:proofErr w:type="spellEnd"/>
      <w:r w:rsidRPr="001C7C1A">
        <w:t xml:space="preserve"> 1. </w:t>
      </w:r>
      <w:proofErr w:type="spellStart"/>
      <w:r w:rsidRPr="001C7C1A">
        <w:t>Statuta</w:t>
      </w:r>
      <w:proofErr w:type="spellEnd"/>
      <w:r w:rsidRPr="001C7C1A">
        <w:t xml:space="preserve"> </w:t>
      </w:r>
      <w:proofErr w:type="spellStart"/>
      <w:r w:rsidRPr="001C7C1A">
        <w:t>Grada</w:t>
      </w:r>
      <w:proofErr w:type="spellEnd"/>
      <w:r w:rsidRPr="001C7C1A">
        <w:t xml:space="preserve"> </w:t>
      </w:r>
      <w:proofErr w:type="spellStart"/>
      <w:r w:rsidRPr="001C7C1A">
        <w:t>Hvara</w:t>
      </w:r>
      <w:proofErr w:type="spellEnd"/>
      <w:r w:rsidRPr="001C7C1A">
        <w:t xml:space="preserve"> (« </w:t>
      </w:r>
      <w:proofErr w:type="spellStart"/>
      <w:r w:rsidRPr="001C7C1A">
        <w:t>Službeni</w:t>
      </w:r>
      <w:proofErr w:type="spellEnd"/>
      <w:r w:rsidRPr="001C7C1A">
        <w:t xml:space="preserve"> </w:t>
      </w:r>
      <w:proofErr w:type="spellStart"/>
      <w:r w:rsidRPr="001C7C1A">
        <w:t>glasnik</w:t>
      </w:r>
      <w:proofErr w:type="spellEnd"/>
      <w:r w:rsidRPr="001C7C1A">
        <w:t xml:space="preserve"> </w:t>
      </w:r>
      <w:proofErr w:type="spellStart"/>
      <w:r w:rsidRPr="001C7C1A">
        <w:t>Grada</w:t>
      </w:r>
      <w:proofErr w:type="spellEnd"/>
      <w:r w:rsidRPr="001C7C1A">
        <w:t xml:space="preserve"> </w:t>
      </w:r>
      <w:proofErr w:type="spellStart"/>
      <w:r w:rsidRPr="001C7C1A">
        <w:t>Hvara</w:t>
      </w:r>
      <w:proofErr w:type="spellEnd"/>
      <w:r w:rsidRPr="001C7C1A">
        <w:t xml:space="preserve">», broj:3/18 </w:t>
      </w:r>
      <w:proofErr w:type="spellStart"/>
      <w:r w:rsidRPr="001C7C1A">
        <w:t>i</w:t>
      </w:r>
      <w:proofErr w:type="spellEnd"/>
      <w:r w:rsidRPr="001C7C1A">
        <w:t xml:space="preserve"> 10/18 </w:t>
      </w:r>
      <w:proofErr w:type="spellStart"/>
      <w:r w:rsidRPr="001C7C1A">
        <w:t>i</w:t>
      </w:r>
      <w:proofErr w:type="spellEnd"/>
      <w:r w:rsidRPr="001C7C1A">
        <w:t xml:space="preserve"> 2/21) </w:t>
      </w:r>
      <w:proofErr w:type="spellStart"/>
      <w:r w:rsidRPr="001C7C1A">
        <w:t>Gradsko</w:t>
      </w:r>
      <w:proofErr w:type="spellEnd"/>
      <w:r w:rsidRPr="001C7C1A">
        <w:t xml:space="preserve"> </w:t>
      </w:r>
      <w:proofErr w:type="spellStart"/>
      <w:r w:rsidRPr="001C7C1A">
        <w:t>vijeće</w:t>
      </w:r>
      <w:proofErr w:type="spellEnd"/>
      <w:r w:rsidRPr="001C7C1A">
        <w:t xml:space="preserve"> </w:t>
      </w:r>
      <w:proofErr w:type="spellStart"/>
      <w:r w:rsidRPr="001C7C1A">
        <w:t>Grada</w:t>
      </w:r>
      <w:proofErr w:type="spellEnd"/>
      <w:r w:rsidRPr="001C7C1A">
        <w:t xml:space="preserve"> </w:t>
      </w:r>
      <w:proofErr w:type="spellStart"/>
      <w:r w:rsidRPr="001C7C1A">
        <w:t>Hvara</w:t>
      </w:r>
      <w:proofErr w:type="spellEnd"/>
      <w:r w:rsidRPr="001C7C1A">
        <w:t xml:space="preserve"> </w:t>
      </w:r>
      <w:proofErr w:type="spellStart"/>
      <w:r w:rsidRPr="001C7C1A">
        <w:t>na</w:t>
      </w:r>
      <w:proofErr w:type="spellEnd"/>
      <w:r w:rsidRPr="001C7C1A">
        <w:t xml:space="preserve"> 20. </w:t>
      </w:r>
      <w:proofErr w:type="spellStart"/>
      <w:r w:rsidRPr="001C7C1A">
        <w:t>sjednici</w:t>
      </w:r>
      <w:proofErr w:type="spellEnd"/>
      <w:r w:rsidRPr="001C7C1A">
        <w:t xml:space="preserve"> </w:t>
      </w:r>
      <w:proofErr w:type="spellStart"/>
      <w:r w:rsidRPr="001C7C1A">
        <w:t>održanoj</w:t>
      </w:r>
      <w:proofErr w:type="spellEnd"/>
      <w:r w:rsidRPr="001C7C1A">
        <w:t xml:space="preserve"> 7. </w:t>
      </w:r>
      <w:proofErr w:type="spellStart"/>
      <w:r w:rsidRPr="001C7C1A">
        <w:t>prosinca</w:t>
      </w:r>
      <w:proofErr w:type="spellEnd"/>
      <w:r w:rsidRPr="001C7C1A">
        <w:t xml:space="preserve"> 2022. </w:t>
      </w:r>
      <w:proofErr w:type="spellStart"/>
      <w:r w:rsidRPr="001C7C1A">
        <w:t>godine</w:t>
      </w:r>
      <w:proofErr w:type="spellEnd"/>
      <w:r w:rsidRPr="001C7C1A">
        <w:t xml:space="preserve">, </w:t>
      </w:r>
      <w:proofErr w:type="spellStart"/>
      <w:r w:rsidRPr="001C7C1A">
        <w:t>donosi</w:t>
      </w:r>
      <w:proofErr w:type="spellEnd"/>
      <w:r w:rsidRPr="001C7C1A">
        <w:t xml:space="preserve"> </w:t>
      </w:r>
    </w:p>
    <w:p w:rsidR="001C7C1A" w:rsidRPr="001C7C1A" w:rsidRDefault="001C7C1A" w:rsidP="001C7C1A">
      <w:pPr>
        <w:jc w:val="both"/>
      </w:pPr>
    </w:p>
    <w:p w:rsidR="001C7C1A" w:rsidRPr="001C7C1A" w:rsidRDefault="001C7C1A" w:rsidP="001C7C1A">
      <w:pPr>
        <w:jc w:val="center"/>
        <w:rPr>
          <w:b/>
          <w:bCs/>
          <w:sz w:val="24"/>
          <w:szCs w:val="24"/>
        </w:rPr>
      </w:pPr>
      <w:r w:rsidRPr="001C7C1A">
        <w:rPr>
          <w:b/>
          <w:bCs/>
          <w:sz w:val="24"/>
          <w:szCs w:val="24"/>
        </w:rPr>
        <w:t>ZAKLJUČAK</w:t>
      </w:r>
    </w:p>
    <w:p w:rsidR="001C7C1A" w:rsidRPr="001C7C1A" w:rsidRDefault="001C7C1A" w:rsidP="001C7C1A">
      <w:pPr>
        <w:jc w:val="center"/>
        <w:rPr>
          <w:b/>
          <w:bCs/>
        </w:rPr>
      </w:pPr>
      <w:proofErr w:type="spellStart"/>
      <w:r w:rsidRPr="001C7C1A">
        <w:rPr>
          <w:b/>
          <w:bCs/>
        </w:rPr>
        <w:t>tematske</w:t>
      </w:r>
      <w:proofErr w:type="spellEnd"/>
      <w:r w:rsidRPr="001C7C1A">
        <w:rPr>
          <w:b/>
          <w:bCs/>
        </w:rPr>
        <w:t xml:space="preserve"> </w:t>
      </w:r>
      <w:proofErr w:type="spellStart"/>
      <w:r w:rsidRPr="001C7C1A">
        <w:rPr>
          <w:b/>
          <w:bCs/>
        </w:rPr>
        <w:t>sjednice</w:t>
      </w:r>
      <w:proofErr w:type="spellEnd"/>
      <w:r w:rsidRPr="001C7C1A">
        <w:rPr>
          <w:b/>
          <w:bCs/>
        </w:rPr>
        <w:t xml:space="preserve"> o </w:t>
      </w:r>
      <w:proofErr w:type="spellStart"/>
      <w:r w:rsidRPr="001C7C1A">
        <w:rPr>
          <w:b/>
          <w:bCs/>
        </w:rPr>
        <w:t>turizmu</w:t>
      </w:r>
      <w:proofErr w:type="spellEnd"/>
    </w:p>
    <w:p w:rsidR="001C7C1A" w:rsidRPr="001C7C1A" w:rsidRDefault="001C7C1A" w:rsidP="001C7C1A">
      <w:pPr>
        <w:jc w:val="center"/>
        <w:rPr>
          <w:b/>
          <w:bCs/>
        </w:rPr>
      </w:pPr>
    </w:p>
    <w:p w:rsidR="001C7C1A" w:rsidRPr="001C7C1A" w:rsidRDefault="001C7C1A" w:rsidP="001C7C1A">
      <w:pPr>
        <w:jc w:val="center"/>
        <w:rPr>
          <w:b/>
          <w:bCs/>
        </w:rPr>
      </w:pPr>
      <w:proofErr w:type="spellStart"/>
      <w:r w:rsidRPr="001C7C1A">
        <w:rPr>
          <w:b/>
          <w:bCs/>
        </w:rPr>
        <w:t>Članak</w:t>
      </w:r>
      <w:proofErr w:type="spellEnd"/>
      <w:r w:rsidRPr="001C7C1A">
        <w:rPr>
          <w:b/>
          <w:bCs/>
        </w:rPr>
        <w:t xml:space="preserve"> 1.</w:t>
      </w:r>
    </w:p>
    <w:p w:rsidR="001C7C1A" w:rsidRPr="001C7C1A" w:rsidRDefault="001C7C1A" w:rsidP="001C7C1A">
      <w:pPr>
        <w:jc w:val="both"/>
      </w:pPr>
    </w:p>
    <w:p w:rsidR="001C7C1A" w:rsidRPr="001C7C1A" w:rsidRDefault="001C7C1A" w:rsidP="001C7C1A">
      <w:pPr>
        <w:ind w:firstLine="720"/>
        <w:jc w:val="both"/>
      </w:pPr>
      <w:proofErr w:type="spellStart"/>
      <w:r w:rsidRPr="001C7C1A">
        <w:t>Člankom</w:t>
      </w:r>
      <w:proofErr w:type="spellEnd"/>
      <w:r w:rsidRPr="001C7C1A">
        <w:t xml:space="preserve"> 20. </w:t>
      </w:r>
      <w:proofErr w:type="spellStart"/>
      <w:r w:rsidRPr="001C7C1A">
        <w:t>zakona</w:t>
      </w:r>
      <w:proofErr w:type="spellEnd"/>
      <w:r w:rsidRPr="001C7C1A">
        <w:t xml:space="preserve"> o </w:t>
      </w:r>
      <w:proofErr w:type="spellStart"/>
      <w:r w:rsidRPr="001C7C1A">
        <w:t>turističkoj</w:t>
      </w:r>
      <w:proofErr w:type="spellEnd"/>
      <w:r w:rsidRPr="001C7C1A">
        <w:t xml:space="preserve"> </w:t>
      </w:r>
      <w:proofErr w:type="spellStart"/>
      <w:r w:rsidRPr="001C7C1A">
        <w:t>pristojbi</w:t>
      </w:r>
      <w:proofErr w:type="spellEnd"/>
      <w:r w:rsidRPr="001C7C1A">
        <w:t xml:space="preserve"> (NN¸52/2019   </w:t>
      </w:r>
      <w:proofErr w:type="spellStart"/>
      <w:r w:rsidRPr="001C7C1A">
        <w:t>lokalnoj</w:t>
      </w:r>
      <w:proofErr w:type="spellEnd"/>
      <w:r w:rsidRPr="001C7C1A">
        <w:t xml:space="preserve"> </w:t>
      </w:r>
      <w:proofErr w:type="spellStart"/>
      <w:r w:rsidRPr="001C7C1A">
        <w:t>turističkoj</w:t>
      </w:r>
      <w:proofErr w:type="spellEnd"/>
      <w:r w:rsidRPr="001C7C1A">
        <w:t xml:space="preserve"> </w:t>
      </w:r>
      <w:proofErr w:type="spellStart"/>
      <w:r w:rsidRPr="001C7C1A">
        <w:t>zajednici</w:t>
      </w:r>
      <w:proofErr w:type="spellEnd"/>
      <w:r w:rsidRPr="001C7C1A">
        <w:t xml:space="preserve"> </w:t>
      </w:r>
      <w:proofErr w:type="spellStart"/>
      <w:r w:rsidRPr="001C7C1A">
        <w:t>nakon</w:t>
      </w:r>
      <w:proofErr w:type="spellEnd"/>
      <w:r w:rsidRPr="001C7C1A">
        <w:t xml:space="preserve"> </w:t>
      </w:r>
      <w:proofErr w:type="spellStart"/>
      <w:r w:rsidRPr="001C7C1A">
        <w:t>raspodjele</w:t>
      </w:r>
      <w:proofErr w:type="spellEnd"/>
      <w:r w:rsidRPr="001C7C1A">
        <w:t xml:space="preserve"> </w:t>
      </w:r>
      <w:proofErr w:type="spellStart"/>
      <w:r w:rsidRPr="001C7C1A">
        <w:t>pripada</w:t>
      </w:r>
      <w:proofErr w:type="spellEnd"/>
      <w:r w:rsidRPr="001C7C1A">
        <w:t xml:space="preserve"> 65% </w:t>
      </w:r>
      <w:proofErr w:type="spellStart"/>
      <w:r w:rsidRPr="001C7C1A">
        <w:t>uplaćenih</w:t>
      </w:r>
      <w:proofErr w:type="spellEnd"/>
      <w:r w:rsidRPr="001C7C1A">
        <w:t xml:space="preserve"> </w:t>
      </w:r>
      <w:proofErr w:type="spellStart"/>
      <w:r w:rsidRPr="001C7C1A">
        <w:t>sredstava</w:t>
      </w:r>
      <w:proofErr w:type="spellEnd"/>
      <w:r w:rsidRPr="001C7C1A">
        <w:t xml:space="preserve">, od toga 30% se </w:t>
      </w:r>
      <w:proofErr w:type="spellStart"/>
      <w:r w:rsidRPr="001C7C1A">
        <w:t>transferira</w:t>
      </w:r>
      <w:proofErr w:type="spellEnd"/>
      <w:r w:rsidRPr="001C7C1A">
        <w:t xml:space="preserve"> se </w:t>
      </w:r>
      <w:proofErr w:type="spellStart"/>
      <w:r w:rsidRPr="001C7C1A">
        <w:t>na</w:t>
      </w:r>
      <w:proofErr w:type="spellEnd"/>
      <w:r w:rsidRPr="001C7C1A">
        <w:t xml:space="preserve"> </w:t>
      </w:r>
      <w:proofErr w:type="spellStart"/>
      <w:r w:rsidRPr="001C7C1A">
        <w:t>računa</w:t>
      </w:r>
      <w:proofErr w:type="spellEnd"/>
      <w:r w:rsidRPr="001C7C1A">
        <w:t xml:space="preserve"> </w:t>
      </w:r>
      <w:proofErr w:type="spellStart"/>
      <w:r w:rsidRPr="001C7C1A">
        <w:t>grada</w:t>
      </w:r>
      <w:proofErr w:type="spellEnd"/>
      <w:r w:rsidRPr="001C7C1A">
        <w:t xml:space="preserve"> </w:t>
      </w:r>
      <w:proofErr w:type="spellStart"/>
      <w:r w:rsidRPr="001C7C1A">
        <w:t>Hvara</w:t>
      </w:r>
      <w:proofErr w:type="spellEnd"/>
      <w:r w:rsidRPr="001C7C1A">
        <w:t xml:space="preserve">.) </w:t>
      </w:r>
      <w:proofErr w:type="spellStart"/>
      <w:r w:rsidRPr="001C7C1A">
        <w:t>Zajedničkim</w:t>
      </w:r>
      <w:proofErr w:type="spellEnd"/>
      <w:r w:rsidRPr="001C7C1A">
        <w:t xml:space="preserve"> </w:t>
      </w:r>
      <w:proofErr w:type="spellStart"/>
      <w:r w:rsidRPr="001C7C1A">
        <w:t>programom</w:t>
      </w:r>
      <w:proofErr w:type="spellEnd"/>
      <w:r w:rsidRPr="001C7C1A">
        <w:t xml:space="preserve"> </w:t>
      </w:r>
      <w:proofErr w:type="spellStart"/>
      <w:proofErr w:type="gramStart"/>
      <w:r w:rsidRPr="001C7C1A">
        <w:t>usmjeriti</w:t>
      </w:r>
      <w:proofErr w:type="spellEnd"/>
      <w:r w:rsidRPr="001C7C1A">
        <w:t xml:space="preserve">  50</w:t>
      </w:r>
      <w:proofErr w:type="gramEnd"/>
      <w:r w:rsidRPr="001C7C1A">
        <w:t xml:space="preserve">% </w:t>
      </w:r>
      <w:proofErr w:type="spellStart"/>
      <w:r w:rsidRPr="001C7C1A">
        <w:t>sredstava</w:t>
      </w:r>
      <w:proofErr w:type="spellEnd"/>
      <w:r w:rsidRPr="001C7C1A">
        <w:t xml:space="preserve"> </w:t>
      </w:r>
      <w:proofErr w:type="spellStart"/>
      <w:r w:rsidRPr="001C7C1A">
        <w:t>uplaćenih</w:t>
      </w:r>
      <w:proofErr w:type="spellEnd"/>
      <w:r w:rsidRPr="001C7C1A">
        <w:t xml:space="preserve">  </w:t>
      </w:r>
      <w:proofErr w:type="spellStart"/>
      <w:r w:rsidRPr="001C7C1A">
        <w:t>na</w:t>
      </w:r>
      <w:proofErr w:type="spellEnd"/>
      <w:r w:rsidRPr="001C7C1A">
        <w:t xml:space="preserve"> </w:t>
      </w:r>
      <w:proofErr w:type="spellStart"/>
      <w:r w:rsidRPr="001C7C1A">
        <w:t>ime</w:t>
      </w:r>
      <w:proofErr w:type="spellEnd"/>
      <w:r w:rsidRPr="001C7C1A">
        <w:t xml:space="preserve">  </w:t>
      </w:r>
      <w:proofErr w:type="spellStart"/>
      <w:r w:rsidRPr="001C7C1A">
        <w:t>turističke</w:t>
      </w:r>
      <w:proofErr w:type="spellEnd"/>
      <w:r w:rsidRPr="001C7C1A">
        <w:t xml:space="preserve"> </w:t>
      </w:r>
      <w:proofErr w:type="spellStart"/>
      <w:r w:rsidRPr="001C7C1A">
        <w:t>pristojbe</w:t>
      </w:r>
      <w:proofErr w:type="spellEnd"/>
      <w:r w:rsidRPr="001C7C1A">
        <w:t xml:space="preserve"> </w:t>
      </w:r>
      <w:proofErr w:type="spellStart"/>
      <w:r w:rsidRPr="001C7C1A">
        <w:t>sa</w:t>
      </w:r>
      <w:proofErr w:type="spellEnd"/>
      <w:r w:rsidRPr="001C7C1A">
        <w:t xml:space="preserve"> </w:t>
      </w:r>
      <w:proofErr w:type="spellStart"/>
      <w:r w:rsidRPr="001C7C1A">
        <w:t>proračuna</w:t>
      </w:r>
      <w:proofErr w:type="spellEnd"/>
      <w:r w:rsidRPr="001C7C1A">
        <w:t xml:space="preserve"> </w:t>
      </w:r>
      <w:proofErr w:type="spellStart"/>
      <w:r w:rsidRPr="001C7C1A">
        <w:t>Grada</w:t>
      </w:r>
      <w:proofErr w:type="spellEnd"/>
      <w:r w:rsidRPr="001C7C1A">
        <w:t xml:space="preserve"> </w:t>
      </w:r>
      <w:proofErr w:type="spellStart"/>
      <w:r w:rsidRPr="001C7C1A">
        <w:t>Hvara</w:t>
      </w:r>
      <w:proofErr w:type="spellEnd"/>
      <w:r w:rsidRPr="001C7C1A">
        <w:t xml:space="preserve"> </w:t>
      </w:r>
      <w:proofErr w:type="spellStart"/>
      <w:r w:rsidRPr="001C7C1A">
        <w:t>na</w:t>
      </w:r>
      <w:proofErr w:type="spellEnd"/>
      <w:r w:rsidRPr="001C7C1A">
        <w:t xml:space="preserve"> </w:t>
      </w:r>
      <w:proofErr w:type="spellStart"/>
      <w:r w:rsidRPr="001C7C1A">
        <w:t>račun</w:t>
      </w:r>
      <w:proofErr w:type="spellEnd"/>
      <w:r w:rsidRPr="001C7C1A">
        <w:t xml:space="preserve"> TZG </w:t>
      </w:r>
      <w:proofErr w:type="spellStart"/>
      <w:r w:rsidRPr="001C7C1A">
        <w:t>Hvara</w:t>
      </w:r>
      <w:proofErr w:type="spellEnd"/>
      <w:r w:rsidRPr="001C7C1A">
        <w:t xml:space="preserve"> u </w:t>
      </w:r>
      <w:proofErr w:type="spellStart"/>
      <w:r w:rsidRPr="001C7C1A">
        <w:t>svrhu</w:t>
      </w:r>
      <w:proofErr w:type="spellEnd"/>
      <w:r w:rsidRPr="001C7C1A">
        <w:t xml:space="preserve"> </w:t>
      </w:r>
      <w:proofErr w:type="spellStart"/>
      <w:r w:rsidRPr="001C7C1A">
        <w:t>namjenskog</w:t>
      </w:r>
      <w:proofErr w:type="spellEnd"/>
      <w:r w:rsidRPr="001C7C1A">
        <w:t xml:space="preserve"> </w:t>
      </w:r>
      <w:proofErr w:type="spellStart"/>
      <w:r w:rsidRPr="001C7C1A">
        <w:t>korištenja</w:t>
      </w:r>
      <w:proofErr w:type="spellEnd"/>
      <w:r w:rsidRPr="001C7C1A">
        <w:t xml:space="preserve"> za </w:t>
      </w:r>
      <w:proofErr w:type="spellStart"/>
      <w:r w:rsidRPr="001C7C1A">
        <w:t>poboljšanje</w:t>
      </w:r>
      <w:proofErr w:type="spellEnd"/>
      <w:r w:rsidRPr="001C7C1A">
        <w:t xml:space="preserve"> </w:t>
      </w:r>
      <w:proofErr w:type="spellStart"/>
      <w:r w:rsidRPr="001C7C1A">
        <w:t>uvjeta</w:t>
      </w:r>
      <w:proofErr w:type="spellEnd"/>
      <w:r w:rsidRPr="001C7C1A">
        <w:t xml:space="preserve"> </w:t>
      </w:r>
      <w:proofErr w:type="spellStart"/>
      <w:r w:rsidRPr="001C7C1A">
        <w:t>boravka</w:t>
      </w:r>
      <w:proofErr w:type="spellEnd"/>
      <w:r w:rsidRPr="001C7C1A">
        <w:t xml:space="preserve"> turista </w:t>
      </w:r>
      <w:proofErr w:type="spellStart"/>
      <w:r w:rsidRPr="001C7C1A">
        <w:t>na</w:t>
      </w:r>
      <w:proofErr w:type="spellEnd"/>
      <w:r w:rsidRPr="001C7C1A">
        <w:t xml:space="preserve"> </w:t>
      </w:r>
      <w:proofErr w:type="spellStart"/>
      <w:r w:rsidRPr="001C7C1A">
        <w:t>području</w:t>
      </w:r>
      <w:proofErr w:type="spellEnd"/>
      <w:r w:rsidRPr="001C7C1A">
        <w:t xml:space="preserve"> </w:t>
      </w:r>
      <w:proofErr w:type="spellStart"/>
      <w:r w:rsidRPr="001C7C1A">
        <w:t>grada</w:t>
      </w:r>
      <w:proofErr w:type="spellEnd"/>
      <w:r w:rsidRPr="001C7C1A">
        <w:t xml:space="preserve"> </w:t>
      </w:r>
      <w:proofErr w:type="spellStart"/>
      <w:r w:rsidRPr="001C7C1A">
        <w:t>Hvara</w:t>
      </w:r>
      <w:proofErr w:type="spellEnd"/>
      <w:r w:rsidRPr="001C7C1A">
        <w:t>.</w:t>
      </w:r>
    </w:p>
    <w:p w:rsidR="001C7C1A" w:rsidRPr="001C7C1A" w:rsidRDefault="001C7C1A" w:rsidP="001C7C1A">
      <w:pPr>
        <w:jc w:val="both"/>
      </w:pPr>
    </w:p>
    <w:p w:rsidR="001C7C1A" w:rsidRPr="001C7C1A" w:rsidRDefault="001C7C1A" w:rsidP="001C7C1A">
      <w:pPr>
        <w:jc w:val="center"/>
        <w:rPr>
          <w:b/>
          <w:bCs/>
        </w:rPr>
      </w:pPr>
      <w:proofErr w:type="spellStart"/>
      <w:r w:rsidRPr="001C7C1A">
        <w:rPr>
          <w:b/>
          <w:bCs/>
        </w:rPr>
        <w:t>Članak</w:t>
      </w:r>
      <w:proofErr w:type="spellEnd"/>
      <w:r w:rsidRPr="001C7C1A">
        <w:rPr>
          <w:b/>
          <w:bCs/>
        </w:rPr>
        <w:t xml:space="preserve"> 2.</w:t>
      </w:r>
    </w:p>
    <w:p w:rsidR="001C7C1A" w:rsidRPr="001C7C1A" w:rsidRDefault="001C7C1A" w:rsidP="001C7C1A">
      <w:pPr>
        <w:jc w:val="both"/>
      </w:pPr>
    </w:p>
    <w:p w:rsidR="001C7C1A" w:rsidRPr="001C7C1A" w:rsidRDefault="001C7C1A" w:rsidP="001C7C1A">
      <w:pPr>
        <w:ind w:firstLine="720"/>
        <w:jc w:val="both"/>
      </w:pPr>
      <w:proofErr w:type="spellStart"/>
      <w:r w:rsidRPr="001C7C1A">
        <w:t>Daje</w:t>
      </w:r>
      <w:proofErr w:type="spellEnd"/>
      <w:r w:rsidRPr="001C7C1A">
        <w:t xml:space="preserve"> se </w:t>
      </w:r>
      <w:proofErr w:type="spellStart"/>
      <w:r w:rsidRPr="001C7C1A">
        <w:t>pravo</w:t>
      </w:r>
      <w:proofErr w:type="spellEnd"/>
      <w:r w:rsidRPr="001C7C1A">
        <w:t xml:space="preserve"> </w:t>
      </w:r>
      <w:proofErr w:type="spellStart"/>
      <w:r w:rsidRPr="001C7C1A">
        <w:t>korištenja</w:t>
      </w:r>
      <w:proofErr w:type="spellEnd"/>
      <w:r w:rsidRPr="001C7C1A">
        <w:t xml:space="preserve"> </w:t>
      </w:r>
      <w:proofErr w:type="spellStart"/>
      <w:r w:rsidRPr="001C7C1A">
        <w:t>gradskih</w:t>
      </w:r>
      <w:proofErr w:type="spellEnd"/>
      <w:r w:rsidRPr="001C7C1A">
        <w:t xml:space="preserve"> </w:t>
      </w:r>
      <w:proofErr w:type="spellStart"/>
      <w:r w:rsidRPr="001C7C1A">
        <w:t>prostora</w:t>
      </w:r>
      <w:proofErr w:type="spellEnd"/>
      <w:r w:rsidRPr="001C7C1A">
        <w:t xml:space="preserve"> u </w:t>
      </w:r>
      <w:proofErr w:type="spellStart"/>
      <w:r w:rsidRPr="001C7C1A">
        <w:t>zgradi</w:t>
      </w:r>
      <w:proofErr w:type="spellEnd"/>
      <w:r w:rsidRPr="001C7C1A">
        <w:t xml:space="preserve"> </w:t>
      </w:r>
      <w:proofErr w:type="spellStart"/>
      <w:r w:rsidRPr="001C7C1A">
        <w:t>Fontik</w:t>
      </w:r>
      <w:proofErr w:type="spellEnd"/>
      <w:r w:rsidRPr="001C7C1A">
        <w:t xml:space="preserve"> </w:t>
      </w:r>
      <w:proofErr w:type="spellStart"/>
      <w:r w:rsidRPr="001C7C1A">
        <w:t>na</w:t>
      </w:r>
      <w:proofErr w:type="spellEnd"/>
      <w:r w:rsidRPr="001C7C1A">
        <w:t xml:space="preserve"> </w:t>
      </w:r>
      <w:proofErr w:type="spellStart"/>
      <w:r w:rsidRPr="001C7C1A">
        <w:t>Trgu</w:t>
      </w:r>
      <w:proofErr w:type="spellEnd"/>
      <w:r w:rsidRPr="001C7C1A">
        <w:t xml:space="preserve"> </w:t>
      </w:r>
      <w:proofErr w:type="spellStart"/>
      <w:r w:rsidRPr="001C7C1A">
        <w:t>sv</w:t>
      </w:r>
      <w:proofErr w:type="spellEnd"/>
      <w:r w:rsidRPr="001C7C1A">
        <w:t xml:space="preserve">. </w:t>
      </w:r>
      <w:proofErr w:type="spellStart"/>
      <w:r w:rsidRPr="001C7C1A">
        <w:t>Stjepana</w:t>
      </w:r>
      <w:proofErr w:type="spellEnd"/>
      <w:r w:rsidRPr="001C7C1A">
        <w:t xml:space="preserve"> u </w:t>
      </w:r>
      <w:proofErr w:type="spellStart"/>
      <w:r w:rsidRPr="001C7C1A">
        <w:t>Hvaru</w:t>
      </w:r>
      <w:proofErr w:type="spellEnd"/>
      <w:r w:rsidRPr="001C7C1A">
        <w:t xml:space="preserve">, </w:t>
      </w:r>
      <w:proofErr w:type="spellStart"/>
      <w:r w:rsidRPr="001C7C1A">
        <w:t>označenoj</w:t>
      </w:r>
      <w:proofErr w:type="spellEnd"/>
      <w:r w:rsidRPr="001C7C1A">
        <w:t xml:space="preserve"> </w:t>
      </w:r>
      <w:proofErr w:type="spellStart"/>
      <w:r w:rsidRPr="001C7C1A">
        <w:t>kao</w:t>
      </w:r>
      <w:proofErr w:type="spellEnd"/>
      <w:r w:rsidRPr="001C7C1A">
        <w:t xml:space="preserve"> </w:t>
      </w:r>
      <w:proofErr w:type="spellStart"/>
      <w:r w:rsidRPr="001C7C1A">
        <w:t>čest</w:t>
      </w:r>
      <w:proofErr w:type="spellEnd"/>
      <w:r w:rsidRPr="001C7C1A">
        <w:t xml:space="preserve">. </w:t>
      </w:r>
      <w:proofErr w:type="spellStart"/>
      <w:r w:rsidRPr="001C7C1A">
        <w:t>zgr</w:t>
      </w:r>
      <w:proofErr w:type="spellEnd"/>
      <w:r w:rsidRPr="001C7C1A">
        <w:t xml:space="preserve">. 203, </w:t>
      </w:r>
      <w:proofErr w:type="spellStart"/>
      <w:r w:rsidRPr="001C7C1A">
        <w:t>k.o.</w:t>
      </w:r>
      <w:proofErr w:type="spellEnd"/>
      <w:r w:rsidRPr="001C7C1A">
        <w:t xml:space="preserve"> Hvar, </w:t>
      </w:r>
      <w:proofErr w:type="spellStart"/>
      <w:r w:rsidRPr="001C7C1A">
        <w:t>poslovni</w:t>
      </w:r>
      <w:proofErr w:type="spellEnd"/>
      <w:r w:rsidRPr="001C7C1A">
        <w:t xml:space="preserve"> </w:t>
      </w:r>
      <w:proofErr w:type="spellStart"/>
      <w:r w:rsidRPr="001C7C1A">
        <w:t>prostor</w:t>
      </w:r>
      <w:proofErr w:type="spellEnd"/>
      <w:r w:rsidRPr="001C7C1A">
        <w:t xml:space="preserve"> </w:t>
      </w:r>
      <w:proofErr w:type="spellStart"/>
      <w:r w:rsidRPr="001C7C1A">
        <w:t>broj</w:t>
      </w:r>
      <w:proofErr w:type="spellEnd"/>
      <w:r w:rsidRPr="001C7C1A">
        <w:t xml:space="preserve"> 4. </w:t>
      </w:r>
      <w:proofErr w:type="spellStart"/>
      <w:r w:rsidRPr="001C7C1A">
        <w:t>površine</w:t>
      </w:r>
      <w:proofErr w:type="spellEnd"/>
      <w:r w:rsidRPr="001C7C1A">
        <w:t xml:space="preserve"> 32,16 m2 </w:t>
      </w:r>
      <w:proofErr w:type="spellStart"/>
      <w:r w:rsidRPr="001C7C1A">
        <w:t>i</w:t>
      </w:r>
      <w:proofErr w:type="spellEnd"/>
      <w:r w:rsidRPr="001C7C1A">
        <w:t xml:space="preserve"> </w:t>
      </w:r>
      <w:proofErr w:type="spellStart"/>
      <w:r w:rsidRPr="001C7C1A">
        <w:t>poslovni</w:t>
      </w:r>
      <w:proofErr w:type="spellEnd"/>
      <w:r w:rsidRPr="001C7C1A">
        <w:t xml:space="preserve"> </w:t>
      </w:r>
      <w:proofErr w:type="spellStart"/>
      <w:r w:rsidRPr="001C7C1A">
        <w:t>prostor</w:t>
      </w:r>
      <w:proofErr w:type="spellEnd"/>
      <w:r w:rsidRPr="001C7C1A">
        <w:t xml:space="preserve"> </w:t>
      </w:r>
      <w:proofErr w:type="spellStart"/>
      <w:r w:rsidRPr="001C7C1A">
        <w:t>broj</w:t>
      </w:r>
      <w:proofErr w:type="spellEnd"/>
      <w:r w:rsidRPr="001C7C1A">
        <w:t xml:space="preserve"> 5. </w:t>
      </w:r>
      <w:proofErr w:type="spellStart"/>
      <w:r w:rsidRPr="001C7C1A">
        <w:t>površine</w:t>
      </w:r>
      <w:proofErr w:type="spellEnd"/>
      <w:r w:rsidRPr="001C7C1A">
        <w:t xml:space="preserve"> 27,40 m2 </w:t>
      </w:r>
      <w:proofErr w:type="spellStart"/>
      <w:r w:rsidRPr="001C7C1A">
        <w:t>Turističkoj</w:t>
      </w:r>
      <w:proofErr w:type="spellEnd"/>
      <w:r w:rsidRPr="001C7C1A">
        <w:t xml:space="preserve"> </w:t>
      </w:r>
      <w:proofErr w:type="spellStart"/>
      <w:r w:rsidRPr="001C7C1A">
        <w:t>zajednici</w:t>
      </w:r>
      <w:proofErr w:type="spellEnd"/>
      <w:r w:rsidRPr="001C7C1A">
        <w:t xml:space="preserve"> </w:t>
      </w:r>
      <w:proofErr w:type="spellStart"/>
      <w:r w:rsidRPr="001C7C1A">
        <w:t>grada</w:t>
      </w:r>
      <w:proofErr w:type="spellEnd"/>
      <w:r w:rsidRPr="001C7C1A">
        <w:t xml:space="preserve"> </w:t>
      </w:r>
      <w:proofErr w:type="spellStart"/>
      <w:r w:rsidRPr="001C7C1A">
        <w:t>Hvara</w:t>
      </w:r>
      <w:proofErr w:type="spellEnd"/>
      <w:r w:rsidRPr="001C7C1A">
        <w:t xml:space="preserve"> bez </w:t>
      </w:r>
      <w:proofErr w:type="spellStart"/>
      <w:r w:rsidRPr="001C7C1A">
        <w:t>naknade</w:t>
      </w:r>
      <w:proofErr w:type="spellEnd"/>
      <w:r w:rsidRPr="001C7C1A">
        <w:t>.</w:t>
      </w:r>
    </w:p>
    <w:p w:rsidR="001C7C1A" w:rsidRPr="001C7C1A" w:rsidRDefault="001C7C1A" w:rsidP="001C7C1A">
      <w:pPr>
        <w:jc w:val="both"/>
      </w:pPr>
    </w:p>
    <w:p w:rsidR="001C7C1A" w:rsidRPr="001C7C1A" w:rsidRDefault="001C7C1A" w:rsidP="001C7C1A">
      <w:pPr>
        <w:jc w:val="center"/>
        <w:rPr>
          <w:b/>
          <w:bCs/>
        </w:rPr>
      </w:pPr>
      <w:proofErr w:type="spellStart"/>
      <w:r w:rsidRPr="001C7C1A">
        <w:rPr>
          <w:b/>
          <w:bCs/>
        </w:rPr>
        <w:t>Članak</w:t>
      </w:r>
      <w:proofErr w:type="spellEnd"/>
      <w:r w:rsidRPr="001C7C1A">
        <w:rPr>
          <w:b/>
          <w:bCs/>
        </w:rPr>
        <w:t xml:space="preserve"> 3.</w:t>
      </w:r>
    </w:p>
    <w:p w:rsidR="001C7C1A" w:rsidRPr="001C7C1A" w:rsidRDefault="001C7C1A" w:rsidP="001C7C1A">
      <w:pPr>
        <w:jc w:val="both"/>
      </w:pPr>
    </w:p>
    <w:p w:rsidR="001C7C1A" w:rsidRPr="001C7C1A" w:rsidRDefault="001C7C1A" w:rsidP="001C7C1A">
      <w:pPr>
        <w:ind w:firstLine="720"/>
        <w:jc w:val="both"/>
      </w:pPr>
      <w:proofErr w:type="spellStart"/>
      <w:r w:rsidRPr="001C7C1A">
        <w:t>Radno</w:t>
      </w:r>
      <w:proofErr w:type="spellEnd"/>
      <w:r w:rsidRPr="001C7C1A">
        <w:t xml:space="preserve"> </w:t>
      </w:r>
      <w:proofErr w:type="spellStart"/>
      <w:r w:rsidRPr="001C7C1A">
        <w:t>vrijeme</w:t>
      </w:r>
      <w:proofErr w:type="spellEnd"/>
      <w:r w:rsidRPr="001C7C1A">
        <w:t xml:space="preserve"> </w:t>
      </w:r>
      <w:proofErr w:type="spellStart"/>
      <w:r w:rsidRPr="001C7C1A">
        <w:t>trgovina</w:t>
      </w:r>
      <w:proofErr w:type="spellEnd"/>
      <w:r w:rsidRPr="001C7C1A">
        <w:t xml:space="preserve"> </w:t>
      </w:r>
      <w:proofErr w:type="spellStart"/>
      <w:r w:rsidRPr="001C7C1A">
        <w:t>mješovitom</w:t>
      </w:r>
      <w:proofErr w:type="spellEnd"/>
      <w:r w:rsidRPr="001C7C1A">
        <w:t xml:space="preserve"> </w:t>
      </w:r>
      <w:proofErr w:type="spellStart"/>
      <w:r w:rsidRPr="001C7C1A">
        <w:t>robom</w:t>
      </w:r>
      <w:proofErr w:type="spellEnd"/>
      <w:r w:rsidRPr="001C7C1A">
        <w:t xml:space="preserve">, </w:t>
      </w:r>
      <w:proofErr w:type="spellStart"/>
      <w:r w:rsidRPr="001C7C1A">
        <w:t>namirnicama</w:t>
      </w:r>
      <w:proofErr w:type="spellEnd"/>
      <w:r w:rsidRPr="001C7C1A">
        <w:t xml:space="preserve">, </w:t>
      </w:r>
      <w:proofErr w:type="spellStart"/>
      <w:r w:rsidRPr="001C7C1A">
        <w:t>pekarskim</w:t>
      </w:r>
      <w:proofErr w:type="spellEnd"/>
      <w:r w:rsidRPr="001C7C1A">
        <w:t xml:space="preserve"> </w:t>
      </w:r>
      <w:proofErr w:type="spellStart"/>
      <w:r w:rsidRPr="001C7C1A">
        <w:t>proizvodima</w:t>
      </w:r>
      <w:proofErr w:type="spellEnd"/>
      <w:r w:rsidRPr="001C7C1A">
        <w:t xml:space="preserve"> </w:t>
      </w:r>
      <w:proofErr w:type="spellStart"/>
      <w:r w:rsidRPr="001C7C1A">
        <w:t>alkoholnim</w:t>
      </w:r>
      <w:proofErr w:type="spellEnd"/>
      <w:r w:rsidRPr="001C7C1A">
        <w:t xml:space="preserve"> </w:t>
      </w:r>
      <w:proofErr w:type="spellStart"/>
      <w:r w:rsidRPr="001C7C1A">
        <w:t>i</w:t>
      </w:r>
      <w:proofErr w:type="spellEnd"/>
      <w:r w:rsidRPr="001C7C1A">
        <w:t xml:space="preserve"> </w:t>
      </w:r>
      <w:proofErr w:type="spellStart"/>
      <w:r w:rsidRPr="001C7C1A">
        <w:t>bezalkoholnim</w:t>
      </w:r>
      <w:proofErr w:type="spellEnd"/>
      <w:r w:rsidRPr="001C7C1A">
        <w:t xml:space="preserve"> </w:t>
      </w:r>
      <w:proofErr w:type="spellStart"/>
      <w:r w:rsidRPr="001C7C1A">
        <w:t>pićima</w:t>
      </w:r>
      <w:proofErr w:type="spellEnd"/>
      <w:r w:rsidRPr="001C7C1A">
        <w:t xml:space="preserve"> </w:t>
      </w:r>
      <w:proofErr w:type="spellStart"/>
      <w:r w:rsidRPr="001C7C1A">
        <w:t>i</w:t>
      </w:r>
      <w:proofErr w:type="spellEnd"/>
      <w:r w:rsidRPr="001C7C1A">
        <w:t xml:space="preserve"> </w:t>
      </w:r>
      <w:proofErr w:type="spellStart"/>
      <w:r w:rsidRPr="001C7C1A">
        <w:t>napicima</w:t>
      </w:r>
      <w:proofErr w:type="spellEnd"/>
      <w:r w:rsidRPr="001C7C1A">
        <w:t xml:space="preserve"> u </w:t>
      </w:r>
      <w:proofErr w:type="spellStart"/>
      <w:r w:rsidRPr="001C7C1A">
        <w:t>konzervatorskoj</w:t>
      </w:r>
      <w:proofErr w:type="spellEnd"/>
      <w:r w:rsidRPr="001C7C1A">
        <w:t xml:space="preserve"> </w:t>
      </w:r>
      <w:proofErr w:type="spellStart"/>
      <w:r w:rsidRPr="001C7C1A">
        <w:t>zoni</w:t>
      </w:r>
      <w:proofErr w:type="spellEnd"/>
      <w:r w:rsidRPr="001C7C1A">
        <w:t xml:space="preserve"> A </w:t>
      </w:r>
      <w:proofErr w:type="spellStart"/>
      <w:r w:rsidRPr="001C7C1A">
        <w:t>i</w:t>
      </w:r>
      <w:proofErr w:type="spellEnd"/>
      <w:r w:rsidRPr="001C7C1A">
        <w:t xml:space="preserve"> B </w:t>
      </w:r>
      <w:proofErr w:type="spellStart"/>
      <w:r w:rsidRPr="001C7C1A">
        <w:t>Grada</w:t>
      </w:r>
      <w:proofErr w:type="spellEnd"/>
      <w:r w:rsidRPr="001C7C1A">
        <w:t xml:space="preserve"> </w:t>
      </w:r>
      <w:proofErr w:type="spellStart"/>
      <w:r w:rsidRPr="001C7C1A">
        <w:t>Hvara</w:t>
      </w:r>
      <w:proofErr w:type="spellEnd"/>
      <w:r w:rsidRPr="001C7C1A">
        <w:t xml:space="preserve"> </w:t>
      </w:r>
      <w:proofErr w:type="spellStart"/>
      <w:r w:rsidRPr="001C7C1A">
        <w:t>ograničava</w:t>
      </w:r>
      <w:proofErr w:type="spellEnd"/>
      <w:r w:rsidRPr="001C7C1A">
        <w:t xml:space="preserve"> se od 21:00 do 6:00 sati (</w:t>
      </w:r>
      <w:proofErr w:type="spellStart"/>
      <w:r w:rsidRPr="001C7C1A">
        <w:t>osim</w:t>
      </w:r>
      <w:proofErr w:type="spellEnd"/>
      <w:r w:rsidRPr="001C7C1A">
        <w:t xml:space="preserve"> </w:t>
      </w:r>
      <w:proofErr w:type="spellStart"/>
      <w:r w:rsidRPr="001C7C1A">
        <w:t>prodaje</w:t>
      </w:r>
      <w:proofErr w:type="spellEnd"/>
      <w:r w:rsidRPr="001C7C1A">
        <w:t xml:space="preserve"> </w:t>
      </w:r>
      <w:proofErr w:type="spellStart"/>
      <w:r w:rsidRPr="001C7C1A">
        <w:t>suvenira</w:t>
      </w:r>
      <w:proofErr w:type="spellEnd"/>
      <w:r w:rsidRPr="001C7C1A">
        <w:t xml:space="preserve">, </w:t>
      </w:r>
      <w:proofErr w:type="spellStart"/>
      <w:r w:rsidRPr="001C7C1A">
        <w:t>nakita</w:t>
      </w:r>
      <w:proofErr w:type="spellEnd"/>
      <w:r w:rsidRPr="001C7C1A">
        <w:t xml:space="preserve">, </w:t>
      </w:r>
      <w:proofErr w:type="spellStart"/>
      <w:r w:rsidRPr="001C7C1A">
        <w:t>tekstilne</w:t>
      </w:r>
      <w:proofErr w:type="spellEnd"/>
      <w:r w:rsidRPr="001C7C1A">
        <w:t xml:space="preserve"> </w:t>
      </w:r>
      <w:proofErr w:type="spellStart"/>
      <w:r w:rsidRPr="001C7C1A">
        <w:t>i</w:t>
      </w:r>
      <w:proofErr w:type="spellEnd"/>
      <w:r w:rsidRPr="001C7C1A">
        <w:t xml:space="preserve"> </w:t>
      </w:r>
      <w:proofErr w:type="spellStart"/>
      <w:r w:rsidRPr="001C7C1A">
        <w:t>kožne</w:t>
      </w:r>
      <w:proofErr w:type="spellEnd"/>
      <w:r w:rsidRPr="001C7C1A">
        <w:t xml:space="preserve"> </w:t>
      </w:r>
      <w:proofErr w:type="spellStart"/>
      <w:r w:rsidRPr="001C7C1A">
        <w:t>galanterije</w:t>
      </w:r>
      <w:proofErr w:type="spellEnd"/>
      <w:r w:rsidRPr="001C7C1A">
        <w:t xml:space="preserve">, </w:t>
      </w:r>
      <w:proofErr w:type="spellStart"/>
      <w:r w:rsidRPr="001C7C1A">
        <w:t>tehničke</w:t>
      </w:r>
      <w:proofErr w:type="spellEnd"/>
      <w:r w:rsidRPr="001C7C1A">
        <w:t xml:space="preserve"> robe). </w:t>
      </w:r>
      <w:proofErr w:type="spellStart"/>
      <w:r w:rsidRPr="001C7C1A">
        <w:t>Kiosci</w:t>
      </w:r>
      <w:proofErr w:type="spellEnd"/>
      <w:r w:rsidRPr="001C7C1A">
        <w:t xml:space="preserve"> za </w:t>
      </w:r>
      <w:proofErr w:type="spellStart"/>
      <w:r w:rsidRPr="001C7C1A">
        <w:t>prodaju</w:t>
      </w:r>
      <w:proofErr w:type="spellEnd"/>
      <w:r w:rsidRPr="001C7C1A">
        <w:t xml:space="preserve"> </w:t>
      </w:r>
      <w:proofErr w:type="spellStart"/>
      <w:r w:rsidRPr="001C7C1A">
        <w:t>tiska</w:t>
      </w:r>
      <w:proofErr w:type="spellEnd"/>
      <w:r w:rsidRPr="001C7C1A">
        <w:t xml:space="preserve"> </w:t>
      </w:r>
      <w:proofErr w:type="spellStart"/>
      <w:r w:rsidRPr="001C7C1A">
        <w:t>i</w:t>
      </w:r>
      <w:proofErr w:type="spellEnd"/>
      <w:r w:rsidRPr="001C7C1A">
        <w:t xml:space="preserve"> tobacco </w:t>
      </w:r>
      <w:proofErr w:type="spellStart"/>
      <w:r w:rsidRPr="001C7C1A">
        <w:t>shopovi</w:t>
      </w:r>
      <w:proofErr w:type="spellEnd"/>
      <w:r w:rsidRPr="001C7C1A">
        <w:t xml:space="preserve"> </w:t>
      </w:r>
      <w:proofErr w:type="spellStart"/>
      <w:r w:rsidRPr="001C7C1A">
        <w:t>nakon</w:t>
      </w:r>
      <w:proofErr w:type="spellEnd"/>
      <w:r w:rsidRPr="001C7C1A">
        <w:t xml:space="preserve"> 21:00 </w:t>
      </w:r>
      <w:proofErr w:type="spellStart"/>
      <w:r w:rsidRPr="001C7C1A">
        <w:t>dužni</w:t>
      </w:r>
      <w:proofErr w:type="spellEnd"/>
      <w:r w:rsidRPr="001C7C1A">
        <w:t xml:space="preserve"> </w:t>
      </w:r>
      <w:proofErr w:type="spellStart"/>
      <w:r w:rsidRPr="001C7C1A">
        <w:t>su</w:t>
      </w:r>
      <w:proofErr w:type="spellEnd"/>
      <w:r w:rsidRPr="001C7C1A">
        <w:t xml:space="preserve"> </w:t>
      </w:r>
      <w:proofErr w:type="spellStart"/>
      <w:r w:rsidRPr="001C7C1A">
        <w:t>prestati</w:t>
      </w:r>
      <w:proofErr w:type="spellEnd"/>
      <w:r w:rsidRPr="001C7C1A">
        <w:t xml:space="preserve"> </w:t>
      </w:r>
      <w:proofErr w:type="spellStart"/>
      <w:r w:rsidRPr="001C7C1A">
        <w:t>sa</w:t>
      </w:r>
      <w:proofErr w:type="spellEnd"/>
      <w:r w:rsidRPr="001C7C1A">
        <w:t xml:space="preserve"> </w:t>
      </w:r>
      <w:proofErr w:type="spellStart"/>
      <w:r w:rsidRPr="001C7C1A">
        <w:t>prodajom</w:t>
      </w:r>
      <w:proofErr w:type="spellEnd"/>
      <w:r w:rsidRPr="001C7C1A">
        <w:t xml:space="preserve"> </w:t>
      </w:r>
      <w:proofErr w:type="spellStart"/>
      <w:r w:rsidRPr="001C7C1A">
        <w:t>alkoholnih</w:t>
      </w:r>
      <w:proofErr w:type="spellEnd"/>
      <w:r w:rsidRPr="001C7C1A">
        <w:t xml:space="preserve"> </w:t>
      </w:r>
      <w:proofErr w:type="spellStart"/>
      <w:r w:rsidRPr="001C7C1A">
        <w:t>i</w:t>
      </w:r>
      <w:proofErr w:type="spellEnd"/>
      <w:r w:rsidRPr="001C7C1A">
        <w:t xml:space="preserve"> </w:t>
      </w:r>
      <w:proofErr w:type="spellStart"/>
      <w:r w:rsidRPr="001C7C1A">
        <w:t>bezalkoholnih</w:t>
      </w:r>
      <w:proofErr w:type="spellEnd"/>
      <w:r w:rsidRPr="001C7C1A">
        <w:t xml:space="preserve"> </w:t>
      </w:r>
      <w:proofErr w:type="spellStart"/>
      <w:r w:rsidRPr="001C7C1A">
        <w:t>pića</w:t>
      </w:r>
      <w:proofErr w:type="spellEnd"/>
      <w:r w:rsidRPr="001C7C1A">
        <w:t xml:space="preserve"> </w:t>
      </w:r>
      <w:proofErr w:type="spellStart"/>
      <w:r w:rsidRPr="001C7C1A">
        <w:t>i</w:t>
      </w:r>
      <w:proofErr w:type="spellEnd"/>
      <w:r w:rsidRPr="001C7C1A">
        <w:t xml:space="preserve"> </w:t>
      </w:r>
      <w:proofErr w:type="spellStart"/>
      <w:r w:rsidRPr="001C7C1A">
        <w:t>napitaka</w:t>
      </w:r>
      <w:proofErr w:type="spellEnd"/>
      <w:r w:rsidRPr="001C7C1A">
        <w:t xml:space="preserve"> </w:t>
      </w:r>
      <w:proofErr w:type="spellStart"/>
      <w:r w:rsidRPr="001C7C1A">
        <w:t>te</w:t>
      </w:r>
      <w:proofErr w:type="spellEnd"/>
      <w:r w:rsidRPr="001C7C1A">
        <w:t xml:space="preserve"> </w:t>
      </w:r>
      <w:proofErr w:type="spellStart"/>
      <w:r w:rsidRPr="001C7C1A">
        <w:t>su</w:t>
      </w:r>
      <w:proofErr w:type="spellEnd"/>
      <w:r w:rsidRPr="001C7C1A">
        <w:t xml:space="preserve"> </w:t>
      </w:r>
      <w:proofErr w:type="spellStart"/>
      <w:r w:rsidRPr="001C7C1A">
        <w:t>iste</w:t>
      </w:r>
      <w:proofErr w:type="spellEnd"/>
      <w:r w:rsidRPr="001C7C1A">
        <w:t xml:space="preserve"> </w:t>
      </w:r>
      <w:proofErr w:type="spellStart"/>
      <w:r w:rsidRPr="001C7C1A">
        <w:t>dužni</w:t>
      </w:r>
      <w:proofErr w:type="spellEnd"/>
      <w:r w:rsidRPr="001C7C1A">
        <w:t xml:space="preserve"> </w:t>
      </w:r>
      <w:proofErr w:type="spellStart"/>
      <w:r w:rsidRPr="001C7C1A">
        <w:t>osigurati</w:t>
      </w:r>
      <w:proofErr w:type="spellEnd"/>
      <w:r w:rsidRPr="001C7C1A">
        <w:t xml:space="preserve"> </w:t>
      </w:r>
      <w:proofErr w:type="spellStart"/>
      <w:r w:rsidRPr="001C7C1A">
        <w:t>zaključavanjem</w:t>
      </w:r>
      <w:proofErr w:type="spellEnd"/>
      <w:r w:rsidRPr="001C7C1A">
        <w:t xml:space="preserve">. </w:t>
      </w:r>
    </w:p>
    <w:p w:rsidR="001C7C1A" w:rsidRPr="001C7C1A" w:rsidRDefault="001C7C1A" w:rsidP="001C7C1A">
      <w:pPr>
        <w:jc w:val="both"/>
      </w:pPr>
    </w:p>
    <w:p w:rsidR="001C7C1A" w:rsidRPr="001C7C1A" w:rsidRDefault="001C7C1A" w:rsidP="001C7C1A">
      <w:pPr>
        <w:jc w:val="center"/>
        <w:rPr>
          <w:b/>
          <w:bCs/>
        </w:rPr>
      </w:pPr>
      <w:proofErr w:type="spellStart"/>
      <w:r w:rsidRPr="001C7C1A">
        <w:rPr>
          <w:b/>
          <w:bCs/>
        </w:rPr>
        <w:t>Članak</w:t>
      </w:r>
      <w:proofErr w:type="spellEnd"/>
      <w:r w:rsidRPr="001C7C1A">
        <w:rPr>
          <w:b/>
          <w:bCs/>
        </w:rPr>
        <w:t xml:space="preserve"> 4.</w:t>
      </w:r>
    </w:p>
    <w:p w:rsidR="001C7C1A" w:rsidRPr="001C7C1A" w:rsidRDefault="001C7C1A" w:rsidP="001C7C1A">
      <w:pPr>
        <w:jc w:val="both"/>
      </w:pPr>
    </w:p>
    <w:p w:rsidR="001C7C1A" w:rsidRPr="001C7C1A" w:rsidRDefault="001C7C1A" w:rsidP="001C7C1A">
      <w:pPr>
        <w:ind w:firstLine="720"/>
        <w:jc w:val="both"/>
      </w:pPr>
      <w:proofErr w:type="spellStart"/>
      <w:r w:rsidRPr="001C7C1A">
        <w:t>Nakon</w:t>
      </w:r>
      <w:proofErr w:type="spellEnd"/>
      <w:r w:rsidRPr="001C7C1A">
        <w:t xml:space="preserve"> 22:00 sati </w:t>
      </w:r>
      <w:proofErr w:type="spellStart"/>
      <w:r w:rsidRPr="001C7C1A">
        <w:t>zabranjena</w:t>
      </w:r>
      <w:proofErr w:type="spellEnd"/>
      <w:r w:rsidRPr="001C7C1A">
        <w:t xml:space="preserve"> </w:t>
      </w:r>
      <w:proofErr w:type="spellStart"/>
      <w:r w:rsidRPr="001C7C1A">
        <w:t>su</w:t>
      </w:r>
      <w:proofErr w:type="spellEnd"/>
      <w:r w:rsidRPr="001C7C1A">
        <w:t xml:space="preserve"> </w:t>
      </w:r>
      <w:proofErr w:type="spellStart"/>
      <w:r w:rsidRPr="001C7C1A">
        <w:t>organizirana</w:t>
      </w:r>
      <w:proofErr w:type="spellEnd"/>
      <w:r w:rsidRPr="001C7C1A">
        <w:t xml:space="preserve"> </w:t>
      </w:r>
      <w:proofErr w:type="spellStart"/>
      <w:r w:rsidRPr="001C7C1A">
        <w:t>grupna</w:t>
      </w:r>
      <w:proofErr w:type="spellEnd"/>
      <w:r w:rsidRPr="001C7C1A">
        <w:t xml:space="preserve"> </w:t>
      </w:r>
      <w:proofErr w:type="spellStart"/>
      <w:r w:rsidRPr="001C7C1A">
        <w:t>turistička</w:t>
      </w:r>
      <w:proofErr w:type="spellEnd"/>
      <w:r w:rsidRPr="001C7C1A">
        <w:t xml:space="preserve"> </w:t>
      </w:r>
      <w:proofErr w:type="spellStart"/>
      <w:r w:rsidRPr="001C7C1A">
        <w:t>vođenja</w:t>
      </w:r>
      <w:proofErr w:type="spellEnd"/>
      <w:r w:rsidRPr="001C7C1A">
        <w:t>.</w:t>
      </w:r>
    </w:p>
    <w:p w:rsidR="001C7C1A" w:rsidRPr="001C7C1A" w:rsidRDefault="001C7C1A" w:rsidP="001C7C1A">
      <w:pPr>
        <w:jc w:val="both"/>
      </w:pPr>
    </w:p>
    <w:p w:rsidR="001C7C1A" w:rsidRPr="001C7C1A" w:rsidRDefault="001C7C1A" w:rsidP="001C7C1A">
      <w:pPr>
        <w:ind w:firstLine="720"/>
        <w:jc w:val="both"/>
      </w:pPr>
      <w:proofErr w:type="spellStart"/>
      <w:r w:rsidRPr="001C7C1A">
        <w:t>Također</w:t>
      </w:r>
      <w:proofErr w:type="spellEnd"/>
      <w:r w:rsidRPr="001C7C1A">
        <w:t xml:space="preserve"> </w:t>
      </w:r>
      <w:proofErr w:type="spellStart"/>
      <w:r w:rsidRPr="001C7C1A">
        <w:t>su</w:t>
      </w:r>
      <w:proofErr w:type="spellEnd"/>
      <w:r w:rsidRPr="001C7C1A">
        <w:t xml:space="preserve"> </w:t>
      </w:r>
      <w:proofErr w:type="spellStart"/>
      <w:r w:rsidRPr="001C7C1A">
        <w:t>zabranjene</w:t>
      </w:r>
      <w:proofErr w:type="spellEnd"/>
      <w:r w:rsidRPr="001C7C1A">
        <w:t xml:space="preserve"> </w:t>
      </w:r>
      <w:proofErr w:type="spellStart"/>
      <w:r w:rsidRPr="001C7C1A">
        <w:t>tkz</w:t>
      </w:r>
      <w:proofErr w:type="spellEnd"/>
      <w:r w:rsidRPr="001C7C1A">
        <w:t xml:space="preserve">. „Pub </w:t>
      </w:r>
      <w:proofErr w:type="gramStart"/>
      <w:r w:rsidRPr="001C7C1A">
        <w:t xml:space="preserve">Crawl“ </w:t>
      </w:r>
      <w:proofErr w:type="spellStart"/>
      <w:r w:rsidRPr="001C7C1A">
        <w:t>alkoholne</w:t>
      </w:r>
      <w:proofErr w:type="spellEnd"/>
      <w:proofErr w:type="gramEnd"/>
      <w:r w:rsidRPr="001C7C1A">
        <w:t xml:space="preserve"> </w:t>
      </w:r>
      <w:proofErr w:type="spellStart"/>
      <w:r w:rsidRPr="001C7C1A">
        <w:t>turističke</w:t>
      </w:r>
      <w:proofErr w:type="spellEnd"/>
      <w:r w:rsidRPr="001C7C1A">
        <w:t xml:space="preserve"> </w:t>
      </w:r>
      <w:proofErr w:type="spellStart"/>
      <w:r w:rsidRPr="001C7C1A">
        <w:t>ture</w:t>
      </w:r>
      <w:proofErr w:type="spellEnd"/>
      <w:r w:rsidRPr="001C7C1A">
        <w:t xml:space="preserve">. </w:t>
      </w:r>
    </w:p>
    <w:p w:rsidR="001C7C1A" w:rsidRPr="001C7C1A" w:rsidRDefault="001C7C1A" w:rsidP="001C7C1A">
      <w:pPr>
        <w:jc w:val="both"/>
      </w:pPr>
    </w:p>
    <w:p w:rsidR="001C7C1A" w:rsidRPr="001C7C1A" w:rsidRDefault="001C7C1A" w:rsidP="001C7C1A">
      <w:pPr>
        <w:jc w:val="center"/>
        <w:rPr>
          <w:b/>
          <w:bCs/>
        </w:rPr>
      </w:pPr>
      <w:proofErr w:type="spellStart"/>
      <w:r w:rsidRPr="001C7C1A">
        <w:rPr>
          <w:b/>
          <w:bCs/>
        </w:rPr>
        <w:t>Članak</w:t>
      </w:r>
      <w:proofErr w:type="spellEnd"/>
      <w:r w:rsidRPr="001C7C1A">
        <w:rPr>
          <w:b/>
          <w:bCs/>
        </w:rPr>
        <w:t xml:space="preserve"> 5.</w:t>
      </w:r>
    </w:p>
    <w:p w:rsidR="001C7C1A" w:rsidRPr="001C7C1A" w:rsidRDefault="001C7C1A" w:rsidP="001C7C1A">
      <w:pPr>
        <w:jc w:val="both"/>
      </w:pPr>
    </w:p>
    <w:p w:rsidR="001C7C1A" w:rsidRPr="001C7C1A" w:rsidRDefault="001C7C1A" w:rsidP="001C7C1A">
      <w:pPr>
        <w:ind w:firstLine="720"/>
        <w:jc w:val="both"/>
      </w:pPr>
      <w:proofErr w:type="spellStart"/>
      <w:r w:rsidRPr="001C7C1A">
        <w:t>Gradonačelnik</w:t>
      </w:r>
      <w:proofErr w:type="spellEnd"/>
      <w:r w:rsidRPr="001C7C1A">
        <w:t xml:space="preserve"> je </w:t>
      </w:r>
      <w:proofErr w:type="spellStart"/>
      <w:r w:rsidRPr="001C7C1A">
        <w:t>dužan</w:t>
      </w:r>
      <w:proofErr w:type="spellEnd"/>
      <w:r w:rsidRPr="001C7C1A">
        <w:t xml:space="preserve"> do 15.12. 2022. </w:t>
      </w:r>
      <w:proofErr w:type="spellStart"/>
      <w:r w:rsidRPr="001C7C1A">
        <w:t>godine</w:t>
      </w:r>
      <w:proofErr w:type="spellEnd"/>
      <w:r w:rsidRPr="001C7C1A">
        <w:t xml:space="preserve"> </w:t>
      </w:r>
      <w:proofErr w:type="spellStart"/>
      <w:r w:rsidRPr="001C7C1A">
        <w:t>predočiti</w:t>
      </w:r>
      <w:proofErr w:type="spellEnd"/>
      <w:r w:rsidRPr="001C7C1A">
        <w:t xml:space="preserve"> </w:t>
      </w:r>
      <w:proofErr w:type="spellStart"/>
      <w:r w:rsidRPr="001C7C1A">
        <w:t>gradskom</w:t>
      </w:r>
      <w:proofErr w:type="spellEnd"/>
      <w:r w:rsidRPr="001C7C1A">
        <w:t xml:space="preserve"> </w:t>
      </w:r>
      <w:proofErr w:type="spellStart"/>
      <w:r w:rsidRPr="001C7C1A">
        <w:t>vijeću</w:t>
      </w:r>
      <w:proofErr w:type="spellEnd"/>
      <w:r w:rsidRPr="001C7C1A">
        <w:t xml:space="preserve"> </w:t>
      </w:r>
      <w:proofErr w:type="spellStart"/>
      <w:r w:rsidRPr="001C7C1A">
        <w:t>Grada</w:t>
      </w:r>
      <w:proofErr w:type="spellEnd"/>
      <w:r w:rsidRPr="001C7C1A">
        <w:t xml:space="preserve"> </w:t>
      </w:r>
      <w:proofErr w:type="spellStart"/>
      <w:r w:rsidRPr="001C7C1A">
        <w:t>Hvara</w:t>
      </w:r>
      <w:proofErr w:type="spellEnd"/>
      <w:r w:rsidRPr="001C7C1A">
        <w:t xml:space="preserve"> </w:t>
      </w:r>
      <w:proofErr w:type="spellStart"/>
      <w:r w:rsidRPr="001C7C1A">
        <w:t>ponude</w:t>
      </w:r>
      <w:proofErr w:type="spellEnd"/>
      <w:r w:rsidRPr="001C7C1A">
        <w:t xml:space="preserve"> </w:t>
      </w:r>
      <w:proofErr w:type="spellStart"/>
      <w:r w:rsidRPr="001C7C1A">
        <w:t>i</w:t>
      </w:r>
      <w:proofErr w:type="spellEnd"/>
      <w:r w:rsidRPr="001C7C1A">
        <w:t xml:space="preserve"> </w:t>
      </w:r>
      <w:proofErr w:type="spellStart"/>
      <w:r w:rsidRPr="001C7C1A">
        <w:t>prijedloge</w:t>
      </w:r>
      <w:proofErr w:type="spellEnd"/>
      <w:r w:rsidRPr="001C7C1A">
        <w:t xml:space="preserve"> </w:t>
      </w:r>
      <w:proofErr w:type="spellStart"/>
      <w:r w:rsidRPr="001C7C1A">
        <w:t>ugovora</w:t>
      </w:r>
      <w:proofErr w:type="spellEnd"/>
      <w:r w:rsidRPr="001C7C1A">
        <w:t xml:space="preserve"> </w:t>
      </w:r>
      <w:proofErr w:type="spellStart"/>
      <w:r w:rsidRPr="001C7C1A">
        <w:t>zaštitarske</w:t>
      </w:r>
      <w:proofErr w:type="spellEnd"/>
      <w:r w:rsidRPr="001C7C1A">
        <w:t xml:space="preserve"> </w:t>
      </w:r>
      <w:proofErr w:type="spellStart"/>
      <w:r w:rsidRPr="001C7C1A">
        <w:t>službe</w:t>
      </w:r>
      <w:proofErr w:type="spellEnd"/>
      <w:r w:rsidRPr="001C7C1A">
        <w:t xml:space="preserve"> (8 do 10 </w:t>
      </w:r>
      <w:proofErr w:type="spellStart"/>
      <w:r w:rsidRPr="001C7C1A">
        <w:t>osoba</w:t>
      </w:r>
      <w:proofErr w:type="spellEnd"/>
      <w:r w:rsidRPr="001C7C1A">
        <w:t xml:space="preserve">) </w:t>
      </w:r>
      <w:proofErr w:type="spellStart"/>
      <w:r w:rsidRPr="001C7C1A">
        <w:t>koje</w:t>
      </w:r>
      <w:proofErr w:type="spellEnd"/>
      <w:r w:rsidRPr="001C7C1A">
        <w:t xml:space="preserve"> bi </w:t>
      </w:r>
      <w:proofErr w:type="spellStart"/>
      <w:r w:rsidRPr="001C7C1A">
        <w:t>obavljale</w:t>
      </w:r>
      <w:proofErr w:type="spellEnd"/>
      <w:r w:rsidRPr="001C7C1A">
        <w:t xml:space="preserve"> </w:t>
      </w:r>
      <w:proofErr w:type="spellStart"/>
      <w:r w:rsidRPr="001C7C1A">
        <w:t>poslove</w:t>
      </w:r>
      <w:proofErr w:type="spellEnd"/>
      <w:r w:rsidRPr="001C7C1A">
        <w:t xml:space="preserve"> </w:t>
      </w:r>
      <w:proofErr w:type="spellStart"/>
      <w:r w:rsidRPr="001C7C1A">
        <w:t>potpore</w:t>
      </w:r>
      <w:proofErr w:type="spellEnd"/>
      <w:r w:rsidRPr="001C7C1A">
        <w:t xml:space="preserve"> </w:t>
      </w:r>
      <w:proofErr w:type="spellStart"/>
      <w:r w:rsidRPr="001C7C1A">
        <w:t>održavanja</w:t>
      </w:r>
      <w:proofErr w:type="spellEnd"/>
      <w:r w:rsidRPr="001C7C1A">
        <w:t xml:space="preserve"> </w:t>
      </w:r>
      <w:proofErr w:type="spellStart"/>
      <w:r w:rsidRPr="001C7C1A">
        <w:t>komunalnog</w:t>
      </w:r>
      <w:proofErr w:type="spellEnd"/>
      <w:r w:rsidRPr="001C7C1A">
        <w:t xml:space="preserve"> </w:t>
      </w:r>
      <w:proofErr w:type="spellStart"/>
      <w:r w:rsidRPr="001C7C1A">
        <w:t>javnog</w:t>
      </w:r>
      <w:proofErr w:type="spellEnd"/>
      <w:r w:rsidRPr="001C7C1A">
        <w:t xml:space="preserve"> </w:t>
      </w:r>
      <w:proofErr w:type="spellStart"/>
      <w:r w:rsidRPr="001C7C1A">
        <w:t>reda</w:t>
      </w:r>
      <w:proofErr w:type="spellEnd"/>
      <w:r w:rsidRPr="001C7C1A">
        <w:t xml:space="preserve"> </w:t>
      </w:r>
      <w:proofErr w:type="spellStart"/>
      <w:r w:rsidRPr="001C7C1A">
        <w:t>i</w:t>
      </w:r>
      <w:proofErr w:type="spellEnd"/>
      <w:r w:rsidRPr="001C7C1A">
        <w:t xml:space="preserve"> </w:t>
      </w:r>
      <w:proofErr w:type="spellStart"/>
      <w:r w:rsidRPr="001C7C1A">
        <w:t>mira</w:t>
      </w:r>
      <w:proofErr w:type="spellEnd"/>
      <w:r w:rsidRPr="001C7C1A">
        <w:t xml:space="preserve"> u </w:t>
      </w:r>
      <w:proofErr w:type="spellStart"/>
      <w:r w:rsidRPr="001C7C1A">
        <w:t>gradu</w:t>
      </w:r>
      <w:proofErr w:type="spellEnd"/>
      <w:r w:rsidRPr="001C7C1A">
        <w:t xml:space="preserve"> </w:t>
      </w:r>
      <w:proofErr w:type="spellStart"/>
      <w:r w:rsidRPr="001C7C1A">
        <w:t>Hvaru</w:t>
      </w:r>
      <w:proofErr w:type="spellEnd"/>
      <w:r w:rsidRPr="001C7C1A">
        <w:t xml:space="preserve"> od 1.6. do 15.9. 2023. </w:t>
      </w:r>
      <w:proofErr w:type="spellStart"/>
      <w:r w:rsidRPr="001C7C1A">
        <w:t>godine</w:t>
      </w:r>
      <w:proofErr w:type="spellEnd"/>
      <w:r w:rsidRPr="001C7C1A">
        <w:t>.</w:t>
      </w:r>
    </w:p>
    <w:p w:rsidR="001C7C1A" w:rsidRPr="001C7C1A" w:rsidRDefault="001C7C1A" w:rsidP="001C7C1A">
      <w:pPr>
        <w:jc w:val="both"/>
      </w:pPr>
    </w:p>
    <w:p w:rsidR="001C7C1A" w:rsidRPr="001C7C1A" w:rsidRDefault="001C7C1A" w:rsidP="001C7C1A">
      <w:pPr>
        <w:jc w:val="center"/>
        <w:rPr>
          <w:b/>
          <w:bCs/>
        </w:rPr>
      </w:pPr>
      <w:proofErr w:type="spellStart"/>
      <w:r w:rsidRPr="001C7C1A">
        <w:rPr>
          <w:b/>
          <w:bCs/>
        </w:rPr>
        <w:t>Članak</w:t>
      </w:r>
      <w:proofErr w:type="spellEnd"/>
      <w:r w:rsidRPr="001C7C1A">
        <w:rPr>
          <w:b/>
          <w:bCs/>
        </w:rPr>
        <w:t xml:space="preserve"> 6.</w:t>
      </w:r>
    </w:p>
    <w:p w:rsidR="001C7C1A" w:rsidRPr="001C7C1A" w:rsidRDefault="001C7C1A" w:rsidP="001C7C1A">
      <w:pPr>
        <w:jc w:val="both"/>
      </w:pPr>
    </w:p>
    <w:p w:rsidR="001C7C1A" w:rsidRPr="001C7C1A" w:rsidRDefault="001C7C1A" w:rsidP="001C7C1A">
      <w:pPr>
        <w:ind w:firstLine="720"/>
        <w:jc w:val="both"/>
      </w:pPr>
      <w:proofErr w:type="spellStart"/>
      <w:r w:rsidRPr="001C7C1A">
        <w:t>Planirati</w:t>
      </w:r>
      <w:proofErr w:type="spellEnd"/>
      <w:r w:rsidRPr="001C7C1A">
        <w:t xml:space="preserve"> </w:t>
      </w:r>
      <w:proofErr w:type="spellStart"/>
      <w:r w:rsidRPr="001C7C1A">
        <w:t>sa</w:t>
      </w:r>
      <w:proofErr w:type="spellEnd"/>
      <w:r w:rsidRPr="001C7C1A">
        <w:t xml:space="preserve"> </w:t>
      </w:r>
      <w:proofErr w:type="spellStart"/>
      <w:r w:rsidRPr="001C7C1A">
        <w:t>Fontikom</w:t>
      </w:r>
      <w:proofErr w:type="spellEnd"/>
      <w:r w:rsidRPr="001C7C1A">
        <w:t xml:space="preserve"> </w:t>
      </w:r>
      <w:proofErr w:type="spellStart"/>
      <w:r w:rsidRPr="001C7C1A">
        <w:t>rješenja</w:t>
      </w:r>
      <w:proofErr w:type="spellEnd"/>
      <w:r w:rsidRPr="001C7C1A">
        <w:t xml:space="preserve"> </w:t>
      </w:r>
      <w:proofErr w:type="spellStart"/>
      <w:r w:rsidRPr="001C7C1A">
        <w:t>problema</w:t>
      </w:r>
      <w:proofErr w:type="spellEnd"/>
      <w:r w:rsidRPr="001C7C1A">
        <w:t xml:space="preserve"> </w:t>
      </w:r>
      <w:proofErr w:type="spellStart"/>
      <w:r w:rsidRPr="001C7C1A">
        <w:t>parkinga</w:t>
      </w:r>
      <w:proofErr w:type="spellEnd"/>
      <w:r w:rsidRPr="001C7C1A">
        <w:t xml:space="preserve"> u </w:t>
      </w:r>
      <w:proofErr w:type="spellStart"/>
      <w:r w:rsidRPr="001C7C1A">
        <w:t>prigradskim</w:t>
      </w:r>
      <w:proofErr w:type="spellEnd"/>
      <w:r w:rsidRPr="001C7C1A">
        <w:t xml:space="preserve"> </w:t>
      </w:r>
      <w:proofErr w:type="spellStart"/>
      <w:r w:rsidRPr="001C7C1A">
        <w:t>naseljima</w:t>
      </w:r>
      <w:proofErr w:type="spellEnd"/>
      <w:r w:rsidRPr="001C7C1A">
        <w:t xml:space="preserve">; </w:t>
      </w:r>
      <w:proofErr w:type="spellStart"/>
      <w:r w:rsidRPr="001C7C1A">
        <w:t>Dubovica</w:t>
      </w:r>
      <w:proofErr w:type="spellEnd"/>
      <w:r w:rsidRPr="001C7C1A">
        <w:t xml:space="preserve">, </w:t>
      </w:r>
      <w:proofErr w:type="spellStart"/>
      <w:r w:rsidRPr="001C7C1A">
        <w:t>Zoraće</w:t>
      </w:r>
      <w:proofErr w:type="spellEnd"/>
      <w:r w:rsidRPr="001C7C1A">
        <w:t xml:space="preserve">, </w:t>
      </w:r>
      <w:proofErr w:type="spellStart"/>
      <w:r w:rsidRPr="001C7C1A">
        <w:t>Milna</w:t>
      </w:r>
      <w:proofErr w:type="spellEnd"/>
      <w:r w:rsidRPr="001C7C1A">
        <w:t xml:space="preserve">, </w:t>
      </w:r>
      <w:proofErr w:type="spellStart"/>
      <w:r w:rsidRPr="001C7C1A">
        <w:t>Bruške</w:t>
      </w:r>
      <w:proofErr w:type="spellEnd"/>
      <w:r w:rsidRPr="001C7C1A">
        <w:t xml:space="preserve"> vale, </w:t>
      </w:r>
      <w:proofErr w:type="spellStart"/>
      <w:r w:rsidRPr="001C7C1A">
        <w:t>te</w:t>
      </w:r>
      <w:proofErr w:type="spellEnd"/>
      <w:r w:rsidRPr="001C7C1A">
        <w:t xml:space="preserve"> </w:t>
      </w:r>
      <w:proofErr w:type="spellStart"/>
      <w:r w:rsidRPr="001C7C1A">
        <w:t>uvođenje</w:t>
      </w:r>
      <w:proofErr w:type="spellEnd"/>
      <w:r w:rsidRPr="001C7C1A">
        <w:t xml:space="preserve"> </w:t>
      </w:r>
      <w:proofErr w:type="spellStart"/>
      <w:r w:rsidRPr="001C7C1A">
        <w:t>punjača</w:t>
      </w:r>
      <w:proofErr w:type="spellEnd"/>
      <w:r w:rsidRPr="001C7C1A">
        <w:t xml:space="preserve"> za </w:t>
      </w:r>
      <w:proofErr w:type="spellStart"/>
      <w:r w:rsidRPr="001C7C1A">
        <w:t>električna</w:t>
      </w:r>
      <w:proofErr w:type="spellEnd"/>
      <w:r w:rsidRPr="001C7C1A">
        <w:t xml:space="preserve"> </w:t>
      </w:r>
      <w:proofErr w:type="spellStart"/>
      <w:r w:rsidRPr="001C7C1A">
        <w:t>vozila</w:t>
      </w:r>
      <w:proofErr w:type="spellEnd"/>
      <w:r w:rsidRPr="001C7C1A">
        <w:t xml:space="preserve"> </w:t>
      </w:r>
      <w:proofErr w:type="spellStart"/>
      <w:r w:rsidRPr="001C7C1A">
        <w:t>na</w:t>
      </w:r>
      <w:proofErr w:type="spellEnd"/>
      <w:r w:rsidRPr="001C7C1A">
        <w:t xml:space="preserve"> </w:t>
      </w:r>
      <w:proofErr w:type="spellStart"/>
      <w:r w:rsidRPr="001C7C1A">
        <w:t>gornjem</w:t>
      </w:r>
      <w:proofErr w:type="spellEnd"/>
      <w:r w:rsidRPr="001C7C1A">
        <w:t xml:space="preserve"> </w:t>
      </w:r>
      <w:proofErr w:type="spellStart"/>
      <w:r w:rsidRPr="001C7C1A">
        <w:t>parkingu</w:t>
      </w:r>
      <w:proofErr w:type="spellEnd"/>
      <w:r w:rsidRPr="001C7C1A">
        <w:t xml:space="preserve">, </w:t>
      </w:r>
      <w:proofErr w:type="spellStart"/>
      <w:r w:rsidRPr="001C7C1A">
        <w:t>i</w:t>
      </w:r>
      <w:proofErr w:type="spellEnd"/>
      <w:r w:rsidRPr="001C7C1A">
        <w:t xml:space="preserve"> </w:t>
      </w:r>
      <w:proofErr w:type="spellStart"/>
      <w:r w:rsidRPr="001C7C1A">
        <w:t>parkingu</w:t>
      </w:r>
      <w:proofErr w:type="spellEnd"/>
      <w:r w:rsidRPr="001C7C1A">
        <w:t xml:space="preserve"> </w:t>
      </w:r>
      <w:proofErr w:type="spellStart"/>
      <w:r w:rsidRPr="001C7C1A">
        <w:t>kod</w:t>
      </w:r>
      <w:proofErr w:type="spellEnd"/>
      <w:r w:rsidRPr="001C7C1A">
        <w:t xml:space="preserve"> </w:t>
      </w:r>
      <w:proofErr w:type="spellStart"/>
      <w:r w:rsidRPr="001C7C1A">
        <w:t>hotela</w:t>
      </w:r>
      <w:proofErr w:type="spellEnd"/>
      <w:r w:rsidRPr="001C7C1A">
        <w:t xml:space="preserve"> Pharos. </w:t>
      </w:r>
    </w:p>
    <w:p w:rsidR="001C7C1A" w:rsidRPr="001C7C1A" w:rsidRDefault="001C7C1A" w:rsidP="001C7C1A">
      <w:pPr>
        <w:jc w:val="both"/>
      </w:pPr>
    </w:p>
    <w:p w:rsidR="001C7C1A" w:rsidRPr="001C7C1A" w:rsidRDefault="001C7C1A" w:rsidP="001C7C1A">
      <w:pPr>
        <w:ind w:firstLine="720"/>
        <w:jc w:val="both"/>
      </w:pPr>
      <w:proofErr w:type="spellStart"/>
      <w:r w:rsidRPr="001C7C1A">
        <w:t>Rješenja</w:t>
      </w:r>
      <w:proofErr w:type="spellEnd"/>
      <w:r w:rsidRPr="001C7C1A">
        <w:t xml:space="preserve"> je </w:t>
      </w:r>
      <w:proofErr w:type="spellStart"/>
      <w:r w:rsidRPr="001C7C1A">
        <w:t>gradonačelnik</w:t>
      </w:r>
      <w:proofErr w:type="spellEnd"/>
      <w:r w:rsidRPr="001C7C1A">
        <w:t xml:space="preserve"> </w:t>
      </w:r>
      <w:proofErr w:type="spellStart"/>
      <w:r w:rsidRPr="001C7C1A">
        <w:t>dužan</w:t>
      </w:r>
      <w:proofErr w:type="spellEnd"/>
      <w:r w:rsidRPr="001C7C1A">
        <w:t xml:space="preserve"> </w:t>
      </w:r>
      <w:proofErr w:type="spellStart"/>
      <w:r w:rsidRPr="001C7C1A">
        <w:t>prezentirati</w:t>
      </w:r>
      <w:proofErr w:type="spellEnd"/>
      <w:r w:rsidRPr="001C7C1A">
        <w:t xml:space="preserve"> </w:t>
      </w:r>
      <w:proofErr w:type="spellStart"/>
      <w:r w:rsidRPr="001C7C1A">
        <w:t>gradskom</w:t>
      </w:r>
      <w:proofErr w:type="spellEnd"/>
      <w:r w:rsidRPr="001C7C1A">
        <w:t xml:space="preserve"> </w:t>
      </w:r>
      <w:proofErr w:type="spellStart"/>
      <w:r w:rsidRPr="001C7C1A">
        <w:t>vijeću</w:t>
      </w:r>
      <w:proofErr w:type="spellEnd"/>
      <w:r w:rsidRPr="001C7C1A">
        <w:t xml:space="preserve"> do </w:t>
      </w:r>
      <w:proofErr w:type="spellStart"/>
      <w:r w:rsidRPr="001C7C1A">
        <w:t>kraja</w:t>
      </w:r>
      <w:proofErr w:type="spellEnd"/>
      <w:r w:rsidRPr="001C7C1A">
        <w:t xml:space="preserve"> </w:t>
      </w:r>
      <w:proofErr w:type="spellStart"/>
      <w:r w:rsidRPr="001C7C1A">
        <w:t>veljače</w:t>
      </w:r>
      <w:proofErr w:type="spellEnd"/>
      <w:r w:rsidRPr="001C7C1A">
        <w:t xml:space="preserve"> 2023. </w:t>
      </w:r>
      <w:proofErr w:type="spellStart"/>
      <w:r w:rsidRPr="001C7C1A">
        <w:t>godine</w:t>
      </w:r>
      <w:proofErr w:type="spellEnd"/>
      <w:r w:rsidRPr="001C7C1A">
        <w:t>.</w:t>
      </w:r>
    </w:p>
    <w:p w:rsidR="001C7C1A" w:rsidRPr="001C7C1A" w:rsidRDefault="001C7C1A" w:rsidP="001C7C1A">
      <w:pPr>
        <w:jc w:val="both"/>
      </w:pPr>
    </w:p>
    <w:p w:rsidR="001C7C1A" w:rsidRPr="001C7C1A" w:rsidRDefault="001C7C1A" w:rsidP="001C7C1A">
      <w:pPr>
        <w:jc w:val="center"/>
        <w:rPr>
          <w:b/>
          <w:bCs/>
        </w:rPr>
      </w:pPr>
      <w:proofErr w:type="spellStart"/>
      <w:r w:rsidRPr="001C7C1A">
        <w:rPr>
          <w:b/>
          <w:bCs/>
        </w:rPr>
        <w:t>Članak</w:t>
      </w:r>
      <w:proofErr w:type="spellEnd"/>
      <w:r w:rsidRPr="001C7C1A">
        <w:rPr>
          <w:b/>
          <w:bCs/>
        </w:rPr>
        <w:t xml:space="preserve"> 7.</w:t>
      </w:r>
    </w:p>
    <w:p w:rsidR="001C7C1A" w:rsidRPr="001C7C1A" w:rsidRDefault="001C7C1A" w:rsidP="001C7C1A">
      <w:pPr>
        <w:jc w:val="both"/>
      </w:pPr>
    </w:p>
    <w:p w:rsidR="001C7C1A" w:rsidRPr="001C7C1A" w:rsidRDefault="001C7C1A" w:rsidP="001C7C1A">
      <w:pPr>
        <w:ind w:firstLine="720"/>
        <w:jc w:val="both"/>
      </w:pPr>
      <w:r w:rsidRPr="001C7C1A">
        <w:t xml:space="preserve">10% </w:t>
      </w:r>
      <w:proofErr w:type="spellStart"/>
      <w:r w:rsidRPr="001C7C1A">
        <w:t>prihoda</w:t>
      </w:r>
      <w:proofErr w:type="spellEnd"/>
      <w:r w:rsidRPr="001C7C1A">
        <w:t xml:space="preserve"> </w:t>
      </w:r>
      <w:proofErr w:type="spellStart"/>
      <w:r w:rsidRPr="001C7C1A">
        <w:t>naplate</w:t>
      </w:r>
      <w:proofErr w:type="spellEnd"/>
      <w:r w:rsidRPr="001C7C1A">
        <w:t xml:space="preserve"> </w:t>
      </w:r>
      <w:proofErr w:type="spellStart"/>
      <w:r w:rsidRPr="001C7C1A">
        <w:t>ulaznica</w:t>
      </w:r>
      <w:proofErr w:type="spellEnd"/>
      <w:r w:rsidRPr="001C7C1A">
        <w:t xml:space="preserve"> </w:t>
      </w:r>
      <w:proofErr w:type="spellStart"/>
      <w:r w:rsidRPr="001C7C1A">
        <w:t>Tvrđave</w:t>
      </w:r>
      <w:proofErr w:type="spellEnd"/>
      <w:r w:rsidRPr="001C7C1A">
        <w:t xml:space="preserve"> </w:t>
      </w:r>
      <w:proofErr w:type="spellStart"/>
      <w:r w:rsidRPr="001C7C1A">
        <w:t>uložiti</w:t>
      </w:r>
      <w:proofErr w:type="spellEnd"/>
      <w:r w:rsidRPr="001C7C1A">
        <w:t xml:space="preserve"> </w:t>
      </w:r>
      <w:proofErr w:type="spellStart"/>
      <w:r w:rsidRPr="001C7C1A">
        <w:t>će</w:t>
      </w:r>
      <w:proofErr w:type="spellEnd"/>
      <w:r w:rsidRPr="001C7C1A">
        <w:t xml:space="preserve"> se u </w:t>
      </w:r>
      <w:proofErr w:type="spellStart"/>
      <w:r w:rsidRPr="001C7C1A">
        <w:t>uređenje</w:t>
      </w:r>
      <w:proofErr w:type="spellEnd"/>
      <w:r w:rsidRPr="001C7C1A">
        <w:t xml:space="preserve"> (</w:t>
      </w:r>
      <w:proofErr w:type="spellStart"/>
      <w:r w:rsidRPr="001C7C1A">
        <w:t>krovište</w:t>
      </w:r>
      <w:proofErr w:type="spellEnd"/>
      <w:r w:rsidRPr="001C7C1A">
        <w:t xml:space="preserve"> </w:t>
      </w:r>
      <w:proofErr w:type="spellStart"/>
      <w:r w:rsidRPr="001C7C1A">
        <w:t>i</w:t>
      </w:r>
      <w:proofErr w:type="spellEnd"/>
      <w:r w:rsidRPr="001C7C1A">
        <w:t xml:space="preserve"> </w:t>
      </w:r>
      <w:proofErr w:type="spellStart"/>
      <w:r w:rsidRPr="001C7C1A">
        <w:t>interijer</w:t>
      </w:r>
      <w:proofErr w:type="spellEnd"/>
      <w:r w:rsidRPr="001C7C1A">
        <w:t>) „</w:t>
      </w:r>
      <w:proofErr w:type="spellStart"/>
      <w:proofErr w:type="gramStart"/>
      <w:r w:rsidRPr="001C7C1A">
        <w:t>kasarne</w:t>
      </w:r>
      <w:proofErr w:type="spellEnd"/>
      <w:r w:rsidRPr="001C7C1A">
        <w:t xml:space="preserve">“ </w:t>
      </w:r>
      <w:proofErr w:type="spellStart"/>
      <w:r w:rsidRPr="001C7C1A">
        <w:t>na</w:t>
      </w:r>
      <w:proofErr w:type="spellEnd"/>
      <w:proofErr w:type="gramEnd"/>
      <w:r w:rsidRPr="001C7C1A">
        <w:t xml:space="preserve"> </w:t>
      </w:r>
      <w:proofErr w:type="spellStart"/>
      <w:r w:rsidRPr="001C7C1A">
        <w:t>Fortici</w:t>
      </w:r>
      <w:proofErr w:type="spellEnd"/>
      <w:r w:rsidRPr="001C7C1A">
        <w:t xml:space="preserve"> do </w:t>
      </w:r>
      <w:proofErr w:type="spellStart"/>
      <w:r w:rsidRPr="001C7C1A">
        <w:t>početka</w:t>
      </w:r>
      <w:proofErr w:type="spellEnd"/>
      <w:r w:rsidRPr="001C7C1A">
        <w:t xml:space="preserve"> </w:t>
      </w:r>
      <w:proofErr w:type="spellStart"/>
      <w:r w:rsidRPr="001C7C1A">
        <w:t>sezone</w:t>
      </w:r>
      <w:proofErr w:type="spellEnd"/>
      <w:r w:rsidRPr="001C7C1A">
        <w:t xml:space="preserve"> 2023. </w:t>
      </w:r>
      <w:proofErr w:type="spellStart"/>
      <w:r w:rsidRPr="001C7C1A">
        <w:t>godine</w:t>
      </w:r>
      <w:proofErr w:type="spellEnd"/>
      <w:r w:rsidRPr="001C7C1A">
        <w:t xml:space="preserve">, </w:t>
      </w:r>
      <w:proofErr w:type="spellStart"/>
      <w:r w:rsidRPr="001C7C1A">
        <w:t>sa</w:t>
      </w:r>
      <w:proofErr w:type="spellEnd"/>
      <w:r w:rsidRPr="001C7C1A">
        <w:t xml:space="preserve"> </w:t>
      </w:r>
      <w:proofErr w:type="spellStart"/>
      <w:r w:rsidRPr="001C7C1A">
        <w:t>muzejskim</w:t>
      </w:r>
      <w:proofErr w:type="spellEnd"/>
      <w:r w:rsidRPr="001C7C1A">
        <w:t xml:space="preserve"> </w:t>
      </w:r>
      <w:proofErr w:type="spellStart"/>
      <w:r w:rsidRPr="001C7C1A">
        <w:t>prostorima</w:t>
      </w:r>
      <w:proofErr w:type="spellEnd"/>
      <w:r w:rsidRPr="001C7C1A">
        <w:t xml:space="preserve"> </w:t>
      </w:r>
      <w:proofErr w:type="spellStart"/>
      <w:r w:rsidRPr="001C7C1A">
        <w:t>i</w:t>
      </w:r>
      <w:proofErr w:type="spellEnd"/>
      <w:r w:rsidRPr="001C7C1A">
        <w:t xml:space="preserve"> </w:t>
      </w:r>
      <w:proofErr w:type="spellStart"/>
      <w:r w:rsidRPr="001C7C1A">
        <w:t>multimedijalnom</w:t>
      </w:r>
      <w:proofErr w:type="spellEnd"/>
      <w:r w:rsidRPr="001C7C1A">
        <w:t xml:space="preserve"> </w:t>
      </w:r>
      <w:proofErr w:type="spellStart"/>
      <w:r w:rsidRPr="001C7C1A">
        <w:t>dvoranom</w:t>
      </w:r>
      <w:proofErr w:type="spellEnd"/>
      <w:r w:rsidRPr="001C7C1A">
        <w:t xml:space="preserve"> za 3D </w:t>
      </w:r>
      <w:proofErr w:type="spellStart"/>
      <w:r w:rsidRPr="001C7C1A">
        <w:t>vizualizaciju</w:t>
      </w:r>
      <w:proofErr w:type="spellEnd"/>
      <w:r w:rsidRPr="001C7C1A">
        <w:t xml:space="preserve"> </w:t>
      </w:r>
      <w:proofErr w:type="spellStart"/>
      <w:r w:rsidRPr="001C7C1A">
        <w:t>te</w:t>
      </w:r>
      <w:proofErr w:type="spellEnd"/>
      <w:r w:rsidRPr="001C7C1A">
        <w:t xml:space="preserve"> </w:t>
      </w:r>
      <w:proofErr w:type="spellStart"/>
      <w:r w:rsidRPr="001C7C1A">
        <w:t>prezentacijski</w:t>
      </w:r>
      <w:proofErr w:type="spellEnd"/>
      <w:r w:rsidRPr="001C7C1A">
        <w:t xml:space="preserve"> </w:t>
      </w:r>
      <w:proofErr w:type="spellStart"/>
      <w:r w:rsidRPr="001C7C1A">
        <w:t>centar</w:t>
      </w:r>
      <w:proofErr w:type="spellEnd"/>
      <w:r w:rsidRPr="001C7C1A">
        <w:t xml:space="preserve"> „</w:t>
      </w:r>
      <w:proofErr w:type="spellStart"/>
      <w:r w:rsidRPr="001C7C1A">
        <w:t>Priča</w:t>
      </w:r>
      <w:proofErr w:type="spellEnd"/>
      <w:r w:rsidRPr="001C7C1A">
        <w:t xml:space="preserve"> o </w:t>
      </w:r>
      <w:proofErr w:type="spellStart"/>
      <w:r w:rsidRPr="001C7C1A">
        <w:t>vinu</w:t>
      </w:r>
      <w:proofErr w:type="spellEnd"/>
      <w:r w:rsidRPr="001C7C1A">
        <w:t xml:space="preserve"> </w:t>
      </w:r>
      <w:proofErr w:type="spellStart"/>
      <w:r w:rsidRPr="001C7C1A">
        <w:t>otoka</w:t>
      </w:r>
      <w:proofErr w:type="spellEnd"/>
      <w:r w:rsidRPr="001C7C1A">
        <w:t xml:space="preserve"> </w:t>
      </w:r>
      <w:proofErr w:type="spellStart"/>
      <w:proofErr w:type="gramStart"/>
      <w:r w:rsidRPr="001C7C1A">
        <w:t>Hvara</w:t>
      </w:r>
      <w:proofErr w:type="spellEnd"/>
      <w:r w:rsidRPr="001C7C1A">
        <w:t>“</w:t>
      </w:r>
      <w:proofErr w:type="gramEnd"/>
      <w:r w:rsidRPr="001C7C1A">
        <w:t xml:space="preserve">, </w:t>
      </w:r>
      <w:proofErr w:type="spellStart"/>
      <w:r w:rsidRPr="001C7C1A">
        <w:t>ali</w:t>
      </w:r>
      <w:proofErr w:type="spellEnd"/>
      <w:r w:rsidRPr="001C7C1A">
        <w:t xml:space="preserve"> </w:t>
      </w:r>
      <w:proofErr w:type="spellStart"/>
      <w:r w:rsidRPr="001C7C1A">
        <w:t>na</w:t>
      </w:r>
      <w:proofErr w:type="spellEnd"/>
      <w:r w:rsidRPr="001C7C1A">
        <w:t xml:space="preserve"> </w:t>
      </w:r>
      <w:proofErr w:type="spellStart"/>
      <w:r w:rsidRPr="001C7C1A">
        <w:t>način</w:t>
      </w:r>
      <w:proofErr w:type="spellEnd"/>
      <w:r w:rsidRPr="001C7C1A">
        <w:t xml:space="preserve"> da se ne </w:t>
      </w:r>
      <w:proofErr w:type="spellStart"/>
      <w:r w:rsidRPr="001C7C1A">
        <w:t>konzumira</w:t>
      </w:r>
      <w:proofErr w:type="spellEnd"/>
      <w:r w:rsidRPr="001C7C1A">
        <w:t xml:space="preserve"> </w:t>
      </w:r>
      <w:proofErr w:type="spellStart"/>
      <w:r w:rsidRPr="001C7C1A">
        <w:t>važeća</w:t>
      </w:r>
      <w:proofErr w:type="spellEnd"/>
      <w:r w:rsidRPr="001C7C1A">
        <w:t xml:space="preserve"> </w:t>
      </w:r>
      <w:proofErr w:type="spellStart"/>
      <w:r w:rsidRPr="001C7C1A">
        <w:t>građevinska</w:t>
      </w:r>
      <w:proofErr w:type="spellEnd"/>
      <w:r w:rsidRPr="001C7C1A">
        <w:t xml:space="preserve"> </w:t>
      </w:r>
      <w:proofErr w:type="spellStart"/>
      <w:r w:rsidRPr="001C7C1A">
        <w:t>dozvola</w:t>
      </w:r>
      <w:proofErr w:type="spellEnd"/>
      <w:r w:rsidRPr="001C7C1A">
        <w:t xml:space="preserve"> u 2023.</w:t>
      </w:r>
    </w:p>
    <w:p w:rsidR="001C7C1A" w:rsidRPr="001C7C1A" w:rsidRDefault="001C7C1A" w:rsidP="001C7C1A">
      <w:pPr>
        <w:jc w:val="both"/>
      </w:pPr>
    </w:p>
    <w:p w:rsidR="001C7C1A" w:rsidRPr="001C7C1A" w:rsidRDefault="001C7C1A" w:rsidP="001C7C1A">
      <w:pPr>
        <w:jc w:val="center"/>
        <w:rPr>
          <w:b/>
          <w:bCs/>
        </w:rPr>
      </w:pPr>
      <w:proofErr w:type="spellStart"/>
      <w:r w:rsidRPr="001C7C1A">
        <w:rPr>
          <w:b/>
          <w:bCs/>
        </w:rPr>
        <w:t>Članak</w:t>
      </w:r>
      <w:proofErr w:type="spellEnd"/>
      <w:r w:rsidRPr="001C7C1A">
        <w:rPr>
          <w:b/>
          <w:bCs/>
        </w:rPr>
        <w:t xml:space="preserve"> 8.</w:t>
      </w:r>
    </w:p>
    <w:p w:rsidR="001C7C1A" w:rsidRPr="001C7C1A" w:rsidRDefault="001C7C1A" w:rsidP="001C7C1A">
      <w:pPr>
        <w:jc w:val="both"/>
      </w:pPr>
    </w:p>
    <w:p w:rsidR="001C7C1A" w:rsidRPr="001C7C1A" w:rsidRDefault="001C7C1A" w:rsidP="001C7C1A">
      <w:pPr>
        <w:ind w:firstLine="720"/>
        <w:jc w:val="both"/>
      </w:pPr>
      <w:proofErr w:type="spellStart"/>
      <w:r w:rsidRPr="001C7C1A">
        <w:t>Nalaže</w:t>
      </w:r>
      <w:proofErr w:type="spellEnd"/>
      <w:r w:rsidRPr="001C7C1A">
        <w:t xml:space="preserve"> se </w:t>
      </w:r>
      <w:proofErr w:type="spellStart"/>
      <w:r w:rsidRPr="001C7C1A">
        <w:t>gradonačelniku</w:t>
      </w:r>
      <w:proofErr w:type="spellEnd"/>
      <w:r w:rsidRPr="001C7C1A">
        <w:t xml:space="preserve"> da </w:t>
      </w:r>
      <w:proofErr w:type="spellStart"/>
      <w:r w:rsidRPr="001C7C1A">
        <w:t>tijekom</w:t>
      </w:r>
      <w:proofErr w:type="spellEnd"/>
      <w:r w:rsidRPr="001C7C1A">
        <w:t xml:space="preserve"> </w:t>
      </w:r>
      <w:proofErr w:type="spellStart"/>
      <w:r w:rsidRPr="001C7C1A">
        <w:t>zimskih</w:t>
      </w:r>
      <w:proofErr w:type="spellEnd"/>
      <w:r w:rsidRPr="001C7C1A">
        <w:t xml:space="preserve"> </w:t>
      </w:r>
      <w:proofErr w:type="spellStart"/>
      <w:r w:rsidRPr="001C7C1A">
        <w:t>mjeseci</w:t>
      </w:r>
      <w:proofErr w:type="spellEnd"/>
      <w:r w:rsidRPr="001C7C1A">
        <w:t xml:space="preserve"> </w:t>
      </w:r>
      <w:proofErr w:type="spellStart"/>
      <w:r w:rsidRPr="001C7C1A">
        <w:t>obavi</w:t>
      </w:r>
      <w:proofErr w:type="spellEnd"/>
      <w:r w:rsidRPr="001C7C1A">
        <w:t xml:space="preserve"> </w:t>
      </w:r>
      <w:proofErr w:type="spellStart"/>
      <w:r w:rsidRPr="001C7C1A">
        <w:t>sastanak</w:t>
      </w:r>
      <w:proofErr w:type="spellEnd"/>
      <w:r w:rsidRPr="001C7C1A">
        <w:t xml:space="preserve"> </w:t>
      </w:r>
      <w:proofErr w:type="spellStart"/>
      <w:r w:rsidRPr="001C7C1A">
        <w:t>sa</w:t>
      </w:r>
      <w:proofErr w:type="spellEnd"/>
      <w:r w:rsidRPr="001C7C1A">
        <w:t xml:space="preserve"> </w:t>
      </w:r>
      <w:proofErr w:type="spellStart"/>
      <w:r w:rsidRPr="001C7C1A">
        <w:t>svim</w:t>
      </w:r>
      <w:proofErr w:type="spellEnd"/>
      <w:r w:rsidRPr="001C7C1A">
        <w:t xml:space="preserve"> </w:t>
      </w:r>
      <w:proofErr w:type="spellStart"/>
      <w:r w:rsidRPr="001C7C1A">
        <w:t>vlasnicima</w:t>
      </w:r>
      <w:proofErr w:type="spellEnd"/>
      <w:r w:rsidRPr="001C7C1A">
        <w:t xml:space="preserve"> </w:t>
      </w:r>
      <w:proofErr w:type="spellStart"/>
      <w:r w:rsidRPr="001C7C1A">
        <w:lastRenderedPageBreak/>
        <w:t>ugostiteljskih</w:t>
      </w:r>
      <w:proofErr w:type="spellEnd"/>
      <w:r w:rsidRPr="001C7C1A">
        <w:t xml:space="preserve"> </w:t>
      </w:r>
      <w:proofErr w:type="spellStart"/>
      <w:r w:rsidRPr="001C7C1A">
        <w:t>objekata</w:t>
      </w:r>
      <w:proofErr w:type="spellEnd"/>
      <w:r w:rsidRPr="001C7C1A">
        <w:t xml:space="preserve"> koji </w:t>
      </w:r>
      <w:proofErr w:type="spellStart"/>
      <w:r w:rsidRPr="001C7C1A">
        <w:t>su</w:t>
      </w:r>
      <w:proofErr w:type="spellEnd"/>
      <w:r w:rsidRPr="001C7C1A">
        <w:t xml:space="preserve"> </w:t>
      </w:r>
      <w:proofErr w:type="spellStart"/>
      <w:r w:rsidRPr="001C7C1A">
        <w:t>zamijećeni</w:t>
      </w:r>
      <w:proofErr w:type="spellEnd"/>
      <w:r w:rsidRPr="001C7C1A">
        <w:t xml:space="preserve"> da </w:t>
      </w:r>
      <w:proofErr w:type="spellStart"/>
      <w:r w:rsidRPr="001C7C1A">
        <w:t>puštaju</w:t>
      </w:r>
      <w:proofErr w:type="spellEnd"/>
      <w:r w:rsidRPr="001C7C1A">
        <w:t xml:space="preserve"> </w:t>
      </w:r>
      <w:proofErr w:type="spellStart"/>
      <w:r w:rsidRPr="001C7C1A">
        <w:t>glasnu</w:t>
      </w:r>
      <w:proofErr w:type="spellEnd"/>
      <w:r w:rsidRPr="001C7C1A">
        <w:t xml:space="preserve"> </w:t>
      </w:r>
      <w:proofErr w:type="spellStart"/>
      <w:r w:rsidRPr="001C7C1A">
        <w:t>glazbu</w:t>
      </w:r>
      <w:proofErr w:type="spellEnd"/>
      <w:r w:rsidRPr="001C7C1A">
        <w:t xml:space="preserve"> </w:t>
      </w:r>
      <w:proofErr w:type="spellStart"/>
      <w:r w:rsidRPr="001C7C1A">
        <w:t>i</w:t>
      </w:r>
      <w:proofErr w:type="spellEnd"/>
      <w:r w:rsidRPr="001C7C1A">
        <w:t xml:space="preserve"> </w:t>
      </w:r>
      <w:proofErr w:type="spellStart"/>
      <w:r w:rsidRPr="001C7C1A">
        <w:t>dogovori</w:t>
      </w:r>
      <w:proofErr w:type="spellEnd"/>
      <w:r w:rsidRPr="001C7C1A">
        <w:t xml:space="preserve"> s </w:t>
      </w:r>
      <w:proofErr w:type="spellStart"/>
      <w:r w:rsidRPr="001C7C1A">
        <w:t>njima</w:t>
      </w:r>
      <w:proofErr w:type="spellEnd"/>
      <w:r w:rsidRPr="001C7C1A">
        <w:t xml:space="preserve"> </w:t>
      </w:r>
      <w:proofErr w:type="spellStart"/>
      <w:r w:rsidRPr="001C7C1A">
        <w:t>pravila</w:t>
      </w:r>
      <w:proofErr w:type="spellEnd"/>
      <w:r w:rsidRPr="001C7C1A">
        <w:t xml:space="preserve"> po </w:t>
      </w:r>
      <w:proofErr w:type="spellStart"/>
      <w:r w:rsidRPr="001C7C1A">
        <w:t>pitanju</w:t>
      </w:r>
      <w:proofErr w:type="spellEnd"/>
      <w:r w:rsidRPr="001C7C1A">
        <w:t xml:space="preserve"> </w:t>
      </w:r>
      <w:proofErr w:type="spellStart"/>
      <w:r w:rsidRPr="001C7C1A">
        <w:t>decibela</w:t>
      </w:r>
      <w:proofErr w:type="spellEnd"/>
      <w:r w:rsidRPr="001C7C1A">
        <w:t xml:space="preserve"> </w:t>
      </w:r>
      <w:proofErr w:type="spellStart"/>
      <w:r w:rsidRPr="001C7C1A">
        <w:t>tijekom</w:t>
      </w:r>
      <w:proofErr w:type="spellEnd"/>
      <w:r w:rsidRPr="001C7C1A">
        <w:t xml:space="preserve"> </w:t>
      </w:r>
      <w:proofErr w:type="spellStart"/>
      <w:r w:rsidRPr="001C7C1A">
        <w:t>ljetnih</w:t>
      </w:r>
      <w:proofErr w:type="spellEnd"/>
      <w:r w:rsidRPr="001C7C1A">
        <w:t xml:space="preserve"> </w:t>
      </w:r>
      <w:proofErr w:type="spellStart"/>
      <w:r w:rsidRPr="001C7C1A">
        <w:t>mjeseci</w:t>
      </w:r>
      <w:proofErr w:type="spellEnd"/>
      <w:r w:rsidRPr="001C7C1A">
        <w:t>.</w:t>
      </w:r>
    </w:p>
    <w:p w:rsidR="001C7C1A" w:rsidRPr="001C7C1A" w:rsidRDefault="001C7C1A" w:rsidP="001C7C1A">
      <w:pPr>
        <w:jc w:val="both"/>
      </w:pPr>
    </w:p>
    <w:p w:rsidR="001C7C1A" w:rsidRPr="001C7C1A" w:rsidRDefault="001C7C1A" w:rsidP="001C7C1A">
      <w:pPr>
        <w:jc w:val="center"/>
        <w:rPr>
          <w:b/>
          <w:bCs/>
        </w:rPr>
      </w:pPr>
      <w:proofErr w:type="spellStart"/>
      <w:r w:rsidRPr="001C7C1A">
        <w:rPr>
          <w:b/>
          <w:bCs/>
        </w:rPr>
        <w:t>Članak</w:t>
      </w:r>
      <w:proofErr w:type="spellEnd"/>
      <w:r w:rsidRPr="001C7C1A">
        <w:rPr>
          <w:b/>
          <w:bCs/>
        </w:rPr>
        <w:t xml:space="preserve"> 9.</w:t>
      </w:r>
    </w:p>
    <w:p w:rsidR="001C7C1A" w:rsidRPr="001C7C1A" w:rsidRDefault="001C7C1A" w:rsidP="001C7C1A">
      <w:pPr>
        <w:jc w:val="both"/>
      </w:pPr>
    </w:p>
    <w:p w:rsidR="001C7C1A" w:rsidRPr="001C7C1A" w:rsidRDefault="001C7C1A" w:rsidP="001C7C1A">
      <w:pPr>
        <w:ind w:firstLine="720"/>
        <w:jc w:val="both"/>
      </w:pPr>
      <w:proofErr w:type="spellStart"/>
      <w:r w:rsidRPr="001C7C1A">
        <w:t>Nalaže</w:t>
      </w:r>
      <w:proofErr w:type="spellEnd"/>
      <w:r w:rsidRPr="001C7C1A">
        <w:t xml:space="preserve"> se </w:t>
      </w:r>
      <w:proofErr w:type="spellStart"/>
      <w:r w:rsidRPr="001C7C1A">
        <w:t>gradonačelniku</w:t>
      </w:r>
      <w:proofErr w:type="spellEnd"/>
      <w:r w:rsidRPr="001C7C1A">
        <w:t xml:space="preserve"> da za </w:t>
      </w:r>
      <w:proofErr w:type="spellStart"/>
      <w:r w:rsidRPr="001C7C1A">
        <w:t>sljedeću</w:t>
      </w:r>
      <w:proofErr w:type="spellEnd"/>
      <w:r w:rsidRPr="001C7C1A">
        <w:t xml:space="preserve"> </w:t>
      </w:r>
      <w:proofErr w:type="spellStart"/>
      <w:r w:rsidRPr="001C7C1A">
        <w:t>sezonu</w:t>
      </w:r>
      <w:proofErr w:type="spellEnd"/>
      <w:r w:rsidRPr="001C7C1A">
        <w:t xml:space="preserve"> s </w:t>
      </w:r>
      <w:proofErr w:type="spellStart"/>
      <w:r w:rsidRPr="001C7C1A">
        <w:t>Komunalnim</w:t>
      </w:r>
      <w:proofErr w:type="spellEnd"/>
      <w:r w:rsidRPr="001C7C1A">
        <w:t xml:space="preserve"> Hvar d.o.o. </w:t>
      </w:r>
      <w:proofErr w:type="spellStart"/>
      <w:r w:rsidRPr="001C7C1A">
        <w:t>dogovori</w:t>
      </w:r>
      <w:proofErr w:type="spellEnd"/>
      <w:r w:rsidRPr="001C7C1A">
        <w:t xml:space="preserve"> </w:t>
      </w:r>
      <w:proofErr w:type="spellStart"/>
      <w:r w:rsidRPr="001C7C1A">
        <w:t>još</w:t>
      </w:r>
      <w:proofErr w:type="spellEnd"/>
      <w:r w:rsidRPr="001C7C1A">
        <w:t xml:space="preserve"> </w:t>
      </w:r>
      <w:proofErr w:type="spellStart"/>
      <w:r w:rsidRPr="001C7C1A">
        <w:t>učinkovitije</w:t>
      </w:r>
      <w:proofErr w:type="spellEnd"/>
      <w:r w:rsidRPr="001C7C1A">
        <w:t xml:space="preserve"> </w:t>
      </w:r>
      <w:proofErr w:type="spellStart"/>
      <w:r w:rsidRPr="001C7C1A">
        <w:t>prikupljanje</w:t>
      </w:r>
      <w:proofErr w:type="spellEnd"/>
      <w:r w:rsidRPr="001C7C1A">
        <w:t xml:space="preserve"> </w:t>
      </w:r>
      <w:proofErr w:type="spellStart"/>
      <w:r w:rsidRPr="001C7C1A">
        <w:t>otpada</w:t>
      </w:r>
      <w:proofErr w:type="spellEnd"/>
      <w:r w:rsidRPr="001C7C1A">
        <w:t xml:space="preserve"> </w:t>
      </w:r>
      <w:proofErr w:type="spellStart"/>
      <w:r w:rsidRPr="001C7C1A">
        <w:t>i</w:t>
      </w:r>
      <w:proofErr w:type="spellEnd"/>
      <w:r w:rsidRPr="001C7C1A">
        <w:t xml:space="preserve"> </w:t>
      </w:r>
      <w:proofErr w:type="spellStart"/>
      <w:r w:rsidRPr="001C7C1A">
        <w:t>temeljitije</w:t>
      </w:r>
      <w:proofErr w:type="spellEnd"/>
      <w:r w:rsidRPr="001C7C1A">
        <w:t xml:space="preserve"> </w:t>
      </w:r>
      <w:proofErr w:type="spellStart"/>
      <w:r w:rsidRPr="001C7C1A">
        <w:t>pranje</w:t>
      </w:r>
      <w:proofErr w:type="spellEnd"/>
      <w:r w:rsidRPr="001C7C1A">
        <w:t xml:space="preserve"> centra </w:t>
      </w:r>
      <w:proofErr w:type="spellStart"/>
      <w:r w:rsidRPr="001C7C1A">
        <w:t>grada</w:t>
      </w:r>
      <w:proofErr w:type="spellEnd"/>
      <w:r w:rsidRPr="001C7C1A">
        <w:t xml:space="preserve"> </w:t>
      </w:r>
      <w:proofErr w:type="spellStart"/>
      <w:r w:rsidRPr="001C7C1A">
        <w:t>te</w:t>
      </w:r>
      <w:proofErr w:type="spellEnd"/>
      <w:r w:rsidRPr="001C7C1A">
        <w:t xml:space="preserve"> da </w:t>
      </w:r>
      <w:proofErr w:type="spellStart"/>
      <w:r w:rsidRPr="001C7C1A">
        <w:t>osigura</w:t>
      </w:r>
      <w:proofErr w:type="spellEnd"/>
      <w:r w:rsidRPr="001C7C1A">
        <w:t xml:space="preserve"> </w:t>
      </w:r>
      <w:proofErr w:type="spellStart"/>
      <w:r w:rsidRPr="001C7C1A">
        <w:t>sredstava</w:t>
      </w:r>
      <w:proofErr w:type="spellEnd"/>
      <w:r w:rsidRPr="001C7C1A">
        <w:t xml:space="preserve"> u </w:t>
      </w:r>
      <w:proofErr w:type="spellStart"/>
      <w:r w:rsidRPr="001C7C1A">
        <w:t>proračunu</w:t>
      </w:r>
      <w:proofErr w:type="spellEnd"/>
      <w:r w:rsidRPr="001C7C1A">
        <w:t xml:space="preserve"> za </w:t>
      </w:r>
      <w:proofErr w:type="spellStart"/>
      <w:r w:rsidRPr="001C7C1A">
        <w:t>dovoljan</w:t>
      </w:r>
      <w:proofErr w:type="spellEnd"/>
      <w:r w:rsidRPr="001C7C1A">
        <w:t xml:space="preserve"> </w:t>
      </w:r>
      <w:proofErr w:type="spellStart"/>
      <w:r w:rsidRPr="001C7C1A">
        <w:t>broj</w:t>
      </w:r>
      <w:proofErr w:type="spellEnd"/>
      <w:r w:rsidRPr="001C7C1A">
        <w:t xml:space="preserve"> </w:t>
      </w:r>
      <w:proofErr w:type="spellStart"/>
      <w:r w:rsidRPr="001C7C1A">
        <w:t>sezonskih</w:t>
      </w:r>
      <w:proofErr w:type="spellEnd"/>
      <w:r w:rsidRPr="001C7C1A">
        <w:t xml:space="preserve"> </w:t>
      </w:r>
      <w:proofErr w:type="spellStart"/>
      <w:r w:rsidRPr="001C7C1A">
        <w:t>djelatnika</w:t>
      </w:r>
      <w:proofErr w:type="spellEnd"/>
      <w:r w:rsidRPr="001C7C1A">
        <w:t>.</w:t>
      </w:r>
    </w:p>
    <w:p w:rsidR="001C7C1A" w:rsidRPr="001C7C1A" w:rsidRDefault="001C7C1A" w:rsidP="001C7C1A">
      <w:pPr>
        <w:jc w:val="both"/>
      </w:pPr>
    </w:p>
    <w:p w:rsidR="001C7C1A" w:rsidRPr="001C7C1A" w:rsidRDefault="001C7C1A" w:rsidP="001C7C1A">
      <w:pPr>
        <w:jc w:val="center"/>
        <w:rPr>
          <w:b/>
          <w:bCs/>
        </w:rPr>
      </w:pPr>
      <w:proofErr w:type="spellStart"/>
      <w:r w:rsidRPr="001C7C1A">
        <w:rPr>
          <w:b/>
          <w:bCs/>
        </w:rPr>
        <w:t>Članak</w:t>
      </w:r>
      <w:proofErr w:type="spellEnd"/>
      <w:r w:rsidRPr="001C7C1A">
        <w:rPr>
          <w:b/>
          <w:bCs/>
        </w:rPr>
        <w:t xml:space="preserve"> 10.</w:t>
      </w:r>
    </w:p>
    <w:p w:rsidR="001C7C1A" w:rsidRPr="001C7C1A" w:rsidRDefault="001C7C1A" w:rsidP="001C7C1A">
      <w:pPr>
        <w:jc w:val="both"/>
      </w:pPr>
    </w:p>
    <w:p w:rsidR="001C7C1A" w:rsidRPr="001C7C1A" w:rsidRDefault="001C7C1A" w:rsidP="001C7C1A">
      <w:pPr>
        <w:ind w:firstLine="720"/>
        <w:jc w:val="both"/>
      </w:pPr>
      <w:proofErr w:type="spellStart"/>
      <w:r w:rsidRPr="001C7C1A">
        <w:t>Analiza</w:t>
      </w:r>
      <w:proofErr w:type="spellEnd"/>
      <w:r w:rsidRPr="001C7C1A">
        <w:t xml:space="preserve"> </w:t>
      </w:r>
      <w:proofErr w:type="spellStart"/>
      <w:r w:rsidRPr="001C7C1A">
        <w:t>izvršenja</w:t>
      </w:r>
      <w:proofErr w:type="spellEnd"/>
      <w:r w:rsidRPr="001C7C1A">
        <w:t xml:space="preserve"> </w:t>
      </w:r>
      <w:proofErr w:type="spellStart"/>
      <w:r w:rsidRPr="001C7C1A">
        <w:t>ovog</w:t>
      </w:r>
      <w:proofErr w:type="spellEnd"/>
      <w:r w:rsidRPr="001C7C1A">
        <w:t xml:space="preserve"> </w:t>
      </w:r>
      <w:proofErr w:type="spellStart"/>
      <w:r w:rsidRPr="001C7C1A">
        <w:t>Zaključka</w:t>
      </w:r>
      <w:proofErr w:type="spellEnd"/>
      <w:r w:rsidRPr="001C7C1A">
        <w:t xml:space="preserve"> </w:t>
      </w:r>
      <w:proofErr w:type="spellStart"/>
      <w:r w:rsidRPr="001C7C1A">
        <w:t>će</w:t>
      </w:r>
      <w:proofErr w:type="spellEnd"/>
      <w:r w:rsidRPr="001C7C1A">
        <w:t xml:space="preserve"> </w:t>
      </w:r>
      <w:proofErr w:type="spellStart"/>
      <w:r w:rsidRPr="001C7C1A">
        <w:t>biti</w:t>
      </w:r>
      <w:proofErr w:type="spellEnd"/>
      <w:r w:rsidRPr="001C7C1A">
        <w:t xml:space="preserve"> </w:t>
      </w:r>
      <w:proofErr w:type="spellStart"/>
      <w:r w:rsidRPr="001C7C1A">
        <w:t>prva</w:t>
      </w:r>
      <w:proofErr w:type="spellEnd"/>
      <w:r w:rsidRPr="001C7C1A">
        <w:t xml:space="preserve"> </w:t>
      </w:r>
      <w:proofErr w:type="spellStart"/>
      <w:r w:rsidRPr="001C7C1A">
        <w:t>točka</w:t>
      </w:r>
      <w:proofErr w:type="spellEnd"/>
      <w:r w:rsidRPr="001C7C1A">
        <w:t xml:space="preserve"> </w:t>
      </w:r>
      <w:proofErr w:type="spellStart"/>
      <w:r w:rsidRPr="001C7C1A">
        <w:t>dnevnog</w:t>
      </w:r>
      <w:proofErr w:type="spellEnd"/>
      <w:r w:rsidRPr="001C7C1A">
        <w:t xml:space="preserve"> </w:t>
      </w:r>
      <w:proofErr w:type="spellStart"/>
      <w:r w:rsidRPr="001C7C1A">
        <w:t>reda</w:t>
      </w:r>
      <w:proofErr w:type="spellEnd"/>
      <w:r w:rsidRPr="001C7C1A">
        <w:t xml:space="preserve"> </w:t>
      </w:r>
      <w:proofErr w:type="spellStart"/>
      <w:r w:rsidRPr="001C7C1A">
        <w:t>sljedeće</w:t>
      </w:r>
      <w:proofErr w:type="spellEnd"/>
      <w:r w:rsidRPr="001C7C1A">
        <w:t xml:space="preserve"> </w:t>
      </w:r>
      <w:proofErr w:type="spellStart"/>
      <w:r w:rsidRPr="001C7C1A">
        <w:t>tematske</w:t>
      </w:r>
      <w:proofErr w:type="spellEnd"/>
      <w:r w:rsidRPr="001C7C1A">
        <w:t xml:space="preserve"> </w:t>
      </w:r>
      <w:proofErr w:type="spellStart"/>
      <w:r w:rsidRPr="001C7C1A">
        <w:t>sjednice</w:t>
      </w:r>
      <w:proofErr w:type="spellEnd"/>
      <w:r w:rsidRPr="001C7C1A">
        <w:t xml:space="preserve"> o </w:t>
      </w:r>
      <w:proofErr w:type="spellStart"/>
      <w:r w:rsidRPr="001C7C1A">
        <w:t>turizmu</w:t>
      </w:r>
      <w:proofErr w:type="spellEnd"/>
      <w:r w:rsidRPr="001C7C1A">
        <w:t xml:space="preserve"> </w:t>
      </w:r>
      <w:proofErr w:type="spellStart"/>
      <w:r w:rsidRPr="001C7C1A">
        <w:t>Grada</w:t>
      </w:r>
      <w:proofErr w:type="spellEnd"/>
      <w:r w:rsidRPr="001C7C1A">
        <w:t xml:space="preserve"> </w:t>
      </w:r>
      <w:proofErr w:type="spellStart"/>
      <w:r w:rsidRPr="001C7C1A">
        <w:t>Hvara</w:t>
      </w:r>
      <w:proofErr w:type="spellEnd"/>
      <w:r w:rsidRPr="001C7C1A">
        <w:t>.</w:t>
      </w:r>
    </w:p>
    <w:p w:rsidR="001C7C1A" w:rsidRPr="001C7C1A" w:rsidRDefault="001C7C1A" w:rsidP="001C7C1A">
      <w:pPr>
        <w:jc w:val="both"/>
      </w:pPr>
    </w:p>
    <w:p w:rsidR="001C7C1A" w:rsidRPr="001C7C1A" w:rsidRDefault="001C7C1A" w:rsidP="001C7C1A">
      <w:pPr>
        <w:jc w:val="center"/>
        <w:rPr>
          <w:b/>
          <w:bCs/>
        </w:rPr>
      </w:pPr>
      <w:proofErr w:type="spellStart"/>
      <w:r w:rsidRPr="001C7C1A">
        <w:rPr>
          <w:b/>
          <w:bCs/>
        </w:rPr>
        <w:t>Članak</w:t>
      </w:r>
      <w:proofErr w:type="spellEnd"/>
      <w:r w:rsidRPr="001C7C1A">
        <w:rPr>
          <w:b/>
          <w:bCs/>
        </w:rPr>
        <w:t xml:space="preserve"> 11.</w:t>
      </w:r>
    </w:p>
    <w:p w:rsidR="001C7C1A" w:rsidRPr="001C7C1A" w:rsidRDefault="001C7C1A" w:rsidP="001C7C1A">
      <w:pPr>
        <w:jc w:val="both"/>
      </w:pPr>
    </w:p>
    <w:p w:rsidR="001C7C1A" w:rsidRPr="001C7C1A" w:rsidRDefault="001C7C1A" w:rsidP="001C7C1A">
      <w:pPr>
        <w:ind w:firstLine="720"/>
        <w:jc w:val="both"/>
      </w:pPr>
      <w:proofErr w:type="spellStart"/>
      <w:r w:rsidRPr="001C7C1A">
        <w:t>Ovaj</w:t>
      </w:r>
      <w:proofErr w:type="spellEnd"/>
      <w:r w:rsidRPr="001C7C1A">
        <w:t xml:space="preserve"> </w:t>
      </w:r>
      <w:proofErr w:type="spellStart"/>
      <w:r w:rsidRPr="001C7C1A">
        <w:t>Zaključak</w:t>
      </w:r>
      <w:proofErr w:type="spellEnd"/>
      <w:r w:rsidRPr="001C7C1A">
        <w:t xml:space="preserve"> stupa </w:t>
      </w:r>
      <w:proofErr w:type="spellStart"/>
      <w:r w:rsidRPr="001C7C1A">
        <w:t>na</w:t>
      </w:r>
      <w:proofErr w:type="spellEnd"/>
      <w:r w:rsidRPr="001C7C1A">
        <w:t xml:space="preserve"> </w:t>
      </w:r>
      <w:proofErr w:type="spellStart"/>
      <w:r w:rsidRPr="001C7C1A">
        <w:t>snagu</w:t>
      </w:r>
      <w:proofErr w:type="spellEnd"/>
      <w:r w:rsidRPr="001C7C1A">
        <w:t xml:space="preserve"> </w:t>
      </w:r>
      <w:proofErr w:type="spellStart"/>
      <w:r w:rsidRPr="001C7C1A">
        <w:t>osmog</w:t>
      </w:r>
      <w:proofErr w:type="spellEnd"/>
      <w:r w:rsidRPr="001C7C1A">
        <w:t xml:space="preserve"> dana od dana </w:t>
      </w:r>
      <w:proofErr w:type="spellStart"/>
      <w:r w:rsidRPr="001C7C1A">
        <w:t>objave</w:t>
      </w:r>
      <w:proofErr w:type="spellEnd"/>
      <w:r w:rsidRPr="001C7C1A">
        <w:t xml:space="preserve"> u </w:t>
      </w:r>
      <w:proofErr w:type="spellStart"/>
      <w:r w:rsidRPr="001C7C1A">
        <w:t>Službenom</w:t>
      </w:r>
      <w:proofErr w:type="spellEnd"/>
      <w:r w:rsidRPr="001C7C1A">
        <w:t xml:space="preserve"> </w:t>
      </w:r>
      <w:proofErr w:type="spellStart"/>
      <w:r w:rsidRPr="001C7C1A">
        <w:t>glasniku</w:t>
      </w:r>
      <w:proofErr w:type="spellEnd"/>
      <w:r w:rsidRPr="001C7C1A">
        <w:t xml:space="preserve"> </w:t>
      </w:r>
      <w:proofErr w:type="spellStart"/>
      <w:r w:rsidRPr="001C7C1A">
        <w:t>Grada</w:t>
      </w:r>
      <w:proofErr w:type="spellEnd"/>
      <w:r w:rsidRPr="001C7C1A">
        <w:t xml:space="preserve"> </w:t>
      </w:r>
      <w:proofErr w:type="spellStart"/>
      <w:r w:rsidRPr="001C7C1A">
        <w:t>Hvara</w:t>
      </w:r>
      <w:proofErr w:type="spellEnd"/>
      <w:r w:rsidRPr="001C7C1A">
        <w:t>.</w:t>
      </w:r>
    </w:p>
    <w:p w:rsidR="001C7C1A" w:rsidRPr="001C7C1A" w:rsidRDefault="001C7C1A" w:rsidP="001C7C1A">
      <w:pPr>
        <w:jc w:val="both"/>
      </w:pPr>
    </w:p>
    <w:p w:rsidR="001C7C1A" w:rsidRPr="001C7C1A" w:rsidRDefault="001C7C1A" w:rsidP="001C7C1A">
      <w:pPr>
        <w:jc w:val="center"/>
        <w:rPr>
          <w:b/>
          <w:bCs/>
          <w:i/>
          <w:iCs/>
          <w:sz w:val="24"/>
          <w:szCs w:val="24"/>
        </w:rPr>
      </w:pPr>
      <w:r w:rsidRPr="001C7C1A">
        <w:rPr>
          <w:b/>
          <w:bCs/>
          <w:i/>
          <w:iCs/>
          <w:sz w:val="24"/>
          <w:szCs w:val="24"/>
        </w:rPr>
        <w:t>REPUBLIKA HRVATSKA</w:t>
      </w:r>
    </w:p>
    <w:p w:rsidR="001C7C1A" w:rsidRPr="001C7C1A" w:rsidRDefault="001C7C1A" w:rsidP="001C7C1A">
      <w:pPr>
        <w:jc w:val="center"/>
        <w:rPr>
          <w:b/>
          <w:bCs/>
          <w:i/>
          <w:iCs/>
          <w:sz w:val="24"/>
          <w:szCs w:val="24"/>
        </w:rPr>
      </w:pPr>
      <w:r w:rsidRPr="001C7C1A">
        <w:rPr>
          <w:b/>
          <w:bCs/>
          <w:i/>
          <w:iCs/>
          <w:sz w:val="24"/>
          <w:szCs w:val="24"/>
        </w:rPr>
        <w:t>SPLITSKO DALMATINSKA ŽUPANIJA</w:t>
      </w:r>
    </w:p>
    <w:p w:rsidR="001C7C1A" w:rsidRPr="001C7C1A" w:rsidRDefault="001C7C1A" w:rsidP="001C7C1A">
      <w:pPr>
        <w:jc w:val="center"/>
        <w:rPr>
          <w:b/>
          <w:bCs/>
          <w:i/>
          <w:iCs/>
          <w:sz w:val="24"/>
          <w:szCs w:val="24"/>
        </w:rPr>
      </w:pPr>
      <w:r w:rsidRPr="001C7C1A">
        <w:rPr>
          <w:b/>
          <w:bCs/>
          <w:i/>
          <w:iCs/>
          <w:sz w:val="24"/>
          <w:szCs w:val="24"/>
        </w:rPr>
        <w:t>GRAD HVAR</w:t>
      </w:r>
    </w:p>
    <w:p w:rsidR="001C7C1A" w:rsidRPr="001C7C1A" w:rsidRDefault="001C7C1A" w:rsidP="001C7C1A">
      <w:pPr>
        <w:jc w:val="center"/>
        <w:rPr>
          <w:b/>
          <w:bCs/>
          <w:i/>
          <w:iCs/>
          <w:sz w:val="24"/>
          <w:szCs w:val="24"/>
        </w:rPr>
      </w:pPr>
      <w:r w:rsidRPr="001C7C1A">
        <w:rPr>
          <w:b/>
          <w:bCs/>
          <w:i/>
          <w:iCs/>
          <w:sz w:val="24"/>
          <w:szCs w:val="24"/>
        </w:rPr>
        <w:t>GRADSKO VIJEĆE</w:t>
      </w:r>
    </w:p>
    <w:p w:rsidR="001C7C1A" w:rsidRPr="001C7C1A" w:rsidRDefault="001C7C1A" w:rsidP="001C7C1A">
      <w:pPr>
        <w:jc w:val="both"/>
      </w:pPr>
    </w:p>
    <w:p w:rsidR="001C7C1A" w:rsidRPr="001C7C1A" w:rsidRDefault="001C7C1A" w:rsidP="001C7C1A">
      <w:pPr>
        <w:jc w:val="both"/>
      </w:pPr>
      <w:proofErr w:type="spellStart"/>
      <w:r w:rsidRPr="001C7C1A">
        <w:t>Klasa</w:t>
      </w:r>
      <w:proofErr w:type="spellEnd"/>
      <w:r w:rsidRPr="001C7C1A">
        <w:t>: 024-03/22-01/</w:t>
      </w:r>
    </w:p>
    <w:p w:rsidR="001C7C1A" w:rsidRPr="001C7C1A" w:rsidRDefault="001C7C1A" w:rsidP="001C7C1A">
      <w:pPr>
        <w:jc w:val="both"/>
      </w:pPr>
      <w:proofErr w:type="spellStart"/>
      <w:r w:rsidRPr="001C7C1A">
        <w:t>Urbroj</w:t>
      </w:r>
      <w:proofErr w:type="spellEnd"/>
      <w:r w:rsidRPr="001C7C1A">
        <w:t>: 2128-2/01-02-22-01</w:t>
      </w:r>
    </w:p>
    <w:p w:rsidR="001C7C1A" w:rsidRPr="001C7C1A" w:rsidRDefault="001C7C1A" w:rsidP="001C7C1A">
      <w:pPr>
        <w:jc w:val="both"/>
      </w:pPr>
      <w:r w:rsidRPr="001C7C1A">
        <w:t xml:space="preserve">Hvar, 7. </w:t>
      </w:r>
      <w:proofErr w:type="spellStart"/>
      <w:r w:rsidRPr="001C7C1A">
        <w:t>prosinca</w:t>
      </w:r>
      <w:proofErr w:type="spellEnd"/>
      <w:r w:rsidRPr="001C7C1A">
        <w:t xml:space="preserve"> 2022.</w:t>
      </w:r>
    </w:p>
    <w:p w:rsidR="001C7C1A" w:rsidRPr="001C7C1A" w:rsidRDefault="001C7C1A" w:rsidP="001C7C1A">
      <w:pPr>
        <w:jc w:val="both"/>
      </w:pPr>
    </w:p>
    <w:p w:rsidR="001C7C1A" w:rsidRPr="001C7C1A" w:rsidRDefault="001C7C1A" w:rsidP="001C7C1A">
      <w:pPr>
        <w:jc w:val="center"/>
      </w:pPr>
      <w:r>
        <w:t xml:space="preserve">                     </w:t>
      </w:r>
      <w:r w:rsidRPr="001C7C1A">
        <w:t>PREDSJEDNIK</w:t>
      </w:r>
    </w:p>
    <w:p w:rsidR="001C7C1A" w:rsidRPr="001C7C1A" w:rsidRDefault="001C7C1A" w:rsidP="001C7C1A">
      <w:pPr>
        <w:jc w:val="center"/>
      </w:pPr>
      <w:r>
        <w:t xml:space="preserve">                    </w:t>
      </w:r>
      <w:r w:rsidRPr="001C7C1A">
        <w:t>GRADSKOG VIJEĆA:</w:t>
      </w:r>
    </w:p>
    <w:p w:rsidR="001C7C1A" w:rsidRDefault="001C7C1A" w:rsidP="001C7C1A">
      <w:pPr>
        <w:jc w:val="center"/>
      </w:pPr>
      <w:r>
        <w:t xml:space="preserve">                       </w:t>
      </w:r>
      <w:proofErr w:type="spellStart"/>
      <w:r w:rsidRPr="001C7C1A">
        <w:t>Jurica</w:t>
      </w:r>
      <w:proofErr w:type="spellEnd"/>
      <w:r w:rsidRPr="001C7C1A">
        <w:t xml:space="preserve"> </w:t>
      </w:r>
      <w:proofErr w:type="spellStart"/>
      <w:r w:rsidRPr="001C7C1A">
        <w:t>Miličić</w:t>
      </w:r>
      <w:proofErr w:type="spellEnd"/>
      <w:r w:rsidRPr="001C7C1A">
        <w:t xml:space="preserve">, </w:t>
      </w:r>
      <w:proofErr w:type="spellStart"/>
      <w:r w:rsidRPr="001C7C1A">
        <w:t>mag.iur</w:t>
      </w:r>
      <w:proofErr w:type="spellEnd"/>
      <w:r w:rsidRPr="001C7C1A">
        <w:t xml:space="preserve">., </w:t>
      </w:r>
      <w:proofErr w:type="spellStart"/>
      <w:r w:rsidRPr="001C7C1A">
        <w:t>v.r.</w:t>
      </w:r>
      <w:proofErr w:type="spellEnd"/>
    </w:p>
    <w:p w:rsidR="001C7C1A" w:rsidRPr="00367A5E" w:rsidRDefault="001C7C1A" w:rsidP="001C7C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:rsidR="001C7C1A" w:rsidRDefault="001C7C1A" w:rsidP="001C7C1A">
      <w:pPr>
        <w:jc w:val="both"/>
      </w:pPr>
    </w:p>
    <w:p w:rsidR="00721BF5" w:rsidRDefault="00721BF5" w:rsidP="00721BF5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regionalnoj</w:t>
      </w:r>
      <w:proofErr w:type="spellEnd"/>
      <w:r>
        <w:t xml:space="preserve"> </w:t>
      </w:r>
      <w:proofErr w:type="spellStart"/>
      <w:r>
        <w:t>samoupravi</w:t>
      </w:r>
      <w:proofErr w:type="spellEnd"/>
      <w:r>
        <w:t xml:space="preserve"> (NN 33/01, 60/01, 129/05, 109/07, 125/08, 36/09, 36/09, 150/11, 144/12, 19/13, 137/15, 123/17, 98/19 </w:t>
      </w:r>
      <w:proofErr w:type="spellStart"/>
      <w:r>
        <w:t>i</w:t>
      </w:r>
      <w:proofErr w:type="spellEnd"/>
      <w:r>
        <w:t xml:space="preserve"> 144/20)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3/22 </w:t>
      </w:r>
      <w:proofErr w:type="spellStart"/>
      <w:r>
        <w:t>i</w:t>
      </w:r>
      <w:proofErr w:type="spellEnd"/>
      <w:r>
        <w:t xml:space="preserve"> 9/22,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20.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7. </w:t>
      </w:r>
      <w:proofErr w:type="spellStart"/>
      <w:r>
        <w:t>prosinca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</w:p>
    <w:p w:rsidR="00721BF5" w:rsidRDefault="00721BF5" w:rsidP="00721BF5">
      <w:pPr>
        <w:jc w:val="both"/>
      </w:pPr>
    </w:p>
    <w:p w:rsidR="00721BF5" w:rsidRPr="00721BF5" w:rsidRDefault="00721BF5" w:rsidP="00721BF5">
      <w:pPr>
        <w:jc w:val="center"/>
        <w:rPr>
          <w:b/>
          <w:bCs/>
          <w:sz w:val="22"/>
          <w:szCs w:val="22"/>
        </w:rPr>
      </w:pPr>
      <w:r w:rsidRPr="00721BF5">
        <w:rPr>
          <w:b/>
          <w:bCs/>
          <w:sz w:val="22"/>
          <w:szCs w:val="22"/>
        </w:rPr>
        <w:t>ODLUKU</w:t>
      </w:r>
    </w:p>
    <w:p w:rsidR="00721BF5" w:rsidRPr="00721BF5" w:rsidRDefault="00721BF5" w:rsidP="00721BF5">
      <w:pPr>
        <w:jc w:val="center"/>
        <w:rPr>
          <w:b/>
          <w:bCs/>
        </w:rPr>
      </w:pPr>
      <w:r w:rsidRPr="00721BF5">
        <w:rPr>
          <w:b/>
          <w:bCs/>
        </w:rPr>
        <w:t xml:space="preserve">o </w:t>
      </w:r>
      <w:proofErr w:type="spellStart"/>
      <w:r w:rsidRPr="00721BF5">
        <w:rPr>
          <w:b/>
          <w:bCs/>
        </w:rPr>
        <w:t>davanju</w:t>
      </w:r>
      <w:proofErr w:type="spellEnd"/>
      <w:r w:rsidRPr="00721BF5">
        <w:rPr>
          <w:b/>
          <w:bCs/>
        </w:rPr>
        <w:t xml:space="preserve"> </w:t>
      </w:r>
      <w:proofErr w:type="spellStart"/>
      <w:r w:rsidRPr="00721BF5">
        <w:rPr>
          <w:b/>
          <w:bCs/>
        </w:rPr>
        <w:t>na</w:t>
      </w:r>
      <w:proofErr w:type="spellEnd"/>
      <w:r w:rsidRPr="00721BF5">
        <w:rPr>
          <w:b/>
          <w:bCs/>
        </w:rPr>
        <w:t xml:space="preserve"> </w:t>
      </w:r>
      <w:proofErr w:type="spellStart"/>
      <w:r w:rsidRPr="00721BF5">
        <w:rPr>
          <w:b/>
          <w:bCs/>
        </w:rPr>
        <w:t>korištenje</w:t>
      </w:r>
      <w:proofErr w:type="spellEnd"/>
      <w:r w:rsidRPr="00721BF5">
        <w:rPr>
          <w:b/>
          <w:bCs/>
        </w:rPr>
        <w:t xml:space="preserve"> </w:t>
      </w:r>
      <w:proofErr w:type="spellStart"/>
      <w:r w:rsidRPr="00721BF5">
        <w:rPr>
          <w:b/>
          <w:bCs/>
        </w:rPr>
        <w:t>i</w:t>
      </w:r>
      <w:proofErr w:type="spellEnd"/>
      <w:r w:rsidRPr="00721BF5">
        <w:rPr>
          <w:b/>
          <w:bCs/>
        </w:rPr>
        <w:t xml:space="preserve"> </w:t>
      </w:r>
      <w:proofErr w:type="spellStart"/>
      <w:r w:rsidRPr="00721BF5">
        <w:rPr>
          <w:b/>
          <w:bCs/>
        </w:rPr>
        <w:t>upravljanje</w:t>
      </w:r>
      <w:proofErr w:type="spellEnd"/>
      <w:r w:rsidRPr="00721BF5">
        <w:rPr>
          <w:b/>
          <w:bCs/>
        </w:rPr>
        <w:t xml:space="preserve"> </w:t>
      </w:r>
      <w:proofErr w:type="spellStart"/>
      <w:r w:rsidRPr="00721BF5">
        <w:rPr>
          <w:b/>
          <w:bCs/>
        </w:rPr>
        <w:t>nogometnog</w:t>
      </w:r>
      <w:proofErr w:type="spellEnd"/>
      <w:r w:rsidRPr="00721BF5">
        <w:rPr>
          <w:b/>
          <w:bCs/>
        </w:rPr>
        <w:t xml:space="preserve"> </w:t>
      </w:r>
      <w:proofErr w:type="spellStart"/>
      <w:r w:rsidRPr="00721BF5">
        <w:rPr>
          <w:b/>
          <w:bCs/>
        </w:rPr>
        <w:t>igrališta</w:t>
      </w:r>
      <w:proofErr w:type="spellEnd"/>
      <w:r w:rsidRPr="00721BF5">
        <w:rPr>
          <w:b/>
          <w:bCs/>
        </w:rPr>
        <w:t xml:space="preserve"> u </w:t>
      </w:r>
      <w:proofErr w:type="spellStart"/>
      <w:r w:rsidRPr="00721BF5">
        <w:rPr>
          <w:b/>
          <w:bCs/>
        </w:rPr>
        <w:t>predjelu</w:t>
      </w:r>
      <w:proofErr w:type="spellEnd"/>
      <w:r w:rsidRPr="00721BF5">
        <w:rPr>
          <w:b/>
          <w:bCs/>
        </w:rPr>
        <w:t xml:space="preserve"> </w:t>
      </w:r>
      <w:proofErr w:type="spellStart"/>
      <w:r w:rsidRPr="00721BF5">
        <w:rPr>
          <w:b/>
          <w:bCs/>
        </w:rPr>
        <w:t>Križna</w:t>
      </w:r>
      <w:proofErr w:type="spellEnd"/>
      <w:r w:rsidRPr="00721BF5">
        <w:rPr>
          <w:b/>
          <w:bCs/>
        </w:rPr>
        <w:t xml:space="preserve"> </w:t>
      </w:r>
      <w:proofErr w:type="spellStart"/>
      <w:r w:rsidRPr="00721BF5">
        <w:rPr>
          <w:b/>
          <w:bCs/>
        </w:rPr>
        <w:t>luka</w:t>
      </w:r>
      <w:proofErr w:type="spellEnd"/>
    </w:p>
    <w:p w:rsidR="00721BF5" w:rsidRPr="00721BF5" w:rsidRDefault="00721BF5" w:rsidP="00721BF5">
      <w:pPr>
        <w:jc w:val="center"/>
        <w:rPr>
          <w:b/>
          <w:bCs/>
        </w:rPr>
      </w:pPr>
    </w:p>
    <w:p w:rsidR="00721BF5" w:rsidRPr="00721BF5" w:rsidRDefault="00721BF5" w:rsidP="00721BF5">
      <w:pPr>
        <w:jc w:val="center"/>
        <w:rPr>
          <w:b/>
          <w:bCs/>
        </w:rPr>
      </w:pPr>
      <w:proofErr w:type="spellStart"/>
      <w:r w:rsidRPr="00721BF5">
        <w:rPr>
          <w:b/>
          <w:bCs/>
        </w:rPr>
        <w:t>Članak</w:t>
      </w:r>
      <w:proofErr w:type="spellEnd"/>
      <w:r w:rsidRPr="00721BF5">
        <w:rPr>
          <w:b/>
          <w:bCs/>
        </w:rPr>
        <w:t xml:space="preserve"> 1.</w:t>
      </w:r>
    </w:p>
    <w:p w:rsidR="00721BF5" w:rsidRDefault="00721BF5" w:rsidP="00721BF5">
      <w:pPr>
        <w:jc w:val="both"/>
      </w:pPr>
    </w:p>
    <w:p w:rsidR="00721BF5" w:rsidRDefault="00721BF5" w:rsidP="00721BF5">
      <w:pPr>
        <w:ind w:firstLine="720"/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Grad Hvar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sportsku</w:t>
      </w:r>
      <w:proofErr w:type="spellEnd"/>
      <w:r>
        <w:t xml:space="preserve"> </w:t>
      </w:r>
      <w:proofErr w:type="spellStart"/>
      <w:r>
        <w:t>građevinu</w:t>
      </w:r>
      <w:proofErr w:type="spellEnd"/>
      <w:r>
        <w:t xml:space="preserve">, </w:t>
      </w:r>
      <w:proofErr w:type="spellStart"/>
      <w:r>
        <w:t>označenu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č. </w:t>
      </w:r>
      <w:proofErr w:type="spellStart"/>
      <w:r>
        <w:t>zem</w:t>
      </w:r>
      <w:proofErr w:type="spellEnd"/>
      <w:r>
        <w:t xml:space="preserve">. 3805, 3804/1, 3804/3, 3804/4, </w:t>
      </w:r>
      <w:proofErr w:type="spellStart"/>
      <w:r>
        <w:t>sve</w:t>
      </w:r>
      <w:proofErr w:type="spellEnd"/>
      <w:r>
        <w:t xml:space="preserve"> K.O. Hvar, u </w:t>
      </w:r>
      <w:proofErr w:type="spellStart"/>
      <w:r>
        <w:t>naravi</w:t>
      </w:r>
      <w:proofErr w:type="spellEnd"/>
      <w:r>
        <w:t xml:space="preserve"> </w:t>
      </w:r>
      <w:proofErr w:type="spellStart"/>
      <w:r>
        <w:t>nogometno</w:t>
      </w:r>
      <w:proofErr w:type="spellEnd"/>
      <w:r>
        <w:t xml:space="preserve"> </w:t>
      </w:r>
      <w:proofErr w:type="spellStart"/>
      <w:r>
        <w:t>igralište</w:t>
      </w:r>
      <w:proofErr w:type="spellEnd"/>
      <w:r>
        <w:t xml:space="preserve"> u </w:t>
      </w:r>
      <w:proofErr w:type="spellStart"/>
      <w:r>
        <w:t>predjelu</w:t>
      </w:r>
      <w:proofErr w:type="spellEnd"/>
      <w:r>
        <w:t xml:space="preserve"> </w:t>
      </w:r>
      <w:proofErr w:type="spellStart"/>
      <w:r>
        <w:t>Križna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, </w:t>
      </w:r>
      <w:proofErr w:type="spellStart"/>
      <w:r>
        <w:t>ukupne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6362,06 m</w:t>
      </w:r>
      <w:proofErr w:type="gramStart"/>
      <w:r>
        <w:t xml:space="preserve">2,  </w:t>
      </w:r>
      <w:proofErr w:type="spellStart"/>
      <w:r>
        <w:t>nogometnom</w:t>
      </w:r>
      <w:proofErr w:type="spellEnd"/>
      <w:proofErr w:type="gramEnd"/>
      <w:r>
        <w:t xml:space="preserve"> </w:t>
      </w:r>
      <w:proofErr w:type="spellStart"/>
      <w:r>
        <w:t>klubu</w:t>
      </w:r>
      <w:proofErr w:type="spellEnd"/>
      <w:r>
        <w:t xml:space="preserve"> „Hvar“, OIB: 38975590768,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Upravitelju</w:t>
      </w:r>
      <w:proofErr w:type="spellEnd"/>
      <w:r>
        <w:t>.</w:t>
      </w:r>
    </w:p>
    <w:p w:rsidR="00721BF5" w:rsidRDefault="00721BF5" w:rsidP="00721BF5">
      <w:pPr>
        <w:jc w:val="both"/>
      </w:pPr>
    </w:p>
    <w:p w:rsidR="00721BF5" w:rsidRPr="00721BF5" w:rsidRDefault="00721BF5" w:rsidP="00721BF5">
      <w:pPr>
        <w:jc w:val="center"/>
        <w:rPr>
          <w:b/>
          <w:bCs/>
        </w:rPr>
      </w:pPr>
      <w:proofErr w:type="spellStart"/>
      <w:r w:rsidRPr="00721BF5">
        <w:rPr>
          <w:b/>
          <w:bCs/>
        </w:rPr>
        <w:t>Članak</w:t>
      </w:r>
      <w:proofErr w:type="spellEnd"/>
      <w:r w:rsidRPr="00721BF5">
        <w:rPr>
          <w:b/>
          <w:bCs/>
        </w:rPr>
        <w:t xml:space="preserve"> 2.</w:t>
      </w:r>
    </w:p>
    <w:p w:rsidR="00721BF5" w:rsidRDefault="00721BF5" w:rsidP="00721BF5">
      <w:pPr>
        <w:jc w:val="both"/>
      </w:pPr>
    </w:p>
    <w:p w:rsidR="00721BF5" w:rsidRDefault="00721BF5" w:rsidP="00721BF5">
      <w:pPr>
        <w:ind w:firstLine="720"/>
        <w:jc w:val="both"/>
      </w:pPr>
      <w:proofErr w:type="spellStart"/>
      <w:r>
        <w:t>Sportska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bez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period </w:t>
      </w:r>
      <w:proofErr w:type="spellStart"/>
      <w:r>
        <w:t>od</w:t>
      </w:r>
      <w:proofErr w:type="spellEnd"/>
      <w:r>
        <w:t xml:space="preserve"> 5 </w:t>
      </w:r>
      <w:proofErr w:type="spellStart"/>
      <w:r>
        <w:t>godina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isto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prekinuti</w:t>
      </w:r>
      <w:proofErr w:type="spellEnd"/>
      <w:r>
        <w:t>:</w:t>
      </w:r>
    </w:p>
    <w:p w:rsidR="00721BF5" w:rsidRDefault="00721BF5" w:rsidP="00721BF5">
      <w:pPr>
        <w:pStyle w:val="ListParagraph"/>
        <w:numPr>
          <w:ilvl w:val="0"/>
          <w:numId w:val="2"/>
        </w:numPr>
        <w:jc w:val="both"/>
      </w:pPr>
      <w:proofErr w:type="spellStart"/>
      <w:r>
        <w:t>odlukom</w:t>
      </w:r>
      <w:proofErr w:type="spellEnd"/>
      <w:r>
        <w:t xml:space="preserve"> </w:t>
      </w:r>
      <w:proofErr w:type="spellStart"/>
      <w:r>
        <w:t>vlasnika</w:t>
      </w:r>
      <w:proofErr w:type="spellEnd"/>
      <w:r>
        <w:t xml:space="preserve">,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;</w:t>
      </w:r>
    </w:p>
    <w:p w:rsidR="00721BF5" w:rsidRDefault="00721BF5" w:rsidP="00721BF5">
      <w:pPr>
        <w:pStyle w:val="ListParagraph"/>
        <w:numPr>
          <w:ilvl w:val="0"/>
          <w:numId w:val="2"/>
        </w:numPr>
        <w:jc w:val="both"/>
      </w:pPr>
      <w:proofErr w:type="spellStart"/>
      <w:r>
        <w:t>prestankom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promjenom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</w:t>
      </w:r>
      <w:proofErr w:type="spellStart"/>
      <w:r>
        <w:t>upravitelja</w:t>
      </w:r>
      <w:proofErr w:type="spellEnd"/>
      <w:r>
        <w:t>;</w:t>
      </w:r>
    </w:p>
    <w:p w:rsidR="00721BF5" w:rsidRDefault="00721BF5" w:rsidP="00721BF5">
      <w:pPr>
        <w:pStyle w:val="ListParagraph"/>
        <w:numPr>
          <w:ilvl w:val="0"/>
          <w:numId w:val="2"/>
        </w:numPr>
        <w:jc w:val="both"/>
      </w:pPr>
      <w:proofErr w:type="spellStart"/>
      <w:r>
        <w:t>prestankom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upravitelja</w:t>
      </w:r>
      <w:proofErr w:type="spellEnd"/>
      <w:r>
        <w:t xml:space="preserve">, </w:t>
      </w:r>
    </w:p>
    <w:p w:rsidR="00721BF5" w:rsidRDefault="00721BF5" w:rsidP="00721BF5">
      <w:pPr>
        <w:jc w:val="both"/>
      </w:pPr>
    </w:p>
    <w:p w:rsidR="00721BF5" w:rsidRPr="00721BF5" w:rsidRDefault="00721BF5" w:rsidP="00721BF5">
      <w:pPr>
        <w:jc w:val="center"/>
        <w:rPr>
          <w:b/>
          <w:bCs/>
        </w:rPr>
      </w:pPr>
      <w:proofErr w:type="spellStart"/>
      <w:r w:rsidRPr="00721BF5">
        <w:rPr>
          <w:b/>
          <w:bCs/>
        </w:rPr>
        <w:t>Članak</w:t>
      </w:r>
      <w:proofErr w:type="spellEnd"/>
      <w:r w:rsidRPr="00721BF5">
        <w:rPr>
          <w:b/>
          <w:bCs/>
        </w:rPr>
        <w:t xml:space="preserve"> 3.</w:t>
      </w:r>
    </w:p>
    <w:p w:rsidR="00721BF5" w:rsidRDefault="00721BF5" w:rsidP="00721BF5">
      <w:pPr>
        <w:jc w:val="both"/>
      </w:pPr>
    </w:p>
    <w:p w:rsidR="00721BF5" w:rsidRDefault="00721BF5" w:rsidP="00721BF5">
      <w:pPr>
        <w:ind w:firstLine="720"/>
        <w:jc w:val="both"/>
      </w:pPr>
      <w:proofErr w:type="spellStart"/>
      <w:r>
        <w:t>Sportska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smije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za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događaje</w:t>
      </w:r>
      <w:proofErr w:type="spellEnd"/>
      <w:r>
        <w:t xml:space="preserve">. </w:t>
      </w:r>
      <w:proofErr w:type="spellStart"/>
      <w:r>
        <w:t>Upravitelj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bez </w:t>
      </w:r>
      <w:proofErr w:type="spellStart"/>
      <w:r>
        <w:t>naknade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humanitarnog</w:t>
      </w:r>
      <w:proofErr w:type="spellEnd"/>
      <w:r>
        <w:t xml:space="preserve">, </w:t>
      </w:r>
      <w:proofErr w:type="spellStart"/>
      <w:r>
        <w:t>kulturnog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edukativnog</w:t>
      </w:r>
      <w:proofErr w:type="spellEnd"/>
      <w:r>
        <w:t xml:space="preserve"> </w:t>
      </w:r>
      <w:proofErr w:type="spellStart"/>
      <w:r>
        <w:t>karaktera</w:t>
      </w:r>
      <w:proofErr w:type="spellEnd"/>
      <w:r>
        <w:t xml:space="preserve">, </w:t>
      </w:r>
      <w:proofErr w:type="spellStart"/>
      <w:r>
        <w:t>kojim</w:t>
      </w:r>
      <w:proofErr w:type="spellEnd"/>
      <w:r>
        <w:t xml:space="preserve"> je Grad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suorganizator</w:t>
      </w:r>
      <w:proofErr w:type="spellEnd"/>
      <w:r>
        <w:t xml:space="preserve">. </w:t>
      </w:r>
    </w:p>
    <w:p w:rsidR="00721BF5" w:rsidRDefault="00721BF5" w:rsidP="00721BF5">
      <w:pPr>
        <w:jc w:val="both"/>
      </w:pPr>
    </w:p>
    <w:p w:rsidR="00721BF5" w:rsidRDefault="00721BF5" w:rsidP="00721BF5">
      <w:pPr>
        <w:ind w:firstLine="720"/>
        <w:jc w:val="both"/>
      </w:pPr>
      <w:r>
        <w:t xml:space="preserve">U </w:t>
      </w:r>
      <w:proofErr w:type="spellStart"/>
      <w:r>
        <w:t>slobodnim</w:t>
      </w:r>
      <w:proofErr w:type="spellEnd"/>
      <w:r>
        <w:t xml:space="preserve"> </w:t>
      </w:r>
      <w:proofErr w:type="spellStart"/>
      <w:r>
        <w:t>terminima</w:t>
      </w:r>
      <w:proofErr w:type="spellEnd"/>
      <w:r>
        <w:t xml:space="preserve">, </w:t>
      </w:r>
      <w:proofErr w:type="spellStart"/>
      <w:r>
        <w:t>preostalim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</w:t>
      </w:r>
      <w:proofErr w:type="spellStart"/>
      <w:r>
        <w:t>Upravitelj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sportsku</w:t>
      </w:r>
      <w:proofErr w:type="spellEnd"/>
      <w:r>
        <w:t xml:space="preserve"> </w:t>
      </w:r>
      <w:proofErr w:type="spellStart"/>
      <w:r>
        <w:t>građevinu</w:t>
      </w:r>
      <w:proofErr w:type="spellEnd"/>
      <w:r>
        <w:t xml:space="preserve"> </w:t>
      </w:r>
      <w:proofErr w:type="spellStart"/>
      <w:r>
        <w:t>davati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za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oblike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ne </w:t>
      </w:r>
      <w:proofErr w:type="spellStart"/>
      <w:r>
        <w:t>remeti</w:t>
      </w:r>
      <w:proofErr w:type="spellEnd"/>
      <w:r>
        <w:t xml:space="preserve"> </w:t>
      </w:r>
      <w:proofErr w:type="spellStart"/>
      <w:r>
        <w:t>temeljna</w:t>
      </w:r>
      <w:proofErr w:type="spellEnd"/>
      <w:r>
        <w:t xml:space="preserve"> </w:t>
      </w:r>
      <w:proofErr w:type="spellStart"/>
      <w:r>
        <w:t>funkcija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 </w:t>
      </w:r>
      <w:proofErr w:type="spellStart"/>
      <w:r>
        <w:t>razmjernom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tekućeg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predmetne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vlasnika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>.</w:t>
      </w:r>
    </w:p>
    <w:p w:rsidR="00721BF5" w:rsidRDefault="00721BF5" w:rsidP="00721BF5">
      <w:pPr>
        <w:jc w:val="both"/>
      </w:pPr>
    </w:p>
    <w:p w:rsidR="00721BF5" w:rsidRDefault="00721BF5" w:rsidP="00721BF5">
      <w:pPr>
        <w:ind w:firstLine="720"/>
        <w:jc w:val="both"/>
      </w:pPr>
      <w:r>
        <w:t xml:space="preserve">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događaje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ishoditi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:rsidR="00721BF5" w:rsidRDefault="00721BF5" w:rsidP="00721BF5">
      <w:pPr>
        <w:jc w:val="both"/>
      </w:pPr>
    </w:p>
    <w:p w:rsidR="00721BF5" w:rsidRPr="00721BF5" w:rsidRDefault="00721BF5" w:rsidP="00721BF5">
      <w:pPr>
        <w:jc w:val="center"/>
        <w:rPr>
          <w:b/>
          <w:bCs/>
        </w:rPr>
      </w:pPr>
      <w:proofErr w:type="spellStart"/>
      <w:r w:rsidRPr="00721BF5">
        <w:rPr>
          <w:b/>
          <w:bCs/>
        </w:rPr>
        <w:t>Članak</w:t>
      </w:r>
      <w:proofErr w:type="spellEnd"/>
      <w:r w:rsidRPr="00721BF5">
        <w:rPr>
          <w:b/>
          <w:bCs/>
        </w:rPr>
        <w:t xml:space="preserve"> 4.</w:t>
      </w:r>
    </w:p>
    <w:p w:rsidR="00721BF5" w:rsidRDefault="00721BF5" w:rsidP="00721BF5">
      <w:pPr>
        <w:jc w:val="both"/>
      </w:pPr>
    </w:p>
    <w:p w:rsidR="00721BF5" w:rsidRDefault="00721BF5" w:rsidP="00721BF5">
      <w:pPr>
        <w:ind w:firstLine="720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ovlašćuje</w:t>
      </w:r>
      <w:proofErr w:type="spellEnd"/>
      <w:r>
        <w:t xml:space="preserve"> se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da </w:t>
      </w:r>
      <w:proofErr w:type="spellStart"/>
      <w:r>
        <w:t>sklopi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upravljanju</w:t>
      </w:r>
      <w:proofErr w:type="spellEnd"/>
      <w:r>
        <w:t xml:space="preserve"> </w:t>
      </w:r>
      <w:proofErr w:type="spellStart"/>
      <w:r>
        <w:t>sportska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ovlaštenom</w:t>
      </w:r>
      <w:proofErr w:type="spellEnd"/>
      <w:r>
        <w:t xml:space="preserve"> </w:t>
      </w:r>
      <w:proofErr w:type="spellStart"/>
      <w:r>
        <w:t>osobom</w:t>
      </w:r>
      <w:proofErr w:type="spellEnd"/>
      <w:r>
        <w:t xml:space="preserve"> </w:t>
      </w:r>
      <w:proofErr w:type="spellStart"/>
      <w:r>
        <w:t>upisanom</w:t>
      </w:r>
      <w:proofErr w:type="spellEnd"/>
      <w:r>
        <w:t xml:space="preserve"> u </w:t>
      </w:r>
      <w:proofErr w:type="spellStart"/>
      <w:r>
        <w:t>sportski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u </w:t>
      </w:r>
      <w:proofErr w:type="spellStart"/>
      <w:r>
        <w:t>ime</w:t>
      </w:r>
      <w:proofErr w:type="spellEnd"/>
      <w:r>
        <w:t xml:space="preserve"> </w:t>
      </w:r>
      <w:proofErr w:type="spellStart"/>
      <w:r>
        <w:t>Upravitelja</w:t>
      </w:r>
      <w:proofErr w:type="spellEnd"/>
      <w:r>
        <w:t>.</w:t>
      </w:r>
    </w:p>
    <w:p w:rsidR="00721BF5" w:rsidRDefault="00721BF5" w:rsidP="00721BF5">
      <w:pPr>
        <w:jc w:val="both"/>
      </w:pPr>
    </w:p>
    <w:p w:rsidR="00721BF5" w:rsidRPr="00721BF5" w:rsidRDefault="00721BF5" w:rsidP="00721BF5">
      <w:pPr>
        <w:jc w:val="center"/>
        <w:rPr>
          <w:b/>
          <w:bCs/>
        </w:rPr>
      </w:pPr>
      <w:proofErr w:type="spellStart"/>
      <w:r w:rsidRPr="00721BF5">
        <w:rPr>
          <w:b/>
          <w:bCs/>
        </w:rPr>
        <w:t>Članak</w:t>
      </w:r>
      <w:proofErr w:type="spellEnd"/>
      <w:r w:rsidRPr="00721BF5">
        <w:rPr>
          <w:b/>
          <w:bCs/>
        </w:rPr>
        <w:t xml:space="preserve"> 5.</w:t>
      </w:r>
    </w:p>
    <w:p w:rsidR="00721BF5" w:rsidRDefault="00721BF5" w:rsidP="00721BF5">
      <w:pPr>
        <w:jc w:val="both"/>
      </w:pPr>
    </w:p>
    <w:p w:rsidR="00721BF5" w:rsidRDefault="00721BF5" w:rsidP="00721BF5">
      <w:pPr>
        <w:ind w:firstLine="720"/>
        <w:jc w:val="both"/>
      </w:pPr>
      <w:proofErr w:type="spellStart"/>
      <w:r>
        <w:t>Ugovorom</w:t>
      </w:r>
      <w:proofErr w:type="spellEnd"/>
      <w:r>
        <w:t xml:space="preserve"> se </w:t>
      </w:r>
      <w:proofErr w:type="spellStart"/>
      <w:r>
        <w:t>obvezuje</w:t>
      </w:r>
      <w:proofErr w:type="spellEnd"/>
      <w:r>
        <w:t xml:space="preserve"> </w:t>
      </w:r>
      <w:proofErr w:type="spellStart"/>
      <w:r>
        <w:t>Upravitelj</w:t>
      </w:r>
      <w:proofErr w:type="spellEnd"/>
      <w:r>
        <w:t xml:space="preserve"> da </w:t>
      </w:r>
      <w:proofErr w:type="spellStart"/>
      <w:r>
        <w:t>sportskom</w:t>
      </w:r>
      <w:proofErr w:type="spellEnd"/>
      <w:r>
        <w:t xml:space="preserve"> </w:t>
      </w:r>
      <w:proofErr w:type="spellStart"/>
      <w:r>
        <w:t>građevinom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pažnjom</w:t>
      </w:r>
      <w:proofErr w:type="spellEnd"/>
      <w:r>
        <w:t xml:space="preserve"> </w:t>
      </w:r>
      <w:proofErr w:type="spellStart"/>
      <w:r>
        <w:t>dobrog</w:t>
      </w:r>
      <w:proofErr w:type="spellEnd"/>
      <w:r>
        <w:t xml:space="preserve"> </w:t>
      </w:r>
      <w:proofErr w:type="spellStart"/>
      <w:r>
        <w:t>gospodara</w:t>
      </w:r>
      <w:proofErr w:type="spellEnd"/>
      <w:r>
        <w:t>.</w:t>
      </w:r>
    </w:p>
    <w:p w:rsidR="00721BF5" w:rsidRDefault="00721BF5" w:rsidP="00721BF5">
      <w:pPr>
        <w:jc w:val="both"/>
      </w:pPr>
    </w:p>
    <w:p w:rsidR="00721BF5" w:rsidRDefault="00721BF5" w:rsidP="00721BF5">
      <w:pPr>
        <w:ind w:firstLine="720"/>
        <w:jc w:val="both"/>
      </w:pPr>
      <w:proofErr w:type="spellStart"/>
      <w:r>
        <w:t>Upravitelj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redovito</w:t>
      </w:r>
      <w:proofErr w:type="spellEnd"/>
      <w:r>
        <w:t xml:space="preserve"> </w:t>
      </w:r>
      <w:proofErr w:type="spellStart"/>
      <w:r>
        <w:t>funkcioniranje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cijele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terete </w:t>
      </w:r>
      <w:proofErr w:type="spellStart"/>
      <w:r>
        <w:t>Upravitelja</w:t>
      </w:r>
      <w:proofErr w:type="spellEnd"/>
      <w:r>
        <w:t>.</w:t>
      </w:r>
    </w:p>
    <w:p w:rsidR="00721BF5" w:rsidRDefault="00721BF5" w:rsidP="00721BF5">
      <w:pPr>
        <w:jc w:val="both"/>
      </w:pPr>
    </w:p>
    <w:p w:rsidR="00721BF5" w:rsidRPr="00721BF5" w:rsidRDefault="00721BF5" w:rsidP="00721BF5">
      <w:pPr>
        <w:jc w:val="center"/>
        <w:rPr>
          <w:b/>
          <w:bCs/>
        </w:rPr>
      </w:pPr>
      <w:proofErr w:type="spellStart"/>
      <w:r w:rsidRPr="00721BF5">
        <w:rPr>
          <w:b/>
          <w:bCs/>
        </w:rPr>
        <w:t>Članak</w:t>
      </w:r>
      <w:proofErr w:type="spellEnd"/>
      <w:r w:rsidRPr="00721BF5">
        <w:rPr>
          <w:b/>
          <w:bCs/>
        </w:rPr>
        <w:t xml:space="preserve"> 6.</w:t>
      </w:r>
    </w:p>
    <w:p w:rsidR="00721BF5" w:rsidRDefault="00721BF5" w:rsidP="00721BF5">
      <w:pPr>
        <w:jc w:val="both"/>
      </w:pPr>
    </w:p>
    <w:p w:rsidR="00721BF5" w:rsidRDefault="00721BF5" w:rsidP="00721BF5">
      <w:pPr>
        <w:ind w:firstLine="720"/>
        <w:jc w:val="both"/>
      </w:pPr>
      <w:proofErr w:type="spellStart"/>
      <w:r>
        <w:t>Predstavnik</w:t>
      </w:r>
      <w:proofErr w:type="spellEnd"/>
      <w:r>
        <w:t xml:space="preserve"> </w:t>
      </w:r>
      <w:proofErr w:type="spellStart"/>
      <w:r>
        <w:t>upravitelja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lastRenderedPageBreak/>
        <w:t>korištenju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upravljanju</w:t>
      </w:r>
      <w:proofErr w:type="spellEnd"/>
      <w:r>
        <w:t xml:space="preserve"> </w:t>
      </w:r>
      <w:proofErr w:type="spellStart"/>
      <w:r>
        <w:t>sportska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:rsidR="00721BF5" w:rsidRDefault="00721BF5" w:rsidP="00721BF5">
      <w:pPr>
        <w:jc w:val="both"/>
      </w:pPr>
    </w:p>
    <w:p w:rsidR="00721BF5" w:rsidRPr="00721BF5" w:rsidRDefault="00721BF5" w:rsidP="00721BF5">
      <w:pPr>
        <w:jc w:val="center"/>
        <w:rPr>
          <w:b/>
          <w:bCs/>
        </w:rPr>
      </w:pPr>
      <w:proofErr w:type="spellStart"/>
      <w:r w:rsidRPr="00721BF5">
        <w:rPr>
          <w:b/>
          <w:bCs/>
        </w:rPr>
        <w:t>Članak</w:t>
      </w:r>
      <w:proofErr w:type="spellEnd"/>
      <w:r w:rsidRPr="00721BF5">
        <w:rPr>
          <w:b/>
          <w:bCs/>
        </w:rPr>
        <w:t xml:space="preserve"> 7.</w:t>
      </w:r>
    </w:p>
    <w:p w:rsidR="00721BF5" w:rsidRDefault="00721BF5" w:rsidP="00721BF5">
      <w:pPr>
        <w:jc w:val="both"/>
      </w:pPr>
    </w:p>
    <w:p w:rsidR="00721BF5" w:rsidRDefault="00721BF5" w:rsidP="00721BF5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:rsidR="00721BF5" w:rsidRDefault="00721BF5" w:rsidP="00721BF5">
      <w:pPr>
        <w:jc w:val="both"/>
      </w:pPr>
    </w:p>
    <w:p w:rsidR="00721BF5" w:rsidRPr="00721BF5" w:rsidRDefault="00721BF5" w:rsidP="00721BF5">
      <w:pPr>
        <w:jc w:val="center"/>
        <w:rPr>
          <w:b/>
          <w:bCs/>
          <w:i/>
          <w:iCs/>
          <w:sz w:val="24"/>
          <w:szCs w:val="24"/>
        </w:rPr>
      </w:pPr>
      <w:r w:rsidRPr="00721BF5">
        <w:rPr>
          <w:b/>
          <w:bCs/>
          <w:i/>
          <w:iCs/>
          <w:sz w:val="24"/>
          <w:szCs w:val="24"/>
        </w:rPr>
        <w:t>REPUBLIKA HRVATSKA</w:t>
      </w:r>
    </w:p>
    <w:p w:rsidR="00721BF5" w:rsidRPr="00721BF5" w:rsidRDefault="00721BF5" w:rsidP="00721BF5">
      <w:pPr>
        <w:jc w:val="center"/>
        <w:rPr>
          <w:b/>
          <w:bCs/>
          <w:i/>
          <w:iCs/>
          <w:sz w:val="24"/>
          <w:szCs w:val="24"/>
        </w:rPr>
      </w:pPr>
      <w:r w:rsidRPr="00721BF5">
        <w:rPr>
          <w:b/>
          <w:bCs/>
          <w:i/>
          <w:iCs/>
          <w:sz w:val="24"/>
          <w:szCs w:val="24"/>
        </w:rPr>
        <w:t>SPLITSKO DALMATINSKA ŽUPANIJA</w:t>
      </w:r>
    </w:p>
    <w:p w:rsidR="00721BF5" w:rsidRPr="00721BF5" w:rsidRDefault="00721BF5" w:rsidP="00721BF5">
      <w:pPr>
        <w:jc w:val="center"/>
        <w:rPr>
          <w:b/>
          <w:bCs/>
          <w:i/>
          <w:iCs/>
          <w:sz w:val="24"/>
          <w:szCs w:val="24"/>
        </w:rPr>
      </w:pPr>
      <w:r w:rsidRPr="00721BF5">
        <w:rPr>
          <w:b/>
          <w:bCs/>
          <w:i/>
          <w:iCs/>
          <w:sz w:val="24"/>
          <w:szCs w:val="24"/>
        </w:rPr>
        <w:t>GRAD HVAR</w:t>
      </w:r>
    </w:p>
    <w:p w:rsidR="00721BF5" w:rsidRPr="00721BF5" w:rsidRDefault="00721BF5" w:rsidP="00721BF5">
      <w:pPr>
        <w:jc w:val="center"/>
        <w:rPr>
          <w:b/>
          <w:bCs/>
          <w:i/>
          <w:iCs/>
          <w:sz w:val="24"/>
          <w:szCs w:val="24"/>
        </w:rPr>
      </w:pPr>
      <w:r w:rsidRPr="00721BF5">
        <w:rPr>
          <w:b/>
          <w:bCs/>
          <w:i/>
          <w:iCs/>
          <w:sz w:val="24"/>
          <w:szCs w:val="24"/>
        </w:rPr>
        <w:t>GRADSKO VIJEĆE</w:t>
      </w:r>
    </w:p>
    <w:p w:rsidR="00721BF5" w:rsidRDefault="00721BF5" w:rsidP="00721BF5">
      <w:pPr>
        <w:jc w:val="both"/>
      </w:pPr>
    </w:p>
    <w:p w:rsidR="00721BF5" w:rsidRDefault="00721BF5" w:rsidP="00721BF5">
      <w:pPr>
        <w:jc w:val="both"/>
      </w:pPr>
      <w:r>
        <w:t>KLASA: 620-01-01/22-01/4</w:t>
      </w:r>
    </w:p>
    <w:p w:rsidR="00721BF5" w:rsidRDefault="00721BF5" w:rsidP="00721BF5">
      <w:pPr>
        <w:jc w:val="both"/>
      </w:pPr>
      <w:r>
        <w:t>URBROJ: 2181-2/01-01/1-22-02</w:t>
      </w:r>
    </w:p>
    <w:p w:rsidR="00332555" w:rsidRDefault="00332555" w:rsidP="00332555">
      <w:pPr>
        <w:jc w:val="both"/>
      </w:pPr>
      <w:r>
        <w:t xml:space="preserve">Hvar, 07. </w:t>
      </w:r>
      <w:proofErr w:type="spellStart"/>
      <w:r>
        <w:t>prosinca</w:t>
      </w:r>
      <w:proofErr w:type="spellEnd"/>
      <w:r>
        <w:t xml:space="preserve"> 2022.</w:t>
      </w:r>
    </w:p>
    <w:p w:rsidR="00721BF5" w:rsidRDefault="00721BF5" w:rsidP="00721BF5">
      <w:pPr>
        <w:jc w:val="both"/>
      </w:pPr>
    </w:p>
    <w:p w:rsidR="00721BF5" w:rsidRDefault="00721BF5" w:rsidP="00721BF5">
      <w:pPr>
        <w:jc w:val="center"/>
      </w:pPr>
      <w:r>
        <w:t xml:space="preserve">                   </w:t>
      </w:r>
      <w:r>
        <w:t>PREDSJEDNIK</w:t>
      </w:r>
    </w:p>
    <w:p w:rsidR="00721BF5" w:rsidRDefault="00721BF5" w:rsidP="00721BF5">
      <w:pPr>
        <w:jc w:val="center"/>
      </w:pPr>
      <w:r>
        <w:t xml:space="preserve">                 </w:t>
      </w:r>
      <w:r>
        <w:t>GRADSKOG VIJEĆA:</w:t>
      </w:r>
    </w:p>
    <w:p w:rsidR="001C7C1A" w:rsidRDefault="00721BF5" w:rsidP="00721BF5">
      <w:pPr>
        <w:jc w:val="center"/>
      </w:pPr>
      <w:r>
        <w:t xml:space="preserve">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mag. </w:t>
      </w:r>
      <w:proofErr w:type="spellStart"/>
      <w:r>
        <w:t>iur</w:t>
      </w:r>
      <w:proofErr w:type="spellEnd"/>
      <w:r>
        <w:t xml:space="preserve">., </w:t>
      </w:r>
      <w:proofErr w:type="spellStart"/>
      <w:r>
        <w:t>v.r.</w:t>
      </w:r>
      <w:proofErr w:type="spellEnd"/>
    </w:p>
    <w:p w:rsidR="00721BF5" w:rsidRPr="00367A5E" w:rsidRDefault="00721BF5" w:rsidP="00721B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:rsidR="00721BF5" w:rsidRDefault="00721BF5" w:rsidP="00721BF5">
      <w:pPr>
        <w:jc w:val="both"/>
      </w:pPr>
    </w:p>
    <w:p w:rsidR="002C689E" w:rsidRDefault="002C689E" w:rsidP="002C689E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regionalnog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33/01, 60/01, 129/05, 109/07, 125/08, 36/09, 150/11, 144/12, 19/13, 137/15, 123/17, 98/19, 144/20)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20.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7. </w:t>
      </w:r>
      <w:proofErr w:type="spellStart"/>
      <w:r>
        <w:t>prosinca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:rsidR="002C689E" w:rsidRDefault="002C689E" w:rsidP="002C689E">
      <w:pPr>
        <w:jc w:val="both"/>
      </w:pPr>
    </w:p>
    <w:p w:rsidR="002C689E" w:rsidRPr="002C689E" w:rsidRDefault="002C689E" w:rsidP="002C689E">
      <w:pPr>
        <w:jc w:val="center"/>
        <w:rPr>
          <w:b/>
          <w:bCs/>
          <w:sz w:val="24"/>
          <w:szCs w:val="24"/>
        </w:rPr>
      </w:pPr>
      <w:r w:rsidRPr="002C689E">
        <w:rPr>
          <w:b/>
          <w:bCs/>
          <w:sz w:val="24"/>
          <w:szCs w:val="24"/>
        </w:rPr>
        <w:t>ZAKLJUČAK</w:t>
      </w:r>
    </w:p>
    <w:p w:rsidR="002C689E" w:rsidRPr="002C689E" w:rsidRDefault="002C689E" w:rsidP="002C689E">
      <w:pPr>
        <w:jc w:val="center"/>
        <w:rPr>
          <w:b/>
          <w:bCs/>
        </w:rPr>
      </w:pPr>
      <w:r w:rsidRPr="002C689E">
        <w:rPr>
          <w:b/>
          <w:bCs/>
        </w:rPr>
        <w:t xml:space="preserve">o </w:t>
      </w:r>
      <w:proofErr w:type="spellStart"/>
      <w:r w:rsidRPr="002C689E">
        <w:rPr>
          <w:b/>
          <w:bCs/>
        </w:rPr>
        <w:t>davanju</w:t>
      </w:r>
      <w:proofErr w:type="spellEnd"/>
      <w:r w:rsidRPr="002C689E">
        <w:rPr>
          <w:b/>
          <w:bCs/>
        </w:rPr>
        <w:t xml:space="preserve"> </w:t>
      </w:r>
      <w:proofErr w:type="spellStart"/>
      <w:r w:rsidRPr="002C689E">
        <w:rPr>
          <w:b/>
          <w:bCs/>
        </w:rPr>
        <w:t>suglasnosti</w:t>
      </w:r>
      <w:proofErr w:type="spellEnd"/>
      <w:r w:rsidRPr="002C689E">
        <w:rPr>
          <w:b/>
          <w:bCs/>
        </w:rPr>
        <w:t xml:space="preserve"> za </w:t>
      </w:r>
      <w:proofErr w:type="spellStart"/>
      <w:r w:rsidRPr="002C689E">
        <w:rPr>
          <w:b/>
          <w:bCs/>
        </w:rPr>
        <w:t>provođenje</w:t>
      </w:r>
      <w:proofErr w:type="spellEnd"/>
      <w:r w:rsidRPr="002C689E">
        <w:rPr>
          <w:b/>
          <w:bCs/>
        </w:rPr>
        <w:t xml:space="preserve"> </w:t>
      </w:r>
      <w:proofErr w:type="spellStart"/>
      <w:r w:rsidRPr="002C689E">
        <w:rPr>
          <w:b/>
          <w:bCs/>
        </w:rPr>
        <w:t>postupaka</w:t>
      </w:r>
      <w:proofErr w:type="spellEnd"/>
      <w:r w:rsidRPr="002C689E">
        <w:rPr>
          <w:b/>
          <w:bCs/>
        </w:rPr>
        <w:t xml:space="preserve"> </w:t>
      </w:r>
      <w:proofErr w:type="spellStart"/>
      <w:r w:rsidRPr="002C689E">
        <w:rPr>
          <w:b/>
          <w:bCs/>
        </w:rPr>
        <w:t>javne</w:t>
      </w:r>
      <w:proofErr w:type="spellEnd"/>
      <w:r w:rsidRPr="002C689E">
        <w:rPr>
          <w:b/>
          <w:bCs/>
        </w:rPr>
        <w:t xml:space="preserve"> </w:t>
      </w:r>
      <w:proofErr w:type="spellStart"/>
      <w:r w:rsidRPr="002C689E">
        <w:rPr>
          <w:b/>
          <w:bCs/>
        </w:rPr>
        <w:t>nabave</w:t>
      </w:r>
      <w:proofErr w:type="spellEnd"/>
      <w:r w:rsidRPr="002C689E">
        <w:rPr>
          <w:b/>
          <w:bCs/>
        </w:rPr>
        <w:t xml:space="preserve"> u </w:t>
      </w:r>
      <w:proofErr w:type="spellStart"/>
      <w:r w:rsidRPr="002C689E">
        <w:rPr>
          <w:b/>
          <w:bCs/>
        </w:rPr>
        <w:t>predmetu</w:t>
      </w:r>
      <w:proofErr w:type="spellEnd"/>
      <w:r w:rsidRPr="002C689E">
        <w:rPr>
          <w:b/>
          <w:bCs/>
        </w:rPr>
        <w:t xml:space="preserve"> </w:t>
      </w:r>
      <w:proofErr w:type="spellStart"/>
      <w:r w:rsidRPr="002C689E">
        <w:rPr>
          <w:b/>
          <w:bCs/>
        </w:rPr>
        <w:t>nabave</w:t>
      </w:r>
      <w:proofErr w:type="spellEnd"/>
      <w:r w:rsidRPr="002C689E">
        <w:rPr>
          <w:b/>
          <w:bCs/>
        </w:rPr>
        <w:t>:</w:t>
      </w:r>
    </w:p>
    <w:p w:rsidR="002C689E" w:rsidRPr="002C689E" w:rsidRDefault="002C689E" w:rsidP="002C689E">
      <w:pPr>
        <w:jc w:val="center"/>
        <w:rPr>
          <w:b/>
          <w:bCs/>
        </w:rPr>
      </w:pPr>
      <w:proofErr w:type="spellStart"/>
      <w:r w:rsidRPr="002C689E">
        <w:rPr>
          <w:b/>
          <w:bCs/>
        </w:rPr>
        <w:t>Izrada</w:t>
      </w:r>
      <w:proofErr w:type="spellEnd"/>
      <w:r w:rsidRPr="002C689E">
        <w:rPr>
          <w:b/>
          <w:bCs/>
        </w:rPr>
        <w:t xml:space="preserve"> </w:t>
      </w:r>
      <w:proofErr w:type="spellStart"/>
      <w:r w:rsidRPr="002C689E">
        <w:rPr>
          <w:b/>
          <w:bCs/>
        </w:rPr>
        <w:t>evidencije</w:t>
      </w:r>
      <w:proofErr w:type="spellEnd"/>
      <w:r w:rsidRPr="002C689E">
        <w:rPr>
          <w:b/>
          <w:bCs/>
        </w:rPr>
        <w:t xml:space="preserve"> </w:t>
      </w:r>
      <w:proofErr w:type="spellStart"/>
      <w:r w:rsidRPr="002C689E">
        <w:rPr>
          <w:b/>
          <w:bCs/>
        </w:rPr>
        <w:t>geoinformacijskog</w:t>
      </w:r>
      <w:proofErr w:type="spellEnd"/>
      <w:r w:rsidRPr="002C689E">
        <w:rPr>
          <w:b/>
          <w:bCs/>
        </w:rPr>
        <w:t xml:space="preserve"> </w:t>
      </w:r>
      <w:proofErr w:type="spellStart"/>
      <w:r w:rsidRPr="002C689E">
        <w:rPr>
          <w:b/>
          <w:bCs/>
        </w:rPr>
        <w:t>sustava</w:t>
      </w:r>
      <w:proofErr w:type="spellEnd"/>
      <w:r w:rsidRPr="002C689E">
        <w:rPr>
          <w:b/>
          <w:bCs/>
        </w:rPr>
        <w:t xml:space="preserve"> </w:t>
      </w:r>
      <w:proofErr w:type="spellStart"/>
      <w:r w:rsidRPr="002C689E">
        <w:rPr>
          <w:b/>
          <w:bCs/>
        </w:rPr>
        <w:t>komunalne</w:t>
      </w:r>
      <w:proofErr w:type="spellEnd"/>
      <w:r w:rsidRPr="002C689E">
        <w:rPr>
          <w:b/>
          <w:bCs/>
        </w:rPr>
        <w:t xml:space="preserve"> </w:t>
      </w:r>
      <w:proofErr w:type="spellStart"/>
      <w:r w:rsidRPr="002C689E">
        <w:rPr>
          <w:b/>
          <w:bCs/>
        </w:rPr>
        <w:t>infrastrukture</w:t>
      </w:r>
      <w:proofErr w:type="spellEnd"/>
      <w:r w:rsidRPr="002C689E">
        <w:rPr>
          <w:b/>
          <w:bCs/>
        </w:rPr>
        <w:t xml:space="preserve">, </w:t>
      </w:r>
      <w:proofErr w:type="spellStart"/>
      <w:r w:rsidRPr="002C689E">
        <w:rPr>
          <w:b/>
          <w:bCs/>
        </w:rPr>
        <w:t>planova</w:t>
      </w:r>
      <w:proofErr w:type="spellEnd"/>
      <w:r w:rsidRPr="002C689E">
        <w:rPr>
          <w:b/>
          <w:bCs/>
        </w:rPr>
        <w:t xml:space="preserve"> </w:t>
      </w:r>
      <w:proofErr w:type="spellStart"/>
      <w:r w:rsidRPr="002C689E">
        <w:rPr>
          <w:b/>
          <w:bCs/>
        </w:rPr>
        <w:t>uređenja</w:t>
      </w:r>
      <w:proofErr w:type="spellEnd"/>
      <w:r w:rsidRPr="002C689E">
        <w:rPr>
          <w:b/>
          <w:bCs/>
        </w:rPr>
        <w:t xml:space="preserve"> </w:t>
      </w:r>
      <w:proofErr w:type="spellStart"/>
      <w:r w:rsidRPr="002C689E">
        <w:rPr>
          <w:b/>
          <w:bCs/>
        </w:rPr>
        <w:t>i</w:t>
      </w:r>
      <w:proofErr w:type="spellEnd"/>
      <w:r w:rsidRPr="002C689E">
        <w:rPr>
          <w:b/>
          <w:bCs/>
        </w:rPr>
        <w:t xml:space="preserve"> </w:t>
      </w:r>
      <w:proofErr w:type="spellStart"/>
      <w:r w:rsidRPr="002C689E">
        <w:rPr>
          <w:b/>
          <w:bCs/>
        </w:rPr>
        <w:t>ostalih</w:t>
      </w:r>
      <w:proofErr w:type="spellEnd"/>
      <w:r w:rsidRPr="002C689E">
        <w:rPr>
          <w:b/>
          <w:bCs/>
        </w:rPr>
        <w:t xml:space="preserve"> </w:t>
      </w:r>
      <w:proofErr w:type="spellStart"/>
      <w:r w:rsidRPr="002C689E">
        <w:rPr>
          <w:b/>
          <w:bCs/>
        </w:rPr>
        <w:t>prostornih</w:t>
      </w:r>
      <w:proofErr w:type="spellEnd"/>
      <w:r w:rsidRPr="002C689E">
        <w:rPr>
          <w:b/>
          <w:bCs/>
        </w:rPr>
        <w:t xml:space="preserve"> </w:t>
      </w:r>
      <w:proofErr w:type="spellStart"/>
      <w:r w:rsidRPr="002C689E">
        <w:rPr>
          <w:b/>
          <w:bCs/>
        </w:rPr>
        <w:t>podataka</w:t>
      </w:r>
      <w:proofErr w:type="spellEnd"/>
      <w:r w:rsidRPr="002C689E">
        <w:rPr>
          <w:b/>
          <w:bCs/>
        </w:rPr>
        <w:t xml:space="preserve"> za </w:t>
      </w:r>
      <w:proofErr w:type="spellStart"/>
      <w:r w:rsidRPr="002C689E">
        <w:rPr>
          <w:b/>
          <w:bCs/>
        </w:rPr>
        <w:t>područje</w:t>
      </w:r>
      <w:proofErr w:type="spellEnd"/>
      <w:r w:rsidRPr="002C689E">
        <w:rPr>
          <w:b/>
          <w:bCs/>
        </w:rPr>
        <w:t xml:space="preserve"> </w:t>
      </w:r>
      <w:proofErr w:type="spellStart"/>
      <w:r w:rsidRPr="002C689E">
        <w:rPr>
          <w:b/>
          <w:bCs/>
        </w:rPr>
        <w:t>grada</w:t>
      </w:r>
      <w:proofErr w:type="spellEnd"/>
      <w:r w:rsidRPr="002C689E">
        <w:rPr>
          <w:b/>
          <w:bCs/>
        </w:rPr>
        <w:t xml:space="preserve"> </w:t>
      </w:r>
      <w:proofErr w:type="spellStart"/>
      <w:r w:rsidRPr="002C689E">
        <w:rPr>
          <w:b/>
          <w:bCs/>
        </w:rPr>
        <w:t>Hvara</w:t>
      </w:r>
      <w:proofErr w:type="spellEnd"/>
    </w:p>
    <w:p w:rsidR="002C689E" w:rsidRPr="002C689E" w:rsidRDefault="002C689E" w:rsidP="002C689E">
      <w:pPr>
        <w:jc w:val="center"/>
        <w:rPr>
          <w:b/>
          <w:bCs/>
        </w:rPr>
      </w:pPr>
    </w:p>
    <w:p w:rsidR="002C689E" w:rsidRPr="002C689E" w:rsidRDefault="002C689E" w:rsidP="002C689E">
      <w:pPr>
        <w:jc w:val="center"/>
        <w:rPr>
          <w:b/>
          <w:bCs/>
        </w:rPr>
      </w:pPr>
      <w:proofErr w:type="spellStart"/>
      <w:r w:rsidRPr="002C689E">
        <w:rPr>
          <w:b/>
          <w:bCs/>
        </w:rPr>
        <w:t>Članak</w:t>
      </w:r>
      <w:proofErr w:type="spellEnd"/>
      <w:r w:rsidRPr="002C689E">
        <w:rPr>
          <w:b/>
          <w:bCs/>
        </w:rPr>
        <w:t xml:space="preserve"> 1.</w:t>
      </w:r>
    </w:p>
    <w:p w:rsidR="002C689E" w:rsidRDefault="002C689E" w:rsidP="002C689E">
      <w:pPr>
        <w:jc w:val="both"/>
      </w:pPr>
    </w:p>
    <w:p w:rsidR="002C689E" w:rsidRDefault="002C689E" w:rsidP="002C689E">
      <w:pPr>
        <w:ind w:firstLine="720"/>
        <w:jc w:val="both"/>
      </w:pPr>
      <w:proofErr w:type="spellStart"/>
      <w:r>
        <w:t>Daje</w:t>
      </w:r>
      <w:proofErr w:type="spellEnd"/>
      <w:r>
        <w:t xml:space="preserve"> se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Gradonačelniku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provođenja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ugovaranje</w:t>
      </w:r>
      <w:proofErr w:type="spellEnd"/>
      <w:r>
        <w:t xml:space="preserve"> u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: </w:t>
      </w:r>
      <w:proofErr w:type="spellStart"/>
      <w:r>
        <w:t>Izrada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</w:t>
      </w:r>
      <w:proofErr w:type="spellStart"/>
      <w:r>
        <w:t>geoinformacijskog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,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prostornih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za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procijenjene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195.000,00 </w:t>
      </w:r>
      <w:proofErr w:type="spellStart"/>
      <w:r>
        <w:t>kuna</w:t>
      </w:r>
      <w:proofErr w:type="spellEnd"/>
      <w:r>
        <w:t xml:space="preserve"> bez PDV-a.</w:t>
      </w:r>
    </w:p>
    <w:p w:rsidR="002C689E" w:rsidRDefault="002C689E" w:rsidP="002C689E">
      <w:pPr>
        <w:jc w:val="both"/>
      </w:pPr>
    </w:p>
    <w:p w:rsidR="002C689E" w:rsidRPr="002C689E" w:rsidRDefault="002C689E" w:rsidP="002C689E">
      <w:pPr>
        <w:jc w:val="center"/>
        <w:rPr>
          <w:b/>
          <w:bCs/>
        </w:rPr>
      </w:pPr>
      <w:proofErr w:type="spellStart"/>
      <w:r w:rsidRPr="002C689E">
        <w:rPr>
          <w:b/>
          <w:bCs/>
        </w:rPr>
        <w:t>Članak</w:t>
      </w:r>
      <w:proofErr w:type="spellEnd"/>
      <w:r w:rsidRPr="002C689E">
        <w:rPr>
          <w:b/>
          <w:bCs/>
        </w:rPr>
        <w:t xml:space="preserve"> 2.</w:t>
      </w:r>
    </w:p>
    <w:p w:rsidR="002C689E" w:rsidRDefault="002C689E" w:rsidP="002C689E">
      <w:pPr>
        <w:jc w:val="both"/>
      </w:pPr>
    </w:p>
    <w:p w:rsidR="002C689E" w:rsidRDefault="002C689E" w:rsidP="002C689E">
      <w:pPr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“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”.</w:t>
      </w:r>
    </w:p>
    <w:p w:rsidR="002C689E" w:rsidRDefault="002C689E" w:rsidP="002C689E">
      <w:pPr>
        <w:jc w:val="both"/>
      </w:pPr>
    </w:p>
    <w:p w:rsidR="002C689E" w:rsidRDefault="002C689E" w:rsidP="002C689E">
      <w:pPr>
        <w:jc w:val="center"/>
        <w:rPr>
          <w:b/>
          <w:bCs/>
          <w:i/>
          <w:iCs/>
          <w:sz w:val="24"/>
          <w:szCs w:val="24"/>
        </w:rPr>
      </w:pPr>
    </w:p>
    <w:p w:rsidR="002C689E" w:rsidRDefault="002C689E" w:rsidP="002C689E">
      <w:pPr>
        <w:jc w:val="center"/>
        <w:rPr>
          <w:b/>
          <w:bCs/>
          <w:i/>
          <w:iCs/>
          <w:sz w:val="24"/>
          <w:szCs w:val="24"/>
        </w:rPr>
      </w:pPr>
    </w:p>
    <w:p w:rsidR="002C689E" w:rsidRPr="002C689E" w:rsidRDefault="002C689E" w:rsidP="002C689E">
      <w:pPr>
        <w:jc w:val="center"/>
        <w:rPr>
          <w:b/>
          <w:bCs/>
          <w:i/>
          <w:iCs/>
          <w:sz w:val="24"/>
          <w:szCs w:val="24"/>
        </w:rPr>
      </w:pPr>
      <w:r w:rsidRPr="002C689E">
        <w:rPr>
          <w:b/>
          <w:bCs/>
          <w:i/>
          <w:iCs/>
          <w:sz w:val="24"/>
          <w:szCs w:val="24"/>
        </w:rPr>
        <w:t>REPUBLIKA HRVATSKA</w:t>
      </w:r>
    </w:p>
    <w:p w:rsidR="002C689E" w:rsidRPr="002C689E" w:rsidRDefault="002C689E" w:rsidP="002C689E">
      <w:pPr>
        <w:jc w:val="center"/>
        <w:rPr>
          <w:b/>
          <w:bCs/>
          <w:i/>
          <w:iCs/>
          <w:sz w:val="24"/>
          <w:szCs w:val="24"/>
        </w:rPr>
      </w:pPr>
      <w:r w:rsidRPr="002C689E">
        <w:rPr>
          <w:b/>
          <w:bCs/>
          <w:i/>
          <w:iCs/>
          <w:sz w:val="24"/>
          <w:szCs w:val="24"/>
        </w:rPr>
        <w:t>SPLITSKO-DALMATINSKA ŽUPANIJA</w:t>
      </w:r>
    </w:p>
    <w:p w:rsidR="002C689E" w:rsidRPr="002C689E" w:rsidRDefault="002C689E" w:rsidP="002C689E">
      <w:pPr>
        <w:jc w:val="center"/>
        <w:rPr>
          <w:b/>
          <w:bCs/>
          <w:i/>
          <w:iCs/>
          <w:sz w:val="24"/>
          <w:szCs w:val="24"/>
        </w:rPr>
      </w:pPr>
      <w:r w:rsidRPr="002C689E">
        <w:rPr>
          <w:b/>
          <w:bCs/>
          <w:i/>
          <w:iCs/>
          <w:sz w:val="24"/>
          <w:szCs w:val="24"/>
        </w:rPr>
        <w:t>GRAD HVAR</w:t>
      </w:r>
    </w:p>
    <w:p w:rsidR="002C689E" w:rsidRPr="002C689E" w:rsidRDefault="002C689E" w:rsidP="002C689E">
      <w:pPr>
        <w:jc w:val="center"/>
        <w:rPr>
          <w:b/>
          <w:bCs/>
          <w:i/>
          <w:iCs/>
          <w:sz w:val="24"/>
          <w:szCs w:val="24"/>
        </w:rPr>
      </w:pPr>
      <w:r w:rsidRPr="002C689E">
        <w:rPr>
          <w:b/>
          <w:bCs/>
          <w:i/>
          <w:iCs/>
          <w:sz w:val="24"/>
          <w:szCs w:val="24"/>
        </w:rPr>
        <w:t>GRADSKO VIJEĆE</w:t>
      </w:r>
    </w:p>
    <w:p w:rsidR="002C689E" w:rsidRDefault="002C689E" w:rsidP="002C689E">
      <w:pPr>
        <w:jc w:val="both"/>
      </w:pPr>
    </w:p>
    <w:p w:rsidR="002C689E" w:rsidRDefault="002C689E" w:rsidP="002C689E">
      <w:pPr>
        <w:jc w:val="both"/>
      </w:pPr>
      <w:r>
        <w:t>KLASA: 406-02/22-02/25</w:t>
      </w:r>
    </w:p>
    <w:p w:rsidR="002C689E" w:rsidRDefault="002C689E" w:rsidP="002C689E">
      <w:pPr>
        <w:jc w:val="both"/>
      </w:pPr>
      <w:r>
        <w:t>URBROJ: 2181-2/01-02-22-02</w:t>
      </w:r>
    </w:p>
    <w:p w:rsidR="002C689E" w:rsidRDefault="002C689E" w:rsidP="002C689E">
      <w:pPr>
        <w:jc w:val="both"/>
      </w:pPr>
      <w:r>
        <w:t xml:space="preserve">Hvar, 07. </w:t>
      </w:r>
      <w:proofErr w:type="spellStart"/>
      <w:r>
        <w:t>prosinca</w:t>
      </w:r>
      <w:proofErr w:type="spellEnd"/>
      <w:r>
        <w:t xml:space="preserve"> 2022.</w:t>
      </w:r>
    </w:p>
    <w:p w:rsidR="002C689E" w:rsidRDefault="002C689E" w:rsidP="002C689E">
      <w:pPr>
        <w:jc w:val="both"/>
      </w:pPr>
    </w:p>
    <w:p w:rsidR="002C689E" w:rsidRDefault="002C689E" w:rsidP="002C689E">
      <w:pPr>
        <w:jc w:val="center"/>
      </w:pPr>
      <w:r>
        <w:t xml:space="preserve">                        </w:t>
      </w:r>
      <w:r>
        <w:t>PREDSJEDNIK</w:t>
      </w:r>
    </w:p>
    <w:p w:rsidR="002C689E" w:rsidRDefault="002C689E" w:rsidP="002C689E">
      <w:pPr>
        <w:jc w:val="center"/>
      </w:pPr>
      <w:r>
        <w:t xml:space="preserve">                        </w:t>
      </w:r>
      <w:r>
        <w:t>GRADSKOG VIJEĆA:</w:t>
      </w:r>
    </w:p>
    <w:p w:rsidR="00721BF5" w:rsidRDefault="002C689E" w:rsidP="002C689E">
      <w:pPr>
        <w:jc w:val="center"/>
      </w:pPr>
      <w:r>
        <w:t xml:space="preserve">    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:rsidR="002C689E" w:rsidRPr="00367A5E" w:rsidRDefault="002C689E" w:rsidP="002C689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:rsidR="002C689E" w:rsidRDefault="002C689E" w:rsidP="002C689E">
      <w:pPr>
        <w:jc w:val="both"/>
      </w:pPr>
    </w:p>
    <w:p w:rsidR="00A4689A" w:rsidRDefault="00A4689A" w:rsidP="00A4689A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6. </w:t>
      </w:r>
      <w:proofErr w:type="spellStart"/>
      <w:r>
        <w:t>i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31.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priznanjima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8/17),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20.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7. </w:t>
      </w:r>
      <w:proofErr w:type="spellStart"/>
      <w:r>
        <w:t>prosinca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</w:p>
    <w:p w:rsidR="00A4689A" w:rsidRDefault="00A4689A" w:rsidP="00A4689A">
      <w:pPr>
        <w:jc w:val="both"/>
      </w:pPr>
    </w:p>
    <w:p w:rsidR="00A4689A" w:rsidRPr="00A4689A" w:rsidRDefault="00A4689A" w:rsidP="00A4689A">
      <w:pPr>
        <w:jc w:val="center"/>
        <w:rPr>
          <w:b/>
          <w:bCs/>
          <w:sz w:val="24"/>
          <w:szCs w:val="24"/>
        </w:rPr>
      </w:pPr>
      <w:r w:rsidRPr="00A4689A">
        <w:rPr>
          <w:b/>
          <w:bCs/>
          <w:sz w:val="24"/>
          <w:szCs w:val="24"/>
        </w:rPr>
        <w:t>ODLUKU</w:t>
      </w:r>
    </w:p>
    <w:p w:rsidR="00A4689A" w:rsidRPr="00A4689A" w:rsidRDefault="00A4689A" w:rsidP="00A4689A">
      <w:pPr>
        <w:jc w:val="center"/>
        <w:rPr>
          <w:b/>
          <w:bCs/>
        </w:rPr>
      </w:pPr>
      <w:r w:rsidRPr="00A4689A">
        <w:rPr>
          <w:b/>
          <w:bCs/>
        </w:rPr>
        <w:t xml:space="preserve">o </w:t>
      </w:r>
      <w:proofErr w:type="spellStart"/>
      <w:r w:rsidRPr="00A4689A">
        <w:rPr>
          <w:b/>
          <w:bCs/>
        </w:rPr>
        <w:t>dodjeli</w:t>
      </w:r>
      <w:proofErr w:type="spellEnd"/>
      <w:r w:rsidRPr="00A4689A">
        <w:rPr>
          <w:b/>
          <w:bCs/>
        </w:rPr>
        <w:t xml:space="preserve"> </w:t>
      </w:r>
      <w:proofErr w:type="spellStart"/>
      <w:r w:rsidRPr="00A4689A">
        <w:rPr>
          <w:b/>
          <w:bCs/>
        </w:rPr>
        <w:t>Nagrade</w:t>
      </w:r>
      <w:proofErr w:type="spellEnd"/>
      <w:r w:rsidRPr="00A4689A">
        <w:rPr>
          <w:b/>
          <w:bCs/>
        </w:rPr>
        <w:t xml:space="preserve"> </w:t>
      </w:r>
      <w:proofErr w:type="spellStart"/>
      <w:r w:rsidRPr="00A4689A">
        <w:rPr>
          <w:b/>
          <w:bCs/>
        </w:rPr>
        <w:t>Grada</w:t>
      </w:r>
      <w:proofErr w:type="spellEnd"/>
      <w:r w:rsidRPr="00A4689A">
        <w:rPr>
          <w:b/>
          <w:bCs/>
        </w:rPr>
        <w:t xml:space="preserve"> </w:t>
      </w:r>
      <w:proofErr w:type="spellStart"/>
      <w:r w:rsidRPr="00A4689A">
        <w:rPr>
          <w:b/>
          <w:bCs/>
        </w:rPr>
        <w:t>Hvara</w:t>
      </w:r>
      <w:proofErr w:type="spellEnd"/>
      <w:r w:rsidRPr="00A4689A">
        <w:rPr>
          <w:b/>
          <w:bCs/>
        </w:rPr>
        <w:t xml:space="preserve"> za </w:t>
      </w:r>
      <w:proofErr w:type="spellStart"/>
      <w:r w:rsidRPr="00A4689A">
        <w:rPr>
          <w:b/>
          <w:bCs/>
        </w:rPr>
        <w:t>postignuća</w:t>
      </w:r>
      <w:proofErr w:type="spellEnd"/>
      <w:r w:rsidRPr="00A4689A">
        <w:rPr>
          <w:b/>
          <w:bCs/>
        </w:rPr>
        <w:t xml:space="preserve"> </w:t>
      </w:r>
      <w:proofErr w:type="spellStart"/>
      <w:r w:rsidRPr="00A4689A">
        <w:rPr>
          <w:b/>
          <w:bCs/>
        </w:rPr>
        <w:t>na</w:t>
      </w:r>
      <w:proofErr w:type="spellEnd"/>
      <w:r w:rsidRPr="00A4689A">
        <w:rPr>
          <w:b/>
          <w:bCs/>
        </w:rPr>
        <w:t xml:space="preserve"> </w:t>
      </w:r>
      <w:proofErr w:type="spellStart"/>
      <w:r w:rsidRPr="00A4689A">
        <w:rPr>
          <w:b/>
          <w:bCs/>
        </w:rPr>
        <w:t>natjecanjima</w:t>
      </w:r>
      <w:proofErr w:type="spellEnd"/>
    </w:p>
    <w:p w:rsidR="00A4689A" w:rsidRPr="00A4689A" w:rsidRDefault="00A4689A" w:rsidP="00A4689A">
      <w:pPr>
        <w:jc w:val="center"/>
        <w:rPr>
          <w:b/>
          <w:bCs/>
        </w:rPr>
      </w:pPr>
      <w:proofErr w:type="spellStart"/>
      <w:r w:rsidRPr="00A4689A">
        <w:rPr>
          <w:b/>
          <w:bCs/>
        </w:rPr>
        <w:t>državne</w:t>
      </w:r>
      <w:proofErr w:type="spellEnd"/>
      <w:r w:rsidRPr="00A4689A">
        <w:rPr>
          <w:b/>
          <w:bCs/>
        </w:rPr>
        <w:t xml:space="preserve"> </w:t>
      </w:r>
      <w:proofErr w:type="spellStart"/>
      <w:r w:rsidRPr="00A4689A">
        <w:rPr>
          <w:b/>
          <w:bCs/>
        </w:rPr>
        <w:t>razine</w:t>
      </w:r>
      <w:proofErr w:type="spellEnd"/>
      <w:r w:rsidRPr="00A4689A">
        <w:rPr>
          <w:b/>
          <w:bCs/>
        </w:rPr>
        <w:t xml:space="preserve"> – za </w:t>
      </w:r>
      <w:proofErr w:type="spellStart"/>
      <w:r w:rsidRPr="00A4689A">
        <w:rPr>
          <w:b/>
          <w:bCs/>
        </w:rPr>
        <w:t>osvojeno</w:t>
      </w:r>
      <w:proofErr w:type="spellEnd"/>
      <w:r w:rsidRPr="00A4689A">
        <w:rPr>
          <w:b/>
          <w:bCs/>
        </w:rPr>
        <w:t xml:space="preserve"> </w:t>
      </w:r>
      <w:proofErr w:type="spellStart"/>
      <w:r w:rsidRPr="00A4689A">
        <w:rPr>
          <w:b/>
          <w:bCs/>
        </w:rPr>
        <w:t>Prvenstvo</w:t>
      </w:r>
      <w:proofErr w:type="spellEnd"/>
      <w:r w:rsidRPr="00A4689A">
        <w:rPr>
          <w:b/>
          <w:bCs/>
        </w:rPr>
        <w:t xml:space="preserve"> </w:t>
      </w:r>
      <w:proofErr w:type="spellStart"/>
      <w:r w:rsidRPr="00A4689A">
        <w:rPr>
          <w:b/>
          <w:bCs/>
        </w:rPr>
        <w:t>Hrvatske</w:t>
      </w:r>
      <w:proofErr w:type="spellEnd"/>
      <w:r w:rsidRPr="00A4689A">
        <w:rPr>
          <w:b/>
          <w:bCs/>
        </w:rPr>
        <w:t xml:space="preserve"> u </w:t>
      </w:r>
      <w:proofErr w:type="spellStart"/>
      <w:r w:rsidRPr="00A4689A">
        <w:rPr>
          <w:b/>
          <w:bCs/>
        </w:rPr>
        <w:t>klasi</w:t>
      </w:r>
      <w:proofErr w:type="spellEnd"/>
      <w:r w:rsidRPr="00A4689A">
        <w:rPr>
          <w:b/>
          <w:bCs/>
        </w:rPr>
        <w:t xml:space="preserve"> Optimist</w:t>
      </w:r>
    </w:p>
    <w:p w:rsidR="00A4689A" w:rsidRPr="00A4689A" w:rsidRDefault="00A4689A" w:rsidP="00A4689A">
      <w:pPr>
        <w:jc w:val="center"/>
        <w:rPr>
          <w:b/>
          <w:bCs/>
        </w:rPr>
      </w:pPr>
    </w:p>
    <w:p w:rsidR="00A4689A" w:rsidRPr="00A4689A" w:rsidRDefault="00A4689A" w:rsidP="00A4689A">
      <w:pPr>
        <w:jc w:val="center"/>
        <w:rPr>
          <w:b/>
          <w:bCs/>
        </w:rPr>
      </w:pPr>
      <w:proofErr w:type="spellStart"/>
      <w:r w:rsidRPr="00A4689A">
        <w:rPr>
          <w:b/>
          <w:bCs/>
        </w:rPr>
        <w:t>Članak</w:t>
      </w:r>
      <w:proofErr w:type="spellEnd"/>
      <w:r w:rsidRPr="00A4689A">
        <w:rPr>
          <w:b/>
          <w:bCs/>
        </w:rPr>
        <w:t xml:space="preserve"> 1.</w:t>
      </w:r>
    </w:p>
    <w:p w:rsidR="00A4689A" w:rsidRPr="00A4689A" w:rsidRDefault="00A4689A" w:rsidP="00A4689A">
      <w:pPr>
        <w:jc w:val="center"/>
        <w:rPr>
          <w:b/>
          <w:bCs/>
        </w:rPr>
      </w:pPr>
    </w:p>
    <w:p w:rsidR="00A4689A" w:rsidRDefault="00A4689A" w:rsidP="00A4689A">
      <w:pPr>
        <w:ind w:firstLine="720"/>
        <w:jc w:val="both"/>
      </w:pPr>
      <w:r>
        <w:t xml:space="preserve">NINA MARUŠIĆ, </w:t>
      </w:r>
      <w:proofErr w:type="spellStart"/>
      <w:r>
        <w:t>Veljka</w:t>
      </w:r>
      <w:proofErr w:type="spellEnd"/>
      <w:r>
        <w:t xml:space="preserve"> </w:t>
      </w:r>
      <w:proofErr w:type="spellStart"/>
      <w:r>
        <w:t>Kovačevića</w:t>
      </w:r>
      <w:proofErr w:type="spellEnd"/>
      <w:r>
        <w:t xml:space="preserve"> 25, Hvar, OIB: 37129353628, </w:t>
      </w:r>
      <w:proofErr w:type="spellStart"/>
      <w:r>
        <w:t>dodjeljuje</w:t>
      </w:r>
      <w:proofErr w:type="spellEnd"/>
      <w:r>
        <w:t xml:space="preserve"> se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priznanje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Nagrada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postignuća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natjecanjima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razine</w:t>
      </w:r>
      <w:proofErr w:type="spellEnd"/>
      <w:r>
        <w:t xml:space="preserve">, </w:t>
      </w:r>
      <w:proofErr w:type="spellStart"/>
      <w:r>
        <w:t>Nagrada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sportska</w:t>
      </w:r>
      <w:proofErr w:type="spellEnd"/>
      <w:r>
        <w:t xml:space="preserve"> </w:t>
      </w:r>
      <w:proofErr w:type="spellStart"/>
      <w:r>
        <w:t>postignuća</w:t>
      </w:r>
      <w:proofErr w:type="spellEnd"/>
      <w:r>
        <w:t xml:space="preserve">. </w:t>
      </w:r>
    </w:p>
    <w:p w:rsidR="00A4689A" w:rsidRDefault="00A4689A" w:rsidP="00A4689A">
      <w:pPr>
        <w:jc w:val="both"/>
      </w:pPr>
    </w:p>
    <w:p w:rsidR="00A4689A" w:rsidRPr="00A4689A" w:rsidRDefault="00A4689A" w:rsidP="00A4689A">
      <w:pPr>
        <w:jc w:val="center"/>
        <w:rPr>
          <w:b/>
          <w:bCs/>
        </w:rPr>
      </w:pPr>
      <w:proofErr w:type="spellStart"/>
      <w:r w:rsidRPr="00A4689A">
        <w:rPr>
          <w:b/>
          <w:bCs/>
        </w:rPr>
        <w:t>Članak</w:t>
      </w:r>
      <w:proofErr w:type="spellEnd"/>
      <w:r w:rsidRPr="00A4689A">
        <w:rPr>
          <w:b/>
          <w:bCs/>
        </w:rPr>
        <w:t xml:space="preserve"> 2.</w:t>
      </w:r>
    </w:p>
    <w:p w:rsidR="00A4689A" w:rsidRDefault="00A4689A" w:rsidP="00A4689A">
      <w:pPr>
        <w:jc w:val="both"/>
      </w:pPr>
    </w:p>
    <w:p w:rsidR="00A4689A" w:rsidRDefault="00A4689A" w:rsidP="00A4689A">
      <w:pPr>
        <w:ind w:firstLine="720"/>
        <w:jc w:val="both"/>
      </w:pPr>
      <w:proofErr w:type="spellStart"/>
      <w:r>
        <w:t>Nagradu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postignuća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natjecanjima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razine</w:t>
      </w:r>
      <w:proofErr w:type="spellEnd"/>
      <w:r>
        <w:t xml:space="preserve">, </w:t>
      </w:r>
      <w:proofErr w:type="spellStart"/>
      <w:r>
        <w:t>Nagrada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sportska</w:t>
      </w:r>
      <w:proofErr w:type="spellEnd"/>
      <w:r>
        <w:t xml:space="preserve"> </w:t>
      </w:r>
      <w:proofErr w:type="spellStart"/>
      <w:r>
        <w:t>postignuća</w:t>
      </w:r>
      <w:proofErr w:type="spellEnd"/>
      <w:r>
        <w:t xml:space="preserve"> </w:t>
      </w:r>
      <w:proofErr w:type="spellStart"/>
      <w:r>
        <w:t>dodjeljuje</w:t>
      </w:r>
      <w:proofErr w:type="spellEnd"/>
      <w:r>
        <w:t xml:space="preserve"> se u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od 15.000,00 </w:t>
      </w:r>
      <w:proofErr w:type="spellStart"/>
      <w:r>
        <w:t>kuna</w:t>
      </w:r>
      <w:proofErr w:type="spellEnd"/>
      <w:r>
        <w:t xml:space="preserve">. </w:t>
      </w:r>
    </w:p>
    <w:p w:rsidR="00A4689A" w:rsidRDefault="00A4689A" w:rsidP="00A4689A">
      <w:pPr>
        <w:jc w:val="both"/>
      </w:pPr>
    </w:p>
    <w:p w:rsidR="00A4689A" w:rsidRPr="00A4689A" w:rsidRDefault="00A4689A" w:rsidP="00A4689A">
      <w:pPr>
        <w:jc w:val="center"/>
        <w:rPr>
          <w:b/>
          <w:bCs/>
        </w:rPr>
      </w:pPr>
      <w:proofErr w:type="spellStart"/>
      <w:r w:rsidRPr="00A4689A">
        <w:rPr>
          <w:b/>
          <w:bCs/>
        </w:rPr>
        <w:t>Članak</w:t>
      </w:r>
      <w:proofErr w:type="spellEnd"/>
      <w:r w:rsidRPr="00A4689A">
        <w:rPr>
          <w:b/>
          <w:bCs/>
        </w:rPr>
        <w:t xml:space="preserve"> 3.</w:t>
      </w:r>
    </w:p>
    <w:p w:rsidR="00A4689A" w:rsidRDefault="00A4689A" w:rsidP="00A4689A">
      <w:pPr>
        <w:jc w:val="both"/>
      </w:pPr>
    </w:p>
    <w:p w:rsidR="00A4689A" w:rsidRDefault="00A4689A" w:rsidP="00A4689A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:rsidR="00A4689A" w:rsidRDefault="00A4689A" w:rsidP="00A4689A">
      <w:pPr>
        <w:jc w:val="both"/>
      </w:pPr>
      <w:r>
        <w:t xml:space="preserve"> </w:t>
      </w:r>
    </w:p>
    <w:p w:rsidR="00A4689A" w:rsidRPr="00A4689A" w:rsidRDefault="00A4689A" w:rsidP="00A4689A">
      <w:pPr>
        <w:jc w:val="center"/>
        <w:rPr>
          <w:b/>
          <w:bCs/>
          <w:i/>
          <w:iCs/>
          <w:sz w:val="24"/>
          <w:szCs w:val="24"/>
        </w:rPr>
      </w:pPr>
      <w:r w:rsidRPr="00A4689A">
        <w:rPr>
          <w:b/>
          <w:bCs/>
          <w:i/>
          <w:iCs/>
          <w:sz w:val="24"/>
          <w:szCs w:val="24"/>
        </w:rPr>
        <w:t>REPUBLIKA HRVATSKA</w:t>
      </w:r>
    </w:p>
    <w:p w:rsidR="00A4689A" w:rsidRPr="00A4689A" w:rsidRDefault="00A4689A" w:rsidP="00A4689A">
      <w:pPr>
        <w:jc w:val="center"/>
        <w:rPr>
          <w:b/>
          <w:bCs/>
          <w:i/>
          <w:iCs/>
          <w:sz w:val="24"/>
          <w:szCs w:val="24"/>
        </w:rPr>
      </w:pPr>
      <w:r w:rsidRPr="00A4689A">
        <w:rPr>
          <w:b/>
          <w:bCs/>
          <w:i/>
          <w:iCs/>
          <w:sz w:val="24"/>
          <w:szCs w:val="24"/>
        </w:rPr>
        <w:t>SPLITSKO DALMATINSKA ŽUPANIJA</w:t>
      </w:r>
    </w:p>
    <w:p w:rsidR="00A4689A" w:rsidRPr="00A4689A" w:rsidRDefault="00A4689A" w:rsidP="00A4689A">
      <w:pPr>
        <w:jc w:val="center"/>
        <w:rPr>
          <w:b/>
          <w:bCs/>
          <w:i/>
          <w:iCs/>
          <w:sz w:val="24"/>
          <w:szCs w:val="24"/>
        </w:rPr>
      </w:pPr>
      <w:r w:rsidRPr="00A4689A">
        <w:rPr>
          <w:b/>
          <w:bCs/>
          <w:i/>
          <w:iCs/>
          <w:sz w:val="24"/>
          <w:szCs w:val="24"/>
        </w:rPr>
        <w:t>GRAD HVAR</w:t>
      </w:r>
    </w:p>
    <w:p w:rsidR="00A4689A" w:rsidRPr="00A4689A" w:rsidRDefault="00A4689A" w:rsidP="00A4689A">
      <w:pPr>
        <w:jc w:val="center"/>
        <w:rPr>
          <w:b/>
          <w:bCs/>
          <w:i/>
          <w:iCs/>
          <w:sz w:val="24"/>
          <w:szCs w:val="24"/>
        </w:rPr>
      </w:pPr>
      <w:r w:rsidRPr="00A4689A">
        <w:rPr>
          <w:b/>
          <w:bCs/>
          <w:i/>
          <w:iCs/>
          <w:sz w:val="24"/>
          <w:szCs w:val="24"/>
        </w:rPr>
        <w:t>GRADSKO VIJEĆE</w:t>
      </w:r>
    </w:p>
    <w:p w:rsidR="00A4689A" w:rsidRDefault="00A4689A" w:rsidP="00A4689A">
      <w:pPr>
        <w:jc w:val="both"/>
      </w:pPr>
    </w:p>
    <w:p w:rsidR="00A4689A" w:rsidRDefault="00A4689A" w:rsidP="00A4689A">
      <w:pPr>
        <w:jc w:val="both"/>
      </w:pPr>
    </w:p>
    <w:p w:rsidR="00A4689A" w:rsidRDefault="00A4689A" w:rsidP="00A4689A">
      <w:pPr>
        <w:jc w:val="both"/>
      </w:pPr>
    </w:p>
    <w:p w:rsidR="00A4689A" w:rsidRDefault="00A4689A" w:rsidP="00A4689A">
      <w:pPr>
        <w:jc w:val="both"/>
      </w:pPr>
    </w:p>
    <w:p w:rsidR="00A4689A" w:rsidRDefault="00A4689A" w:rsidP="00A4689A">
      <w:pPr>
        <w:jc w:val="both"/>
      </w:pPr>
    </w:p>
    <w:p w:rsidR="00A4689A" w:rsidRDefault="00A4689A" w:rsidP="00A4689A">
      <w:pPr>
        <w:jc w:val="both"/>
      </w:pPr>
      <w:r>
        <w:lastRenderedPageBreak/>
        <w:t>KLASA: 620-01/22-01/06</w:t>
      </w:r>
    </w:p>
    <w:p w:rsidR="00A4689A" w:rsidRDefault="00A4689A" w:rsidP="00A4689A">
      <w:pPr>
        <w:jc w:val="both"/>
      </w:pPr>
      <w:r>
        <w:t>URBROJ: 2181-2/01-02-22-03</w:t>
      </w:r>
    </w:p>
    <w:p w:rsidR="00A4689A" w:rsidRDefault="00A4689A" w:rsidP="00A4689A">
      <w:pPr>
        <w:jc w:val="both"/>
      </w:pPr>
      <w:r>
        <w:t xml:space="preserve">Hvar, 7. </w:t>
      </w:r>
      <w:proofErr w:type="spellStart"/>
      <w:r>
        <w:t>prosinca</w:t>
      </w:r>
      <w:proofErr w:type="spellEnd"/>
      <w:r>
        <w:t xml:space="preserve"> 202</w:t>
      </w:r>
      <w:r w:rsidR="00332555">
        <w:t>2</w:t>
      </w:r>
      <w:r>
        <w:t xml:space="preserve">. </w:t>
      </w:r>
      <w:proofErr w:type="spellStart"/>
      <w:r>
        <w:t>godine</w:t>
      </w:r>
      <w:proofErr w:type="spellEnd"/>
    </w:p>
    <w:p w:rsidR="00A4689A" w:rsidRDefault="00A4689A" w:rsidP="00A4689A">
      <w:pPr>
        <w:jc w:val="both"/>
      </w:pPr>
    </w:p>
    <w:p w:rsidR="00A4689A" w:rsidRDefault="00A4689A" w:rsidP="00A4689A">
      <w:pPr>
        <w:jc w:val="center"/>
      </w:pPr>
      <w:r>
        <w:t xml:space="preserve">                </w:t>
      </w:r>
      <w:r>
        <w:t>PREDSJEDNIK</w:t>
      </w:r>
    </w:p>
    <w:p w:rsidR="00A4689A" w:rsidRDefault="00A4689A" w:rsidP="00A4689A">
      <w:pPr>
        <w:jc w:val="center"/>
      </w:pPr>
      <w:r>
        <w:t xml:space="preserve">               </w:t>
      </w:r>
      <w:r>
        <w:t>GRADSKOG VIJEĆA:</w:t>
      </w:r>
    </w:p>
    <w:p w:rsidR="002C689E" w:rsidRDefault="00A4689A" w:rsidP="00A4689A">
      <w:pPr>
        <w:jc w:val="center"/>
      </w:pPr>
      <w:r>
        <w:t xml:space="preserve">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:rsidR="00A4689A" w:rsidRPr="00367A5E" w:rsidRDefault="00A4689A" w:rsidP="00A468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:rsidR="00A4689A" w:rsidRDefault="00A4689A" w:rsidP="00A4689A">
      <w:pPr>
        <w:jc w:val="both"/>
      </w:pPr>
    </w:p>
    <w:p w:rsidR="00981219" w:rsidRDefault="00981219" w:rsidP="00981219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6. </w:t>
      </w:r>
      <w:proofErr w:type="spellStart"/>
      <w:r>
        <w:t>i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31.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priznanjima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8/17),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20.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7. </w:t>
      </w:r>
      <w:proofErr w:type="spellStart"/>
      <w:r>
        <w:t>prosinca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</w:p>
    <w:p w:rsidR="00981219" w:rsidRDefault="00981219" w:rsidP="00981219">
      <w:pPr>
        <w:jc w:val="both"/>
      </w:pPr>
    </w:p>
    <w:p w:rsidR="00981219" w:rsidRPr="00981219" w:rsidRDefault="00981219" w:rsidP="00981219">
      <w:pPr>
        <w:jc w:val="center"/>
        <w:rPr>
          <w:b/>
          <w:bCs/>
          <w:sz w:val="24"/>
          <w:szCs w:val="24"/>
        </w:rPr>
      </w:pPr>
      <w:r w:rsidRPr="00981219">
        <w:rPr>
          <w:b/>
          <w:bCs/>
          <w:sz w:val="24"/>
          <w:szCs w:val="24"/>
        </w:rPr>
        <w:t>ODLUKU</w:t>
      </w:r>
    </w:p>
    <w:p w:rsidR="00981219" w:rsidRPr="00981219" w:rsidRDefault="00981219" w:rsidP="00981219">
      <w:pPr>
        <w:jc w:val="center"/>
        <w:rPr>
          <w:b/>
          <w:bCs/>
        </w:rPr>
      </w:pPr>
      <w:r w:rsidRPr="00981219">
        <w:rPr>
          <w:b/>
          <w:bCs/>
        </w:rPr>
        <w:t xml:space="preserve">o </w:t>
      </w:r>
      <w:proofErr w:type="spellStart"/>
      <w:r w:rsidRPr="00981219">
        <w:rPr>
          <w:b/>
          <w:bCs/>
        </w:rPr>
        <w:t>dodjeli</w:t>
      </w:r>
      <w:proofErr w:type="spellEnd"/>
      <w:r w:rsidRPr="00981219">
        <w:rPr>
          <w:b/>
          <w:bCs/>
        </w:rPr>
        <w:t xml:space="preserve"> </w:t>
      </w:r>
      <w:proofErr w:type="spellStart"/>
      <w:r w:rsidRPr="00981219">
        <w:rPr>
          <w:b/>
          <w:bCs/>
        </w:rPr>
        <w:t>Nagrade</w:t>
      </w:r>
      <w:proofErr w:type="spellEnd"/>
      <w:r w:rsidRPr="00981219">
        <w:rPr>
          <w:b/>
          <w:bCs/>
        </w:rPr>
        <w:t xml:space="preserve"> </w:t>
      </w:r>
      <w:proofErr w:type="spellStart"/>
      <w:r w:rsidRPr="00981219">
        <w:rPr>
          <w:b/>
          <w:bCs/>
        </w:rPr>
        <w:t>Grada</w:t>
      </w:r>
      <w:proofErr w:type="spellEnd"/>
      <w:r w:rsidRPr="00981219">
        <w:rPr>
          <w:b/>
          <w:bCs/>
        </w:rPr>
        <w:t xml:space="preserve"> </w:t>
      </w:r>
      <w:proofErr w:type="spellStart"/>
      <w:r w:rsidRPr="00981219">
        <w:rPr>
          <w:b/>
          <w:bCs/>
        </w:rPr>
        <w:t>Hvara</w:t>
      </w:r>
      <w:proofErr w:type="spellEnd"/>
      <w:r w:rsidRPr="00981219">
        <w:rPr>
          <w:b/>
          <w:bCs/>
        </w:rPr>
        <w:t xml:space="preserve"> za </w:t>
      </w:r>
      <w:proofErr w:type="spellStart"/>
      <w:r w:rsidRPr="00981219">
        <w:rPr>
          <w:b/>
          <w:bCs/>
        </w:rPr>
        <w:t>postignuća</w:t>
      </w:r>
      <w:proofErr w:type="spellEnd"/>
      <w:r w:rsidRPr="00981219">
        <w:rPr>
          <w:b/>
          <w:bCs/>
        </w:rPr>
        <w:t xml:space="preserve"> </w:t>
      </w:r>
      <w:proofErr w:type="spellStart"/>
      <w:r w:rsidRPr="00981219">
        <w:rPr>
          <w:b/>
          <w:bCs/>
        </w:rPr>
        <w:t>na</w:t>
      </w:r>
      <w:proofErr w:type="spellEnd"/>
      <w:r w:rsidRPr="00981219">
        <w:rPr>
          <w:b/>
          <w:bCs/>
        </w:rPr>
        <w:t xml:space="preserve"> </w:t>
      </w:r>
      <w:proofErr w:type="spellStart"/>
      <w:r w:rsidRPr="00981219">
        <w:rPr>
          <w:b/>
          <w:bCs/>
        </w:rPr>
        <w:t>natjecanjima</w:t>
      </w:r>
      <w:proofErr w:type="spellEnd"/>
    </w:p>
    <w:p w:rsidR="00981219" w:rsidRPr="00981219" w:rsidRDefault="00981219" w:rsidP="00981219">
      <w:pPr>
        <w:jc w:val="center"/>
        <w:rPr>
          <w:b/>
          <w:bCs/>
        </w:rPr>
      </w:pPr>
      <w:proofErr w:type="spellStart"/>
      <w:r w:rsidRPr="00981219">
        <w:rPr>
          <w:b/>
          <w:bCs/>
        </w:rPr>
        <w:t>državne</w:t>
      </w:r>
      <w:proofErr w:type="spellEnd"/>
      <w:r w:rsidRPr="00981219">
        <w:rPr>
          <w:b/>
          <w:bCs/>
        </w:rPr>
        <w:t xml:space="preserve"> </w:t>
      </w:r>
      <w:proofErr w:type="spellStart"/>
      <w:r w:rsidRPr="00981219">
        <w:rPr>
          <w:b/>
          <w:bCs/>
        </w:rPr>
        <w:t>i</w:t>
      </w:r>
      <w:proofErr w:type="spellEnd"/>
      <w:r w:rsidRPr="00981219">
        <w:rPr>
          <w:b/>
          <w:bCs/>
        </w:rPr>
        <w:t xml:space="preserve"> </w:t>
      </w:r>
      <w:proofErr w:type="spellStart"/>
      <w:r w:rsidRPr="00981219">
        <w:rPr>
          <w:b/>
          <w:bCs/>
        </w:rPr>
        <w:t>međunarodne</w:t>
      </w:r>
      <w:proofErr w:type="spellEnd"/>
      <w:r w:rsidRPr="00981219">
        <w:rPr>
          <w:b/>
          <w:bCs/>
        </w:rPr>
        <w:t xml:space="preserve"> </w:t>
      </w:r>
      <w:proofErr w:type="spellStart"/>
      <w:r w:rsidRPr="00981219">
        <w:rPr>
          <w:b/>
          <w:bCs/>
        </w:rPr>
        <w:t>razine</w:t>
      </w:r>
      <w:proofErr w:type="spellEnd"/>
      <w:r w:rsidRPr="00981219">
        <w:rPr>
          <w:b/>
          <w:bCs/>
        </w:rPr>
        <w:t xml:space="preserve"> – za </w:t>
      </w:r>
      <w:proofErr w:type="spellStart"/>
      <w:r w:rsidRPr="00981219">
        <w:rPr>
          <w:b/>
          <w:bCs/>
        </w:rPr>
        <w:t>osvojen</w:t>
      </w:r>
      <w:proofErr w:type="spellEnd"/>
      <w:r w:rsidRPr="00981219">
        <w:rPr>
          <w:b/>
          <w:bCs/>
        </w:rPr>
        <w:t xml:space="preserve"> </w:t>
      </w:r>
      <w:proofErr w:type="spellStart"/>
      <w:r w:rsidRPr="00981219">
        <w:rPr>
          <w:b/>
          <w:bCs/>
        </w:rPr>
        <w:t>Kup</w:t>
      </w:r>
      <w:proofErr w:type="spellEnd"/>
      <w:r w:rsidRPr="00981219">
        <w:rPr>
          <w:b/>
          <w:bCs/>
        </w:rPr>
        <w:t xml:space="preserve"> </w:t>
      </w:r>
      <w:proofErr w:type="spellStart"/>
      <w:r w:rsidRPr="00981219">
        <w:rPr>
          <w:b/>
          <w:bCs/>
        </w:rPr>
        <w:t>Hrvatske</w:t>
      </w:r>
      <w:proofErr w:type="spellEnd"/>
      <w:r w:rsidRPr="00981219">
        <w:rPr>
          <w:b/>
          <w:bCs/>
        </w:rPr>
        <w:t xml:space="preserve"> u </w:t>
      </w:r>
      <w:proofErr w:type="spellStart"/>
      <w:r w:rsidRPr="00981219">
        <w:rPr>
          <w:b/>
          <w:bCs/>
        </w:rPr>
        <w:t>klasi</w:t>
      </w:r>
      <w:proofErr w:type="spellEnd"/>
      <w:r w:rsidRPr="00981219">
        <w:rPr>
          <w:b/>
          <w:bCs/>
        </w:rPr>
        <w:t xml:space="preserve"> Optimist</w:t>
      </w:r>
    </w:p>
    <w:p w:rsidR="00981219" w:rsidRPr="00981219" w:rsidRDefault="00981219" w:rsidP="00981219">
      <w:pPr>
        <w:jc w:val="center"/>
        <w:rPr>
          <w:b/>
          <w:bCs/>
        </w:rPr>
      </w:pPr>
    </w:p>
    <w:p w:rsidR="00981219" w:rsidRPr="00981219" w:rsidRDefault="00981219" w:rsidP="00981219">
      <w:pPr>
        <w:jc w:val="center"/>
        <w:rPr>
          <w:b/>
          <w:bCs/>
        </w:rPr>
      </w:pPr>
      <w:proofErr w:type="spellStart"/>
      <w:r w:rsidRPr="00981219">
        <w:rPr>
          <w:b/>
          <w:bCs/>
        </w:rPr>
        <w:t>Članak</w:t>
      </w:r>
      <w:proofErr w:type="spellEnd"/>
      <w:r w:rsidRPr="00981219">
        <w:rPr>
          <w:b/>
          <w:bCs/>
        </w:rPr>
        <w:t xml:space="preserve"> 1.</w:t>
      </w:r>
    </w:p>
    <w:p w:rsidR="00981219" w:rsidRDefault="00981219" w:rsidP="00981219">
      <w:pPr>
        <w:jc w:val="both"/>
      </w:pPr>
    </w:p>
    <w:p w:rsidR="00981219" w:rsidRDefault="00981219" w:rsidP="00981219">
      <w:pPr>
        <w:ind w:firstLine="720"/>
        <w:jc w:val="both"/>
      </w:pPr>
      <w:r>
        <w:t xml:space="preserve">NINA MARUŠIĆ, </w:t>
      </w:r>
      <w:proofErr w:type="spellStart"/>
      <w:r>
        <w:t>Veljka</w:t>
      </w:r>
      <w:proofErr w:type="spellEnd"/>
      <w:r>
        <w:t xml:space="preserve"> </w:t>
      </w:r>
      <w:proofErr w:type="spellStart"/>
      <w:r>
        <w:t>Kovačevića</w:t>
      </w:r>
      <w:proofErr w:type="spellEnd"/>
      <w:r>
        <w:t xml:space="preserve"> 25, Hvar, OIB: 37129353628, </w:t>
      </w:r>
      <w:proofErr w:type="spellStart"/>
      <w:r>
        <w:t>dodjeljuje</w:t>
      </w:r>
      <w:proofErr w:type="spellEnd"/>
      <w:r>
        <w:t xml:space="preserve"> se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priznanje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Nagrada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postignuća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natjecanjima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razine</w:t>
      </w:r>
      <w:proofErr w:type="spellEnd"/>
      <w:r>
        <w:t xml:space="preserve">, </w:t>
      </w:r>
      <w:proofErr w:type="spellStart"/>
      <w:r>
        <w:t>Nagrada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sportska</w:t>
      </w:r>
      <w:proofErr w:type="spellEnd"/>
      <w:r>
        <w:t xml:space="preserve"> </w:t>
      </w:r>
      <w:proofErr w:type="spellStart"/>
      <w:r>
        <w:t>postignuća</w:t>
      </w:r>
      <w:proofErr w:type="spellEnd"/>
      <w:r>
        <w:t xml:space="preserve">. </w:t>
      </w:r>
    </w:p>
    <w:p w:rsidR="00981219" w:rsidRDefault="00981219" w:rsidP="00981219">
      <w:pPr>
        <w:jc w:val="both"/>
      </w:pPr>
    </w:p>
    <w:p w:rsidR="00981219" w:rsidRPr="00981219" w:rsidRDefault="00981219" w:rsidP="00981219">
      <w:pPr>
        <w:jc w:val="center"/>
        <w:rPr>
          <w:b/>
          <w:bCs/>
        </w:rPr>
      </w:pPr>
      <w:proofErr w:type="spellStart"/>
      <w:r w:rsidRPr="00981219">
        <w:rPr>
          <w:b/>
          <w:bCs/>
        </w:rPr>
        <w:t>Članak</w:t>
      </w:r>
      <w:proofErr w:type="spellEnd"/>
      <w:r w:rsidRPr="00981219">
        <w:rPr>
          <w:b/>
          <w:bCs/>
        </w:rPr>
        <w:t xml:space="preserve"> 2.</w:t>
      </w:r>
    </w:p>
    <w:p w:rsidR="00981219" w:rsidRDefault="00981219" w:rsidP="00981219">
      <w:pPr>
        <w:jc w:val="both"/>
      </w:pPr>
    </w:p>
    <w:p w:rsidR="00981219" w:rsidRDefault="00981219" w:rsidP="00981219">
      <w:pPr>
        <w:ind w:firstLine="720"/>
        <w:jc w:val="both"/>
      </w:pPr>
      <w:proofErr w:type="spellStart"/>
      <w:r>
        <w:t>Nagradu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postignuća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natjecanjima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razine</w:t>
      </w:r>
      <w:proofErr w:type="spellEnd"/>
      <w:r>
        <w:t xml:space="preserve">, </w:t>
      </w:r>
      <w:proofErr w:type="spellStart"/>
      <w:r>
        <w:t>Nagrada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sportska</w:t>
      </w:r>
      <w:proofErr w:type="spellEnd"/>
      <w:r>
        <w:t xml:space="preserve"> </w:t>
      </w:r>
      <w:proofErr w:type="spellStart"/>
      <w:r>
        <w:t>postignuća</w:t>
      </w:r>
      <w:proofErr w:type="spellEnd"/>
      <w:r>
        <w:t xml:space="preserve"> </w:t>
      </w:r>
      <w:proofErr w:type="spellStart"/>
      <w:r>
        <w:t>dodjeljuje</w:t>
      </w:r>
      <w:proofErr w:type="spellEnd"/>
      <w:r>
        <w:t xml:space="preserve"> se u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od 15.000,00 </w:t>
      </w:r>
      <w:proofErr w:type="spellStart"/>
      <w:r>
        <w:t>kuna</w:t>
      </w:r>
      <w:proofErr w:type="spellEnd"/>
      <w:r>
        <w:t xml:space="preserve">. </w:t>
      </w:r>
    </w:p>
    <w:p w:rsidR="00981219" w:rsidRDefault="00981219" w:rsidP="00981219">
      <w:pPr>
        <w:jc w:val="both"/>
      </w:pPr>
    </w:p>
    <w:p w:rsidR="00981219" w:rsidRPr="00981219" w:rsidRDefault="00981219" w:rsidP="00981219">
      <w:pPr>
        <w:jc w:val="center"/>
        <w:rPr>
          <w:b/>
          <w:bCs/>
        </w:rPr>
      </w:pPr>
      <w:proofErr w:type="spellStart"/>
      <w:r w:rsidRPr="00981219">
        <w:rPr>
          <w:b/>
          <w:bCs/>
        </w:rPr>
        <w:t>Članak</w:t>
      </w:r>
      <w:proofErr w:type="spellEnd"/>
      <w:r w:rsidRPr="00981219">
        <w:rPr>
          <w:b/>
          <w:bCs/>
        </w:rPr>
        <w:t xml:space="preserve"> 3.</w:t>
      </w:r>
    </w:p>
    <w:p w:rsidR="00981219" w:rsidRDefault="00981219" w:rsidP="00981219">
      <w:pPr>
        <w:jc w:val="both"/>
      </w:pPr>
    </w:p>
    <w:p w:rsidR="00981219" w:rsidRDefault="00981219" w:rsidP="00981219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:rsidR="00981219" w:rsidRDefault="00981219" w:rsidP="00981219">
      <w:pPr>
        <w:jc w:val="both"/>
      </w:pPr>
      <w:r>
        <w:t xml:space="preserve"> </w:t>
      </w:r>
    </w:p>
    <w:p w:rsidR="00981219" w:rsidRPr="00981219" w:rsidRDefault="00981219" w:rsidP="00981219">
      <w:pPr>
        <w:jc w:val="center"/>
        <w:rPr>
          <w:b/>
          <w:bCs/>
          <w:i/>
          <w:iCs/>
          <w:sz w:val="24"/>
          <w:szCs w:val="24"/>
        </w:rPr>
      </w:pPr>
      <w:r w:rsidRPr="00981219">
        <w:rPr>
          <w:b/>
          <w:bCs/>
          <w:i/>
          <w:iCs/>
          <w:sz w:val="24"/>
          <w:szCs w:val="24"/>
        </w:rPr>
        <w:t>REPUBLIKA HRVATSKA</w:t>
      </w:r>
    </w:p>
    <w:p w:rsidR="00981219" w:rsidRPr="00981219" w:rsidRDefault="00981219" w:rsidP="00981219">
      <w:pPr>
        <w:jc w:val="center"/>
        <w:rPr>
          <w:b/>
          <w:bCs/>
          <w:i/>
          <w:iCs/>
          <w:sz w:val="24"/>
          <w:szCs w:val="24"/>
        </w:rPr>
      </w:pPr>
      <w:r w:rsidRPr="00981219">
        <w:rPr>
          <w:b/>
          <w:bCs/>
          <w:i/>
          <w:iCs/>
          <w:sz w:val="24"/>
          <w:szCs w:val="24"/>
        </w:rPr>
        <w:t>SPLITSKO DALMATINSKA ŽUPANIJA</w:t>
      </w:r>
    </w:p>
    <w:p w:rsidR="00981219" w:rsidRPr="00981219" w:rsidRDefault="00981219" w:rsidP="00981219">
      <w:pPr>
        <w:jc w:val="center"/>
        <w:rPr>
          <w:b/>
          <w:bCs/>
          <w:i/>
          <w:iCs/>
          <w:sz w:val="24"/>
          <w:szCs w:val="24"/>
        </w:rPr>
      </w:pPr>
      <w:r w:rsidRPr="00981219">
        <w:rPr>
          <w:b/>
          <w:bCs/>
          <w:i/>
          <w:iCs/>
          <w:sz w:val="24"/>
          <w:szCs w:val="24"/>
        </w:rPr>
        <w:t>GRAD HVAR</w:t>
      </w:r>
    </w:p>
    <w:p w:rsidR="00981219" w:rsidRPr="00981219" w:rsidRDefault="00981219" w:rsidP="00981219">
      <w:pPr>
        <w:jc w:val="center"/>
        <w:rPr>
          <w:b/>
          <w:bCs/>
          <w:i/>
          <w:iCs/>
          <w:sz w:val="24"/>
          <w:szCs w:val="24"/>
        </w:rPr>
      </w:pPr>
      <w:r w:rsidRPr="00981219">
        <w:rPr>
          <w:b/>
          <w:bCs/>
          <w:i/>
          <w:iCs/>
          <w:sz w:val="24"/>
          <w:szCs w:val="24"/>
        </w:rPr>
        <w:t>GRADSKO VIJEĆE</w:t>
      </w:r>
    </w:p>
    <w:p w:rsidR="00981219" w:rsidRDefault="00981219" w:rsidP="00981219">
      <w:pPr>
        <w:jc w:val="both"/>
      </w:pPr>
    </w:p>
    <w:p w:rsidR="00981219" w:rsidRDefault="00981219" w:rsidP="00981219">
      <w:pPr>
        <w:jc w:val="both"/>
      </w:pPr>
      <w:r>
        <w:t>KLASA: 620-01/22-01/7</w:t>
      </w:r>
    </w:p>
    <w:p w:rsidR="00981219" w:rsidRDefault="00981219" w:rsidP="00981219">
      <w:pPr>
        <w:jc w:val="both"/>
      </w:pPr>
      <w:r>
        <w:t>URBROJ: 2181-2/01-02-22-03</w:t>
      </w:r>
    </w:p>
    <w:p w:rsidR="00981219" w:rsidRDefault="00981219" w:rsidP="00981219">
      <w:pPr>
        <w:jc w:val="both"/>
      </w:pPr>
      <w:r>
        <w:t xml:space="preserve">Hvar, 7. </w:t>
      </w:r>
      <w:proofErr w:type="spellStart"/>
      <w:r>
        <w:t>prosinca</w:t>
      </w:r>
      <w:proofErr w:type="spellEnd"/>
      <w:r>
        <w:t xml:space="preserve"> 202</w:t>
      </w:r>
      <w:r w:rsidR="00332555">
        <w:t>2</w:t>
      </w:r>
      <w:r>
        <w:t xml:space="preserve">. </w:t>
      </w:r>
      <w:proofErr w:type="spellStart"/>
      <w:r>
        <w:t>godine</w:t>
      </w:r>
      <w:proofErr w:type="spellEnd"/>
    </w:p>
    <w:p w:rsidR="00981219" w:rsidRDefault="00981219" w:rsidP="00981219">
      <w:pPr>
        <w:jc w:val="both"/>
      </w:pPr>
    </w:p>
    <w:p w:rsidR="00981219" w:rsidRDefault="00981219" w:rsidP="00981219">
      <w:pPr>
        <w:jc w:val="center"/>
      </w:pPr>
      <w:r>
        <w:t xml:space="preserve">                    </w:t>
      </w:r>
      <w:r>
        <w:t>PREDSJEDNIK</w:t>
      </w:r>
    </w:p>
    <w:p w:rsidR="00981219" w:rsidRDefault="00981219" w:rsidP="00981219">
      <w:pPr>
        <w:jc w:val="center"/>
      </w:pPr>
      <w:r>
        <w:t xml:space="preserve">                     </w:t>
      </w:r>
      <w:r>
        <w:t>GRADSKOG VIJEĆA:</w:t>
      </w:r>
    </w:p>
    <w:p w:rsidR="00A4689A" w:rsidRDefault="00981219" w:rsidP="00981219">
      <w:pPr>
        <w:jc w:val="center"/>
      </w:pPr>
      <w:r>
        <w:t xml:space="preserve">     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:rsidR="00981219" w:rsidRPr="00367A5E" w:rsidRDefault="00981219" w:rsidP="009812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:rsidR="00981219" w:rsidRDefault="00981219" w:rsidP="00981219">
      <w:pPr>
        <w:jc w:val="both"/>
      </w:pPr>
    </w:p>
    <w:p w:rsidR="00B33FD1" w:rsidRDefault="00B33FD1" w:rsidP="00B33FD1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6. </w:t>
      </w:r>
      <w:proofErr w:type="spellStart"/>
      <w:r>
        <w:t>i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31.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priznanjima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8/17),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20.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5. </w:t>
      </w:r>
      <w:proofErr w:type="spellStart"/>
      <w:r>
        <w:t>prosinca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</w:p>
    <w:p w:rsidR="00B33FD1" w:rsidRDefault="00B33FD1" w:rsidP="00B33FD1">
      <w:pPr>
        <w:jc w:val="both"/>
      </w:pPr>
    </w:p>
    <w:p w:rsidR="00B33FD1" w:rsidRPr="00B33FD1" w:rsidRDefault="00B33FD1" w:rsidP="00B33FD1">
      <w:pPr>
        <w:jc w:val="center"/>
        <w:rPr>
          <w:b/>
          <w:bCs/>
          <w:sz w:val="24"/>
          <w:szCs w:val="24"/>
        </w:rPr>
      </w:pPr>
      <w:r w:rsidRPr="00B33FD1">
        <w:rPr>
          <w:b/>
          <w:bCs/>
          <w:sz w:val="24"/>
          <w:szCs w:val="24"/>
        </w:rPr>
        <w:t>ODLUKU</w:t>
      </w:r>
    </w:p>
    <w:p w:rsidR="00B33FD1" w:rsidRPr="00B33FD1" w:rsidRDefault="00B33FD1" w:rsidP="00B33FD1">
      <w:pPr>
        <w:jc w:val="center"/>
        <w:rPr>
          <w:b/>
          <w:bCs/>
        </w:rPr>
      </w:pPr>
      <w:r w:rsidRPr="00B33FD1">
        <w:rPr>
          <w:b/>
          <w:bCs/>
        </w:rPr>
        <w:t xml:space="preserve">o </w:t>
      </w:r>
      <w:proofErr w:type="spellStart"/>
      <w:r w:rsidRPr="00B33FD1">
        <w:rPr>
          <w:b/>
          <w:bCs/>
        </w:rPr>
        <w:t>dodjeli</w:t>
      </w:r>
      <w:proofErr w:type="spellEnd"/>
      <w:r w:rsidRPr="00B33FD1">
        <w:rPr>
          <w:b/>
          <w:bCs/>
        </w:rPr>
        <w:t xml:space="preserve"> </w:t>
      </w:r>
      <w:proofErr w:type="spellStart"/>
      <w:r w:rsidRPr="00B33FD1">
        <w:rPr>
          <w:b/>
          <w:bCs/>
        </w:rPr>
        <w:t>Nagrade</w:t>
      </w:r>
      <w:proofErr w:type="spellEnd"/>
      <w:r w:rsidRPr="00B33FD1">
        <w:rPr>
          <w:b/>
          <w:bCs/>
        </w:rPr>
        <w:t xml:space="preserve"> </w:t>
      </w:r>
      <w:proofErr w:type="spellStart"/>
      <w:r w:rsidRPr="00B33FD1">
        <w:rPr>
          <w:b/>
          <w:bCs/>
        </w:rPr>
        <w:t>Grada</w:t>
      </w:r>
      <w:proofErr w:type="spellEnd"/>
      <w:r w:rsidRPr="00B33FD1">
        <w:rPr>
          <w:b/>
          <w:bCs/>
        </w:rPr>
        <w:t xml:space="preserve"> </w:t>
      </w:r>
      <w:proofErr w:type="spellStart"/>
      <w:r w:rsidRPr="00B33FD1">
        <w:rPr>
          <w:b/>
          <w:bCs/>
        </w:rPr>
        <w:t>Hvara</w:t>
      </w:r>
      <w:proofErr w:type="spellEnd"/>
      <w:r w:rsidRPr="00B33FD1">
        <w:rPr>
          <w:b/>
          <w:bCs/>
        </w:rPr>
        <w:t xml:space="preserve"> za </w:t>
      </w:r>
      <w:proofErr w:type="spellStart"/>
      <w:r w:rsidRPr="00B33FD1">
        <w:rPr>
          <w:b/>
          <w:bCs/>
        </w:rPr>
        <w:t>postignuća</w:t>
      </w:r>
      <w:proofErr w:type="spellEnd"/>
      <w:r w:rsidRPr="00B33FD1">
        <w:rPr>
          <w:b/>
          <w:bCs/>
        </w:rPr>
        <w:t xml:space="preserve"> </w:t>
      </w:r>
      <w:proofErr w:type="spellStart"/>
      <w:r w:rsidRPr="00B33FD1">
        <w:rPr>
          <w:b/>
          <w:bCs/>
        </w:rPr>
        <w:t>na</w:t>
      </w:r>
      <w:proofErr w:type="spellEnd"/>
      <w:r w:rsidRPr="00B33FD1">
        <w:rPr>
          <w:b/>
          <w:bCs/>
        </w:rPr>
        <w:t xml:space="preserve"> </w:t>
      </w:r>
      <w:proofErr w:type="spellStart"/>
      <w:r w:rsidRPr="00B33FD1">
        <w:rPr>
          <w:b/>
          <w:bCs/>
        </w:rPr>
        <w:t>natjecanjima</w:t>
      </w:r>
      <w:proofErr w:type="spellEnd"/>
    </w:p>
    <w:p w:rsidR="00B33FD1" w:rsidRPr="00B33FD1" w:rsidRDefault="00B33FD1" w:rsidP="00B33FD1">
      <w:pPr>
        <w:jc w:val="center"/>
        <w:rPr>
          <w:b/>
          <w:bCs/>
        </w:rPr>
      </w:pPr>
      <w:proofErr w:type="spellStart"/>
      <w:r w:rsidRPr="00B33FD1">
        <w:rPr>
          <w:b/>
          <w:bCs/>
        </w:rPr>
        <w:t>državne</w:t>
      </w:r>
      <w:proofErr w:type="spellEnd"/>
      <w:r w:rsidRPr="00B33FD1">
        <w:rPr>
          <w:b/>
          <w:bCs/>
        </w:rPr>
        <w:t xml:space="preserve"> </w:t>
      </w:r>
      <w:proofErr w:type="spellStart"/>
      <w:r w:rsidRPr="00B33FD1">
        <w:rPr>
          <w:b/>
          <w:bCs/>
        </w:rPr>
        <w:t>i</w:t>
      </w:r>
      <w:proofErr w:type="spellEnd"/>
      <w:r w:rsidRPr="00B33FD1">
        <w:rPr>
          <w:b/>
          <w:bCs/>
        </w:rPr>
        <w:t xml:space="preserve"> </w:t>
      </w:r>
      <w:proofErr w:type="spellStart"/>
      <w:r w:rsidRPr="00B33FD1">
        <w:rPr>
          <w:b/>
          <w:bCs/>
        </w:rPr>
        <w:t>međunarodne</w:t>
      </w:r>
      <w:proofErr w:type="spellEnd"/>
      <w:r w:rsidRPr="00B33FD1">
        <w:rPr>
          <w:b/>
          <w:bCs/>
        </w:rPr>
        <w:t xml:space="preserve"> </w:t>
      </w:r>
      <w:proofErr w:type="spellStart"/>
      <w:r w:rsidRPr="00B33FD1">
        <w:rPr>
          <w:b/>
          <w:bCs/>
        </w:rPr>
        <w:t>razine</w:t>
      </w:r>
      <w:proofErr w:type="spellEnd"/>
      <w:r w:rsidRPr="00B33FD1">
        <w:rPr>
          <w:b/>
          <w:bCs/>
        </w:rPr>
        <w:t xml:space="preserve"> – za </w:t>
      </w:r>
      <w:proofErr w:type="spellStart"/>
      <w:r w:rsidRPr="00B33FD1">
        <w:rPr>
          <w:b/>
          <w:bCs/>
        </w:rPr>
        <w:t>osvojeno</w:t>
      </w:r>
      <w:proofErr w:type="spellEnd"/>
      <w:r w:rsidRPr="00B33FD1">
        <w:rPr>
          <w:b/>
          <w:bCs/>
        </w:rPr>
        <w:t xml:space="preserve"> 1. </w:t>
      </w:r>
      <w:proofErr w:type="spellStart"/>
      <w:r w:rsidRPr="00B33FD1">
        <w:rPr>
          <w:b/>
          <w:bCs/>
        </w:rPr>
        <w:t>mjesto</w:t>
      </w:r>
      <w:proofErr w:type="spellEnd"/>
      <w:r w:rsidRPr="00B33FD1">
        <w:rPr>
          <w:b/>
          <w:bCs/>
        </w:rPr>
        <w:t xml:space="preserve"> </w:t>
      </w:r>
      <w:proofErr w:type="spellStart"/>
      <w:r w:rsidRPr="00B33FD1">
        <w:rPr>
          <w:b/>
          <w:bCs/>
        </w:rPr>
        <w:t>na</w:t>
      </w:r>
      <w:proofErr w:type="spellEnd"/>
      <w:r w:rsidRPr="00B33FD1">
        <w:rPr>
          <w:b/>
          <w:bCs/>
        </w:rPr>
        <w:t xml:space="preserve"> </w:t>
      </w:r>
      <w:proofErr w:type="spellStart"/>
      <w:r w:rsidRPr="00B33FD1">
        <w:rPr>
          <w:b/>
          <w:bCs/>
        </w:rPr>
        <w:t>Europskom</w:t>
      </w:r>
      <w:proofErr w:type="spellEnd"/>
      <w:r w:rsidRPr="00B33FD1">
        <w:rPr>
          <w:b/>
          <w:bCs/>
        </w:rPr>
        <w:t xml:space="preserve"> </w:t>
      </w:r>
      <w:proofErr w:type="spellStart"/>
      <w:r w:rsidRPr="00B33FD1">
        <w:rPr>
          <w:b/>
          <w:bCs/>
        </w:rPr>
        <w:t>natjecanju</w:t>
      </w:r>
      <w:proofErr w:type="spellEnd"/>
      <w:r w:rsidRPr="00B33FD1">
        <w:rPr>
          <w:b/>
          <w:bCs/>
        </w:rPr>
        <w:t xml:space="preserve"> </w:t>
      </w:r>
      <w:proofErr w:type="spellStart"/>
      <w:r w:rsidRPr="00B33FD1">
        <w:rPr>
          <w:b/>
          <w:bCs/>
        </w:rPr>
        <w:t>iz</w:t>
      </w:r>
      <w:proofErr w:type="spellEnd"/>
      <w:r w:rsidRPr="00B33FD1">
        <w:rPr>
          <w:b/>
          <w:bCs/>
        </w:rPr>
        <w:t xml:space="preserve"> </w:t>
      </w:r>
      <w:proofErr w:type="spellStart"/>
      <w:r w:rsidRPr="00B33FD1">
        <w:rPr>
          <w:b/>
          <w:bCs/>
        </w:rPr>
        <w:t>robotike</w:t>
      </w:r>
      <w:proofErr w:type="spellEnd"/>
    </w:p>
    <w:p w:rsidR="00B33FD1" w:rsidRPr="00B33FD1" w:rsidRDefault="00B33FD1" w:rsidP="00B33FD1">
      <w:pPr>
        <w:jc w:val="center"/>
        <w:rPr>
          <w:b/>
          <w:bCs/>
        </w:rPr>
      </w:pPr>
    </w:p>
    <w:p w:rsidR="00B33FD1" w:rsidRPr="00B33FD1" w:rsidRDefault="00B33FD1" w:rsidP="00B33FD1">
      <w:pPr>
        <w:jc w:val="center"/>
        <w:rPr>
          <w:b/>
          <w:bCs/>
        </w:rPr>
      </w:pPr>
      <w:proofErr w:type="spellStart"/>
      <w:r w:rsidRPr="00B33FD1">
        <w:rPr>
          <w:b/>
          <w:bCs/>
        </w:rPr>
        <w:t>Članak</w:t>
      </w:r>
      <w:proofErr w:type="spellEnd"/>
      <w:r w:rsidRPr="00B33FD1">
        <w:rPr>
          <w:b/>
          <w:bCs/>
        </w:rPr>
        <w:t xml:space="preserve"> 1.</w:t>
      </w:r>
    </w:p>
    <w:p w:rsidR="00B33FD1" w:rsidRDefault="00B33FD1" w:rsidP="00B33FD1">
      <w:pPr>
        <w:jc w:val="both"/>
      </w:pPr>
    </w:p>
    <w:p w:rsidR="00B33FD1" w:rsidRDefault="00B33FD1" w:rsidP="00B33FD1">
      <w:pPr>
        <w:ind w:firstLine="720"/>
        <w:jc w:val="both"/>
      </w:pPr>
      <w:r>
        <w:t xml:space="preserve">Sara </w:t>
      </w:r>
      <w:proofErr w:type="spellStart"/>
      <w:r>
        <w:t>Emuši</w:t>
      </w:r>
      <w:proofErr w:type="spellEnd"/>
      <w:r>
        <w:t xml:space="preserve"> </w:t>
      </w:r>
      <w:proofErr w:type="spellStart"/>
      <w:r>
        <w:t>Benjak</w:t>
      </w:r>
      <w:proofErr w:type="spellEnd"/>
      <w:r>
        <w:t xml:space="preserve">,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Braće</w:t>
      </w:r>
      <w:proofErr w:type="spellEnd"/>
      <w:r>
        <w:t xml:space="preserve"> </w:t>
      </w:r>
      <w:proofErr w:type="spellStart"/>
      <w:r>
        <w:t>Buzolić</w:t>
      </w:r>
      <w:proofErr w:type="spellEnd"/>
      <w:r>
        <w:t xml:space="preserve"> 15, Hvar, OIB: 52233325878, </w:t>
      </w:r>
      <w:proofErr w:type="spellStart"/>
      <w:r>
        <w:t>dodjeljuje</w:t>
      </w:r>
      <w:proofErr w:type="spellEnd"/>
      <w:r>
        <w:t xml:space="preserve"> se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priznanje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Nagrada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postignuća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natjecanjima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razine</w:t>
      </w:r>
      <w:proofErr w:type="spellEnd"/>
      <w:r>
        <w:t xml:space="preserve">, </w:t>
      </w:r>
      <w:proofErr w:type="spellStart"/>
      <w:r>
        <w:t>Nagrada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sportska</w:t>
      </w:r>
      <w:proofErr w:type="spellEnd"/>
      <w:r>
        <w:t xml:space="preserve"> </w:t>
      </w:r>
      <w:proofErr w:type="spellStart"/>
      <w:r>
        <w:t>postignuća</w:t>
      </w:r>
      <w:proofErr w:type="spellEnd"/>
      <w:r>
        <w:t xml:space="preserve">. </w:t>
      </w:r>
    </w:p>
    <w:p w:rsidR="00B33FD1" w:rsidRDefault="00B33FD1" w:rsidP="00B33FD1">
      <w:pPr>
        <w:jc w:val="both"/>
      </w:pPr>
    </w:p>
    <w:p w:rsidR="00B33FD1" w:rsidRPr="00B33FD1" w:rsidRDefault="00B33FD1" w:rsidP="00B33FD1">
      <w:pPr>
        <w:jc w:val="center"/>
        <w:rPr>
          <w:b/>
          <w:bCs/>
        </w:rPr>
      </w:pPr>
      <w:proofErr w:type="spellStart"/>
      <w:r w:rsidRPr="00B33FD1">
        <w:rPr>
          <w:b/>
          <w:bCs/>
        </w:rPr>
        <w:t>Članak</w:t>
      </w:r>
      <w:proofErr w:type="spellEnd"/>
      <w:r w:rsidRPr="00B33FD1">
        <w:rPr>
          <w:b/>
          <w:bCs/>
        </w:rPr>
        <w:t xml:space="preserve"> 2.</w:t>
      </w:r>
    </w:p>
    <w:p w:rsidR="00B33FD1" w:rsidRDefault="00B33FD1" w:rsidP="00B33FD1">
      <w:pPr>
        <w:jc w:val="both"/>
      </w:pPr>
    </w:p>
    <w:p w:rsidR="00B33FD1" w:rsidRDefault="00B33FD1" w:rsidP="00B33FD1">
      <w:pPr>
        <w:ind w:firstLine="720"/>
        <w:jc w:val="both"/>
      </w:pPr>
      <w:proofErr w:type="spellStart"/>
      <w:r>
        <w:t>Nagradu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postignuća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natjecanjima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razine</w:t>
      </w:r>
      <w:proofErr w:type="spellEnd"/>
      <w:r>
        <w:t xml:space="preserve">, </w:t>
      </w:r>
      <w:proofErr w:type="spellStart"/>
      <w:r>
        <w:t>Nagrada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sportska</w:t>
      </w:r>
      <w:proofErr w:type="spellEnd"/>
      <w:r>
        <w:t xml:space="preserve"> </w:t>
      </w:r>
      <w:proofErr w:type="spellStart"/>
      <w:r>
        <w:t>postignuća</w:t>
      </w:r>
      <w:proofErr w:type="spellEnd"/>
      <w:r>
        <w:t xml:space="preserve"> </w:t>
      </w:r>
      <w:proofErr w:type="spellStart"/>
      <w:r>
        <w:t>dodjeljuje</w:t>
      </w:r>
      <w:proofErr w:type="spellEnd"/>
      <w:r>
        <w:t xml:space="preserve"> se u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od 15.000,00 </w:t>
      </w:r>
      <w:proofErr w:type="spellStart"/>
      <w:r>
        <w:t>kuna</w:t>
      </w:r>
      <w:proofErr w:type="spellEnd"/>
      <w:r>
        <w:t>.</w:t>
      </w:r>
    </w:p>
    <w:p w:rsidR="00B33FD1" w:rsidRDefault="00B33FD1" w:rsidP="00B33FD1">
      <w:pPr>
        <w:jc w:val="both"/>
      </w:pPr>
    </w:p>
    <w:p w:rsidR="00B33FD1" w:rsidRPr="00B33FD1" w:rsidRDefault="00B33FD1" w:rsidP="00B33FD1">
      <w:pPr>
        <w:jc w:val="center"/>
        <w:rPr>
          <w:b/>
          <w:bCs/>
        </w:rPr>
      </w:pPr>
      <w:proofErr w:type="spellStart"/>
      <w:r w:rsidRPr="00B33FD1">
        <w:rPr>
          <w:b/>
          <w:bCs/>
        </w:rPr>
        <w:t>Članak</w:t>
      </w:r>
      <w:proofErr w:type="spellEnd"/>
      <w:r w:rsidRPr="00B33FD1">
        <w:rPr>
          <w:b/>
          <w:bCs/>
        </w:rPr>
        <w:t xml:space="preserve"> 3.</w:t>
      </w:r>
    </w:p>
    <w:p w:rsidR="00B33FD1" w:rsidRDefault="00B33FD1" w:rsidP="00B33FD1">
      <w:pPr>
        <w:jc w:val="both"/>
      </w:pPr>
    </w:p>
    <w:p w:rsidR="00B33FD1" w:rsidRDefault="00B33FD1" w:rsidP="00B33FD1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:rsidR="00B33FD1" w:rsidRDefault="00B33FD1" w:rsidP="00B33FD1">
      <w:pPr>
        <w:jc w:val="both"/>
      </w:pPr>
    </w:p>
    <w:p w:rsidR="00B33FD1" w:rsidRPr="00B33FD1" w:rsidRDefault="00B33FD1" w:rsidP="00B33FD1">
      <w:pPr>
        <w:jc w:val="center"/>
        <w:rPr>
          <w:b/>
          <w:bCs/>
          <w:i/>
          <w:iCs/>
          <w:sz w:val="24"/>
          <w:szCs w:val="24"/>
        </w:rPr>
      </w:pPr>
      <w:r w:rsidRPr="00B33FD1">
        <w:rPr>
          <w:b/>
          <w:bCs/>
          <w:i/>
          <w:iCs/>
          <w:sz w:val="24"/>
          <w:szCs w:val="24"/>
        </w:rPr>
        <w:t>REPUBLIKA HRVATSKA</w:t>
      </w:r>
    </w:p>
    <w:p w:rsidR="00B33FD1" w:rsidRPr="00B33FD1" w:rsidRDefault="00B33FD1" w:rsidP="00B33FD1">
      <w:pPr>
        <w:jc w:val="center"/>
        <w:rPr>
          <w:b/>
          <w:bCs/>
          <w:i/>
          <w:iCs/>
          <w:sz w:val="24"/>
          <w:szCs w:val="24"/>
        </w:rPr>
      </w:pPr>
      <w:r w:rsidRPr="00B33FD1">
        <w:rPr>
          <w:b/>
          <w:bCs/>
          <w:i/>
          <w:iCs/>
          <w:sz w:val="24"/>
          <w:szCs w:val="24"/>
        </w:rPr>
        <w:t>SPLITSKO DALMATINSKA ŽUPANIJA</w:t>
      </w:r>
    </w:p>
    <w:p w:rsidR="00B33FD1" w:rsidRPr="00B33FD1" w:rsidRDefault="00B33FD1" w:rsidP="00B33FD1">
      <w:pPr>
        <w:jc w:val="center"/>
        <w:rPr>
          <w:b/>
          <w:bCs/>
          <w:i/>
          <w:iCs/>
          <w:sz w:val="24"/>
          <w:szCs w:val="24"/>
        </w:rPr>
      </w:pPr>
      <w:r w:rsidRPr="00B33FD1">
        <w:rPr>
          <w:b/>
          <w:bCs/>
          <w:i/>
          <w:iCs/>
          <w:sz w:val="24"/>
          <w:szCs w:val="24"/>
        </w:rPr>
        <w:t>GRAD HVAR</w:t>
      </w:r>
    </w:p>
    <w:p w:rsidR="00B33FD1" w:rsidRPr="00B33FD1" w:rsidRDefault="00B33FD1" w:rsidP="00B33FD1">
      <w:pPr>
        <w:jc w:val="center"/>
        <w:rPr>
          <w:b/>
          <w:bCs/>
          <w:i/>
          <w:iCs/>
          <w:sz w:val="24"/>
          <w:szCs w:val="24"/>
        </w:rPr>
      </w:pPr>
      <w:r w:rsidRPr="00B33FD1">
        <w:rPr>
          <w:b/>
          <w:bCs/>
          <w:i/>
          <w:iCs/>
          <w:sz w:val="24"/>
          <w:szCs w:val="24"/>
        </w:rPr>
        <w:t>GRADSKO VIJEĆE</w:t>
      </w:r>
    </w:p>
    <w:p w:rsidR="00B33FD1" w:rsidRDefault="00B33FD1" w:rsidP="00B33FD1">
      <w:pPr>
        <w:jc w:val="both"/>
      </w:pPr>
    </w:p>
    <w:p w:rsidR="00B33FD1" w:rsidRDefault="00B33FD1" w:rsidP="00B33FD1">
      <w:pPr>
        <w:jc w:val="both"/>
      </w:pPr>
      <w:r>
        <w:t>KLASA: 061-01/22-01/9</w:t>
      </w:r>
    </w:p>
    <w:p w:rsidR="00B33FD1" w:rsidRDefault="00B33FD1" w:rsidP="00B33FD1">
      <w:pPr>
        <w:jc w:val="both"/>
      </w:pPr>
      <w:r>
        <w:t>URBROJ: 2181-2/01-02-22-03</w:t>
      </w:r>
    </w:p>
    <w:p w:rsidR="00B33FD1" w:rsidRDefault="00B33FD1" w:rsidP="00B33FD1">
      <w:pPr>
        <w:jc w:val="both"/>
      </w:pPr>
      <w:r>
        <w:t xml:space="preserve">Hvar, 7. </w:t>
      </w:r>
      <w:proofErr w:type="spellStart"/>
      <w:r>
        <w:t>prosinca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:rsidR="00B33FD1" w:rsidRDefault="00B33FD1" w:rsidP="00B33FD1">
      <w:pPr>
        <w:jc w:val="both"/>
      </w:pPr>
    </w:p>
    <w:p w:rsidR="00B33FD1" w:rsidRDefault="00B33FD1" w:rsidP="00B33FD1">
      <w:pPr>
        <w:jc w:val="center"/>
      </w:pPr>
      <w:r>
        <w:t xml:space="preserve">                      </w:t>
      </w:r>
      <w:r>
        <w:t>PREDSJEDNIK</w:t>
      </w:r>
    </w:p>
    <w:p w:rsidR="00B33FD1" w:rsidRDefault="00B33FD1" w:rsidP="00B33FD1">
      <w:pPr>
        <w:jc w:val="center"/>
      </w:pPr>
      <w:r>
        <w:t xml:space="preserve">                         </w:t>
      </w:r>
      <w:r>
        <w:t>GRADSKOG VIJEĆA:</w:t>
      </w:r>
    </w:p>
    <w:p w:rsidR="00981219" w:rsidRDefault="00B33FD1" w:rsidP="00B33FD1">
      <w:pPr>
        <w:jc w:val="center"/>
      </w:pPr>
      <w:r>
        <w:t xml:space="preserve">      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>.</w:t>
      </w:r>
    </w:p>
    <w:p w:rsidR="00B33FD1" w:rsidRPr="00367A5E" w:rsidRDefault="00B33FD1" w:rsidP="00B33FD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:rsidR="00B33FD1" w:rsidRDefault="00B33FD1" w:rsidP="00B33FD1">
      <w:pPr>
        <w:jc w:val="both"/>
      </w:pPr>
    </w:p>
    <w:p w:rsidR="00855EA4" w:rsidRDefault="00855EA4" w:rsidP="00855EA4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prostornom</w:t>
      </w:r>
      <w:proofErr w:type="spellEnd"/>
      <w:r>
        <w:t xml:space="preserve"> </w:t>
      </w:r>
      <w:proofErr w:type="spellStart"/>
      <w:r>
        <w:t>uređenju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 153/13, 65/17, 114/18, 39/19 </w:t>
      </w:r>
      <w:proofErr w:type="spellStart"/>
      <w:r>
        <w:t>i</w:t>
      </w:r>
      <w:proofErr w:type="spellEnd"/>
      <w:r>
        <w:t xml:space="preserve"> 98/19),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izradi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Dolac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 12/18)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 3/18, 10/18 </w:t>
      </w:r>
      <w:proofErr w:type="spellStart"/>
      <w:r>
        <w:t>i</w:t>
      </w:r>
      <w:proofErr w:type="spellEnd"/>
      <w:r>
        <w:t xml:space="preserve"> 2/21) 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20.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07. </w:t>
      </w:r>
      <w:proofErr w:type="spellStart"/>
      <w:proofErr w:type="gramStart"/>
      <w:r>
        <w:t>prosinca</w:t>
      </w:r>
      <w:proofErr w:type="spellEnd"/>
      <w:r>
        <w:t xml:space="preserve">  2022</w:t>
      </w:r>
      <w:proofErr w:type="gramEnd"/>
      <w:r>
        <w:t xml:space="preserve">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</w:p>
    <w:p w:rsidR="00855EA4" w:rsidRDefault="00855EA4" w:rsidP="00855EA4">
      <w:pPr>
        <w:jc w:val="both"/>
      </w:pPr>
    </w:p>
    <w:p w:rsidR="00855EA4" w:rsidRDefault="00855EA4" w:rsidP="00855EA4">
      <w:pPr>
        <w:jc w:val="both"/>
      </w:pPr>
    </w:p>
    <w:p w:rsidR="00855EA4" w:rsidRPr="00855EA4" w:rsidRDefault="00855EA4" w:rsidP="00855EA4">
      <w:pPr>
        <w:jc w:val="center"/>
        <w:rPr>
          <w:b/>
          <w:bCs/>
          <w:sz w:val="24"/>
          <w:szCs w:val="24"/>
        </w:rPr>
      </w:pPr>
      <w:r w:rsidRPr="00855EA4">
        <w:rPr>
          <w:b/>
          <w:bCs/>
          <w:sz w:val="24"/>
          <w:szCs w:val="24"/>
        </w:rPr>
        <w:lastRenderedPageBreak/>
        <w:t>ODLUKU</w:t>
      </w:r>
    </w:p>
    <w:p w:rsidR="00855EA4" w:rsidRPr="00855EA4" w:rsidRDefault="00855EA4" w:rsidP="00855EA4">
      <w:pPr>
        <w:jc w:val="center"/>
        <w:rPr>
          <w:b/>
          <w:bCs/>
        </w:rPr>
      </w:pPr>
      <w:r w:rsidRPr="00855EA4">
        <w:rPr>
          <w:b/>
          <w:bCs/>
        </w:rPr>
        <w:t>O DONOŠENJU</w:t>
      </w:r>
    </w:p>
    <w:p w:rsidR="00855EA4" w:rsidRPr="00855EA4" w:rsidRDefault="00855EA4" w:rsidP="00855EA4">
      <w:pPr>
        <w:jc w:val="center"/>
        <w:rPr>
          <w:b/>
          <w:bCs/>
        </w:rPr>
      </w:pPr>
      <w:proofErr w:type="spellStart"/>
      <w:r w:rsidRPr="00855EA4">
        <w:rPr>
          <w:b/>
          <w:bCs/>
        </w:rPr>
        <w:t>Urbanističkog</w:t>
      </w:r>
      <w:proofErr w:type="spellEnd"/>
      <w:r w:rsidRPr="00855EA4">
        <w:rPr>
          <w:b/>
          <w:bCs/>
        </w:rPr>
        <w:t xml:space="preserve"> plana </w:t>
      </w:r>
      <w:proofErr w:type="spellStart"/>
      <w:r w:rsidRPr="00855EA4">
        <w:rPr>
          <w:b/>
          <w:bCs/>
        </w:rPr>
        <w:t>uređenja</w:t>
      </w:r>
      <w:proofErr w:type="spellEnd"/>
      <w:r w:rsidRPr="00855EA4">
        <w:rPr>
          <w:b/>
          <w:bCs/>
        </w:rPr>
        <w:t xml:space="preserve"> </w:t>
      </w:r>
      <w:proofErr w:type="spellStart"/>
      <w:r w:rsidRPr="00855EA4">
        <w:rPr>
          <w:b/>
          <w:bCs/>
        </w:rPr>
        <w:t>Dolac</w:t>
      </w:r>
      <w:proofErr w:type="spellEnd"/>
    </w:p>
    <w:p w:rsidR="00855EA4" w:rsidRPr="00855EA4" w:rsidRDefault="00855EA4" w:rsidP="00855EA4">
      <w:pPr>
        <w:jc w:val="center"/>
        <w:rPr>
          <w:b/>
          <w:bCs/>
        </w:rPr>
      </w:pPr>
    </w:p>
    <w:p w:rsidR="00855EA4" w:rsidRPr="00855EA4" w:rsidRDefault="00855EA4" w:rsidP="00855EA4">
      <w:pPr>
        <w:jc w:val="center"/>
        <w:rPr>
          <w:b/>
          <w:bCs/>
        </w:rPr>
      </w:pPr>
      <w:r w:rsidRPr="00855EA4">
        <w:rPr>
          <w:b/>
          <w:bCs/>
        </w:rPr>
        <w:t>TEMELJNE ODREDBE</w:t>
      </w:r>
    </w:p>
    <w:p w:rsidR="00855EA4" w:rsidRPr="00855EA4" w:rsidRDefault="00855EA4" w:rsidP="00855EA4">
      <w:pPr>
        <w:jc w:val="center"/>
        <w:rPr>
          <w:b/>
          <w:bCs/>
        </w:rPr>
      </w:pPr>
    </w:p>
    <w:p w:rsidR="00855EA4" w:rsidRPr="00855EA4" w:rsidRDefault="00855EA4" w:rsidP="00855EA4">
      <w:pPr>
        <w:jc w:val="center"/>
        <w:rPr>
          <w:b/>
          <w:bCs/>
        </w:rPr>
      </w:pPr>
      <w:proofErr w:type="spellStart"/>
      <w:r w:rsidRPr="00855EA4">
        <w:rPr>
          <w:b/>
          <w:bCs/>
        </w:rPr>
        <w:t>Članak</w:t>
      </w:r>
      <w:proofErr w:type="spellEnd"/>
      <w:r w:rsidRPr="00855EA4">
        <w:rPr>
          <w:b/>
          <w:bCs/>
        </w:rPr>
        <w:t xml:space="preserve"> 1.</w:t>
      </w:r>
    </w:p>
    <w:p w:rsidR="00855EA4" w:rsidRDefault="00855EA4" w:rsidP="00855EA4">
      <w:pPr>
        <w:jc w:val="both"/>
      </w:pPr>
      <w:r>
        <w:t xml:space="preserve"> </w:t>
      </w:r>
    </w:p>
    <w:p w:rsidR="00855EA4" w:rsidRDefault="00855EA4" w:rsidP="00855EA4">
      <w:pPr>
        <w:ind w:firstLine="720"/>
        <w:jc w:val="both"/>
      </w:pPr>
      <w:r>
        <w:t xml:space="preserve">(1) </w:t>
      </w:r>
      <w:proofErr w:type="spellStart"/>
      <w:r>
        <w:t>Donosi</w:t>
      </w:r>
      <w:proofErr w:type="spellEnd"/>
      <w:r>
        <w:t xml:space="preserve"> se </w:t>
      </w:r>
      <w:proofErr w:type="spellStart"/>
      <w:r>
        <w:t>Urbanistički</w:t>
      </w:r>
      <w:proofErr w:type="spellEnd"/>
      <w:r>
        <w:t xml:space="preserve"> plan </w:t>
      </w:r>
      <w:proofErr w:type="spellStart"/>
      <w:r>
        <w:t>uređenja</w:t>
      </w:r>
      <w:proofErr w:type="spellEnd"/>
      <w:r>
        <w:t xml:space="preserve"> DOLAC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Urbanistički</w:t>
      </w:r>
      <w:proofErr w:type="spellEnd"/>
      <w:r>
        <w:t xml:space="preserve"> plan). </w:t>
      </w:r>
      <w:proofErr w:type="spellStart"/>
      <w:r>
        <w:t>Urbanistički</w:t>
      </w:r>
      <w:proofErr w:type="spellEnd"/>
      <w:r>
        <w:t xml:space="preserve"> plan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društvenu</w:t>
      </w:r>
      <w:proofErr w:type="spellEnd"/>
      <w:r>
        <w:t xml:space="preserve"> </w:t>
      </w:r>
      <w:proofErr w:type="spellStart"/>
      <w:r>
        <w:t>namjenu</w:t>
      </w:r>
      <w:proofErr w:type="spellEnd"/>
      <w:r>
        <w:t xml:space="preserve"> u </w:t>
      </w:r>
      <w:proofErr w:type="spellStart"/>
      <w:r>
        <w:t>središnjem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Hvar a </w:t>
      </w:r>
      <w:proofErr w:type="spellStart"/>
      <w:r>
        <w:t>kako</w:t>
      </w:r>
      <w:proofErr w:type="spellEnd"/>
      <w:r>
        <w:t xml:space="preserve"> je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Prostornim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,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parkirališta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autobusni</w:t>
      </w:r>
      <w:proofErr w:type="spellEnd"/>
      <w:r>
        <w:t xml:space="preserve"> </w:t>
      </w:r>
      <w:proofErr w:type="spellStart"/>
      <w:r>
        <w:t>kolodvor</w:t>
      </w:r>
      <w:proofErr w:type="spellEnd"/>
      <w:r>
        <w:t xml:space="preserve">, </w:t>
      </w:r>
      <w:proofErr w:type="spellStart"/>
      <w:r>
        <w:t>sportsku</w:t>
      </w:r>
      <w:proofErr w:type="spellEnd"/>
      <w:r>
        <w:t xml:space="preserve"> </w:t>
      </w:r>
      <w:proofErr w:type="spellStart"/>
      <w:r>
        <w:t>dvoranu</w:t>
      </w:r>
      <w:proofErr w:type="spellEnd"/>
      <w:r>
        <w:t xml:space="preserve">, </w:t>
      </w:r>
      <w:proofErr w:type="spellStart"/>
      <w:r>
        <w:t>određena</w:t>
      </w:r>
      <w:proofErr w:type="spellEnd"/>
      <w:r>
        <w:t xml:space="preserve"> je </w:t>
      </w:r>
      <w:proofErr w:type="spellStart"/>
      <w:r>
        <w:t>namjena</w:t>
      </w:r>
      <w:proofErr w:type="spellEnd"/>
      <w:r>
        <w:t xml:space="preserve"> za </w:t>
      </w:r>
      <w:proofErr w:type="spellStart"/>
      <w:r>
        <w:t>poslovnu</w:t>
      </w:r>
      <w:proofErr w:type="spellEnd"/>
      <w:r>
        <w:t xml:space="preserve"> - </w:t>
      </w:r>
      <w:proofErr w:type="spellStart"/>
      <w:r>
        <w:t>pretežito</w:t>
      </w:r>
      <w:proofErr w:type="spellEnd"/>
      <w:r>
        <w:t xml:space="preserve"> </w:t>
      </w:r>
      <w:proofErr w:type="spellStart"/>
      <w:r>
        <w:t>trgovačku</w:t>
      </w:r>
      <w:proofErr w:type="spellEnd"/>
      <w:r>
        <w:t xml:space="preserve"> </w:t>
      </w:r>
      <w:proofErr w:type="spellStart"/>
      <w:r>
        <w:t>namjenu</w:t>
      </w:r>
      <w:proofErr w:type="spellEnd"/>
      <w:r>
        <w:t xml:space="preserve">, </w:t>
      </w:r>
      <w:proofErr w:type="spellStart"/>
      <w:r>
        <w:t>poslovnu</w:t>
      </w:r>
      <w:proofErr w:type="spellEnd"/>
      <w:r>
        <w:t xml:space="preserve"> – </w:t>
      </w:r>
      <w:proofErr w:type="spellStart"/>
      <w:r>
        <w:t>komunalno</w:t>
      </w:r>
      <w:proofErr w:type="spellEnd"/>
      <w:r>
        <w:t xml:space="preserve"> </w:t>
      </w:r>
      <w:proofErr w:type="spellStart"/>
      <w:r>
        <w:t>servisnu</w:t>
      </w:r>
      <w:proofErr w:type="spellEnd"/>
      <w:r>
        <w:t xml:space="preserve"> </w:t>
      </w:r>
      <w:proofErr w:type="spellStart"/>
      <w:r>
        <w:t>namjenu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>.</w:t>
      </w:r>
    </w:p>
    <w:p w:rsidR="00855EA4" w:rsidRDefault="00855EA4" w:rsidP="00855EA4">
      <w:pPr>
        <w:jc w:val="both"/>
      </w:pPr>
    </w:p>
    <w:p w:rsidR="00855EA4" w:rsidRDefault="00855EA4" w:rsidP="00855EA4">
      <w:pPr>
        <w:ind w:firstLine="720"/>
        <w:jc w:val="both"/>
      </w:pPr>
      <w:r>
        <w:t xml:space="preserve">(2) </w:t>
      </w:r>
      <w:proofErr w:type="spellStart"/>
      <w:r>
        <w:t>Urbanistički</w:t>
      </w:r>
      <w:proofErr w:type="spellEnd"/>
      <w:r>
        <w:t xml:space="preserve"> plan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društvenih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(</w:t>
      </w:r>
      <w:proofErr w:type="spellStart"/>
      <w:r>
        <w:t>gradska</w:t>
      </w:r>
      <w:proofErr w:type="spellEnd"/>
      <w:r>
        <w:t xml:space="preserve"> </w:t>
      </w:r>
      <w:proofErr w:type="spellStart"/>
      <w:r>
        <w:t>uprava</w:t>
      </w:r>
      <w:proofErr w:type="spellEnd"/>
      <w:r>
        <w:t xml:space="preserve">, </w:t>
      </w:r>
      <w:proofErr w:type="spellStart"/>
      <w:r>
        <w:t>škola</w:t>
      </w:r>
      <w:proofErr w:type="spellEnd"/>
      <w:r>
        <w:t xml:space="preserve">, </w:t>
      </w:r>
      <w:proofErr w:type="spellStart"/>
      <w:r>
        <w:t>sportska</w:t>
      </w:r>
      <w:proofErr w:type="spellEnd"/>
      <w:r>
        <w:t xml:space="preserve"> </w:t>
      </w:r>
      <w:proofErr w:type="spellStart"/>
      <w:r>
        <w:t>dvorana</w:t>
      </w:r>
      <w:proofErr w:type="spellEnd"/>
      <w:r>
        <w:t xml:space="preserve">),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,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parka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zelenih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, </w:t>
      </w:r>
      <w:proofErr w:type="spellStart"/>
      <w:r>
        <w:t>prometne</w:t>
      </w:r>
      <w:proofErr w:type="spellEnd"/>
      <w:r>
        <w:t xml:space="preserve">, </w:t>
      </w:r>
      <w:proofErr w:type="spellStart"/>
      <w:r>
        <w:t>ulične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infrastrukturne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smjernice</w:t>
      </w:r>
      <w:proofErr w:type="spellEnd"/>
      <w:r>
        <w:t xml:space="preserve"> za </w:t>
      </w:r>
      <w:proofErr w:type="spellStart"/>
      <w:r>
        <w:t>oblikovanje</w:t>
      </w:r>
      <w:proofErr w:type="spellEnd"/>
      <w:r>
        <w:t xml:space="preserve">,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. </w:t>
      </w:r>
      <w:proofErr w:type="spellStart"/>
      <w:r>
        <w:t>Planiranim</w:t>
      </w:r>
      <w:proofErr w:type="spellEnd"/>
      <w:r>
        <w:t xml:space="preserve"> </w:t>
      </w:r>
      <w:proofErr w:type="spellStart"/>
      <w:r>
        <w:t>uređenjem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u </w:t>
      </w:r>
      <w:proofErr w:type="spellStart"/>
      <w:r>
        <w:t>cijelosti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urediti</w:t>
      </w:r>
      <w:proofErr w:type="spellEnd"/>
      <w:r>
        <w:t xml:space="preserve"> </w:t>
      </w:r>
      <w:proofErr w:type="spellStart"/>
      <w:r>
        <w:t>danas</w:t>
      </w:r>
      <w:proofErr w:type="spellEnd"/>
      <w:r>
        <w:t xml:space="preserve"> </w:t>
      </w:r>
      <w:proofErr w:type="spellStart"/>
      <w:r>
        <w:t>neuređeni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središnjeg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:rsidR="00855EA4" w:rsidRDefault="00855EA4" w:rsidP="00855EA4">
      <w:pPr>
        <w:jc w:val="both"/>
      </w:pPr>
    </w:p>
    <w:p w:rsidR="00855EA4" w:rsidRDefault="00855EA4" w:rsidP="00855EA4">
      <w:pPr>
        <w:ind w:firstLine="720"/>
        <w:jc w:val="both"/>
      </w:pPr>
      <w:r>
        <w:t xml:space="preserve">(3) </w:t>
      </w:r>
      <w:proofErr w:type="spellStart"/>
      <w:r>
        <w:t>Urbanistički</w:t>
      </w:r>
      <w:proofErr w:type="spellEnd"/>
      <w:r>
        <w:t xml:space="preserve"> plan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Dolac</w:t>
      </w:r>
      <w:proofErr w:type="spellEnd"/>
      <w:r>
        <w:t xml:space="preserve"> - Hvar, </w:t>
      </w:r>
      <w:proofErr w:type="spellStart"/>
      <w:r>
        <w:t>omeđeno</w:t>
      </w:r>
      <w:proofErr w:type="spellEnd"/>
      <w:r>
        <w:t xml:space="preserve"> </w:t>
      </w:r>
      <w:proofErr w:type="spellStart"/>
      <w:r>
        <w:t>glavnom</w:t>
      </w:r>
      <w:proofErr w:type="spellEnd"/>
      <w:r>
        <w:t xml:space="preserve"> </w:t>
      </w:r>
      <w:proofErr w:type="spellStart"/>
      <w:r>
        <w:t>ulicom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državnom</w:t>
      </w:r>
      <w:proofErr w:type="spellEnd"/>
      <w:r>
        <w:t xml:space="preserve"> </w:t>
      </w:r>
      <w:proofErr w:type="spellStart"/>
      <w:r>
        <w:t>cestom</w:t>
      </w:r>
      <w:proofErr w:type="spellEnd"/>
      <w:r>
        <w:t xml:space="preserve"> D112, </w:t>
      </w:r>
      <w:proofErr w:type="spellStart"/>
      <w:r>
        <w:t>ukupne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od 4,28 ha.</w:t>
      </w:r>
    </w:p>
    <w:p w:rsidR="00855EA4" w:rsidRDefault="00855EA4" w:rsidP="00855EA4">
      <w:pPr>
        <w:jc w:val="both"/>
      </w:pPr>
    </w:p>
    <w:p w:rsidR="00855EA4" w:rsidRDefault="00855EA4" w:rsidP="00855EA4">
      <w:pPr>
        <w:ind w:firstLine="720"/>
        <w:jc w:val="both"/>
      </w:pPr>
      <w:r>
        <w:t xml:space="preserve">(4) </w:t>
      </w:r>
      <w:proofErr w:type="spellStart"/>
      <w:r>
        <w:t>Granica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ucrtana</w:t>
      </w:r>
      <w:proofErr w:type="spellEnd"/>
      <w:r>
        <w:t xml:space="preserve"> je u </w:t>
      </w:r>
      <w:proofErr w:type="spellStart"/>
      <w:r>
        <w:t>grafičkom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elaborata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u </w:t>
      </w:r>
      <w:proofErr w:type="spellStart"/>
      <w:r>
        <w:t>mjerilu</w:t>
      </w:r>
      <w:proofErr w:type="spellEnd"/>
      <w:r>
        <w:t xml:space="preserve"> 1:1000.</w:t>
      </w:r>
    </w:p>
    <w:p w:rsidR="00855EA4" w:rsidRDefault="00855EA4" w:rsidP="00855EA4">
      <w:pPr>
        <w:jc w:val="both"/>
      </w:pPr>
    </w:p>
    <w:p w:rsidR="00855EA4" w:rsidRPr="00855EA4" w:rsidRDefault="00855EA4" w:rsidP="00855EA4">
      <w:pPr>
        <w:jc w:val="center"/>
        <w:rPr>
          <w:b/>
          <w:bCs/>
        </w:rPr>
      </w:pPr>
      <w:proofErr w:type="spellStart"/>
      <w:r w:rsidRPr="00855EA4">
        <w:rPr>
          <w:b/>
          <w:bCs/>
        </w:rPr>
        <w:t>Članak</w:t>
      </w:r>
      <w:proofErr w:type="spellEnd"/>
      <w:r w:rsidRPr="00855EA4">
        <w:rPr>
          <w:b/>
          <w:bCs/>
        </w:rPr>
        <w:t xml:space="preserve"> 2.</w:t>
      </w:r>
    </w:p>
    <w:p w:rsidR="00855EA4" w:rsidRDefault="00855EA4" w:rsidP="00855EA4">
      <w:pPr>
        <w:jc w:val="both"/>
      </w:pPr>
    </w:p>
    <w:p w:rsidR="00855EA4" w:rsidRDefault="00855EA4" w:rsidP="00855EA4">
      <w:pPr>
        <w:ind w:firstLine="720"/>
        <w:jc w:val="both"/>
      </w:pPr>
      <w:r>
        <w:t xml:space="preserve">(1) </w:t>
      </w:r>
      <w:proofErr w:type="spellStart"/>
      <w:r>
        <w:t>Urbanistički</w:t>
      </w:r>
      <w:proofErr w:type="spellEnd"/>
      <w:r>
        <w:t xml:space="preserve"> plan je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sadržan</w:t>
      </w:r>
      <w:proofErr w:type="spellEnd"/>
      <w:r>
        <w:t xml:space="preserve"> je u </w:t>
      </w:r>
      <w:proofErr w:type="spellStart"/>
      <w:r>
        <w:t>elaboratu</w:t>
      </w:r>
      <w:proofErr w:type="spellEnd"/>
      <w:r>
        <w:t xml:space="preserve"> '</w:t>
      </w:r>
      <w:proofErr w:type="spellStart"/>
      <w:r>
        <w:t>Urbanistički</w:t>
      </w:r>
      <w:proofErr w:type="spellEnd"/>
      <w:r>
        <w:t xml:space="preserve"> plan </w:t>
      </w:r>
      <w:proofErr w:type="spellStart"/>
      <w:r>
        <w:t>uređenja</w:t>
      </w:r>
      <w:proofErr w:type="spellEnd"/>
      <w:r>
        <w:t xml:space="preserve"> DOLAC </w:t>
      </w:r>
      <w:proofErr w:type="spellStart"/>
      <w:r>
        <w:t>izrađenom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tvrtke</w:t>
      </w:r>
      <w:proofErr w:type="spellEnd"/>
      <w:r>
        <w:t xml:space="preserve"> URBOS doo Split,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elaborata</w:t>
      </w:r>
      <w:proofErr w:type="spellEnd"/>
      <w:r>
        <w:t xml:space="preserve"> 786/19., a </w:t>
      </w:r>
      <w:proofErr w:type="spellStart"/>
      <w:r>
        <w:t>sastoji</w:t>
      </w:r>
      <w:proofErr w:type="spellEnd"/>
      <w:r>
        <w:t xml:space="preserve"> se od </w:t>
      </w:r>
      <w:proofErr w:type="spellStart"/>
      <w:r>
        <w:t>slijedećeg</w:t>
      </w:r>
      <w:proofErr w:type="spellEnd"/>
      <w:r>
        <w:t>:</w:t>
      </w:r>
    </w:p>
    <w:p w:rsidR="00855EA4" w:rsidRDefault="00855EA4" w:rsidP="00855EA4">
      <w:pPr>
        <w:jc w:val="both"/>
      </w:pPr>
    </w:p>
    <w:p w:rsidR="00855EA4" w:rsidRDefault="00855EA4" w:rsidP="00855EA4">
      <w:pPr>
        <w:ind w:firstLine="720"/>
        <w:jc w:val="both"/>
      </w:pPr>
      <w:r>
        <w:t>I TEKSTUALNI DIO</w:t>
      </w:r>
    </w:p>
    <w:p w:rsidR="00855EA4" w:rsidRDefault="00855EA4" w:rsidP="00855EA4">
      <w:pPr>
        <w:jc w:val="both"/>
      </w:pPr>
    </w:p>
    <w:p w:rsidR="00855EA4" w:rsidRDefault="00855EA4" w:rsidP="00855EA4">
      <w:pPr>
        <w:ind w:firstLine="720"/>
        <w:jc w:val="both"/>
      </w:pPr>
      <w:r>
        <w:t>ODREDBE ZA PROVOĐENJE</w:t>
      </w:r>
    </w:p>
    <w:p w:rsidR="00855EA4" w:rsidRDefault="00855EA4" w:rsidP="00855EA4">
      <w:pPr>
        <w:jc w:val="both"/>
      </w:pPr>
    </w:p>
    <w:p w:rsidR="00855EA4" w:rsidRDefault="00855EA4" w:rsidP="00855EA4">
      <w:pPr>
        <w:ind w:firstLine="720"/>
        <w:jc w:val="both"/>
      </w:pPr>
      <w:r>
        <w:t>1. UVJETI ODREĐIVANJA I RAZGRANIČAVANJA POVRŠINA JAVNIH I DRUGIH NAMJENA</w:t>
      </w:r>
    </w:p>
    <w:p w:rsidR="00855EA4" w:rsidRDefault="00855EA4" w:rsidP="00855EA4">
      <w:pPr>
        <w:ind w:firstLine="720"/>
        <w:jc w:val="both"/>
      </w:pPr>
      <w:r>
        <w:t>2. UVJETI SMJEŠTAJA GRAĐEVINA GOSPODARSKIH DJELATNOSTI</w:t>
      </w:r>
    </w:p>
    <w:p w:rsidR="00855EA4" w:rsidRDefault="00855EA4" w:rsidP="00855EA4">
      <w:pPr>
        <w:ind w:firstLine="720"/>
        <w:jc w:val="both"/>
      </w:pPr>
      <w:r>
        <w:t>3. UVJETI SMJEŠTAJA GRAĐEVINA DRUŠTVENIH DJELATNOSTI</w:t>
      </w:r>
    </w:p>
    <w:p w:rsidR="00855EA4" w:rsidRDefault="00855EA4" w:rsidP="00855EA4">
      <w:pPr>
        <w:ind w:firstLine="720"/>
        <w:jc w:val="both"/>
      </w:pPr>
      <w:r>
        <w:t>4. UVJETI I NAČIN GRADNJE STAMBENIH GRAĐEVINA</w:t>
      </w:r>
    </w:p>
    <w:p w:rsidR="00855EA4" w:rsidRDefault="00855EA4" w:rsidP="00855EA4">
      <w:pPr>
        <w:ind w:firstLine="720"/>
        <w:jc w:val="both"/>
      </w:pPr>
      <w:r>
        <w:t>5. UVJETI UREĐENJA ODNOSNO GRADNJE, REKONSTRUKCIJE I OPREMANJA PROMETNE, TELEKOMUNIKACIJSKE I KOMUNALNE MREŽE S PRIPADAJUĆIM OBJEKTIMA I POVRŠINAMA</w:t>
      </w:r>
    </w:p>
    <w:p w:rsidR="00855EA4" w:rsidRDefault="00855EA4" w:rsidP="00855EA4">
      <w:pPr>
        <w:ind w:firstLine="720"/>
        <w:jc w:val="both"/>
      </w:pPr>
      <w:r>
        <w:t xml:space="preserve">5.1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prometne</w:t>
      </w:r>
      <w:proofErr w:type="spellEnd"/>
      <w:r>
        <w:t xml:space="preserve"> </w:t>
      </w:r>
      <w:proofErr w:type="spellStart"/>
      <w:r>
        <w:t>mreže</w:t>
      </w:r>
      <w:proofErr w:type="spellEnd"/>
    </w:p>
    <w:p w:rsidR="00855EA4" w:rsidRDefault="00855EA4" w:rsidP="00855EA4">
      <w:pPr>
        <w:ind w:firstLine="720"/>
        <w:jc w:val="both"/>
      </w:pPr>
      <w:r>
        <w:t xml:space="preserve">5.1.1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parkirališta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garaže</w:t>
      </w:r>
      <w:proofErr w:type="spellEnd"/>
    </w:p>
    <w:p w:rsidR="00855EA4" w:rsidRDefault="00855EA4" w:rsidP="00855EA4">
      <w:pPr>
        <w:ind w:firstLine="720"/>
        <w:jc w:val="both"/>
      </w:pPr>
      <w:r>
        <w:t xml:space="preserve">5.1.2 </w:t>
      </w:r>
      <w:proofErr w:type="spellStart"/>
      <w:r>
        <w:t>Trgovi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pješačke</w:t>
      </w:r>
      <w:proofErr w:type="spellEnd"/>
      <w:r>
        <w:t xml:space="preserve"> </w:t>
      </w:r>
      <w:proofErr w:type="spellStart"/>
      <w:r>
        <w:t>površine</w:t>
      </w:r>
      <w:proofErr w:type="spellEnd"/>
    </w:p>
    <w:p w:rsidR="00855EA4" w:rsidRDefault="00855EA4" w:rsidP="00855EA4">
      <w:pPr>
        <w:ind w:firstLine="720"/>
        <w:jc w:val="both"/>
      </w:pPr>
      <w:r>
        <w:t xml:space="preserve">5.2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telekomunikacijske</w:t>
      </w:r>
      <w:proofErr w:type="spellEnd"/>
      <w:r>
        <w:t xml:space="preserve"> </w:t>
      </w:r>
      <w:proofErr w:type="spellStart"/>
      <w:r>
        <w:t>mreže</w:t>
      </w:r>
      <w:proofErr w:type="spellEnd"/>
    </w:p>
    <w:p w:rsidR="00855EA4" w:rsidRDefault="00855EA4" w:rsidP="00855EA4">
      <w:pPr>
        <w:ind w:firstLine="720"/>
        <w:jc w:val="both"/>
      </w:pPr>
      <w:r>
        <w:t xml:space="preserve">5.3 </w:t>
      </w:r>
      <w:proofErr w:type="spellStart"/>
      <w:r>
        <w:t>Elektroenergetska</w:t>
      </w:r>
      <w:proofErr w:type="spellEnd"/>
      <w:r>
        <w:t xml:space="preserve"> </w:t>
      </w:r>
      <w:proofErr w:type="spellStart"/>
      <w:r>
        <w:t>mreža</w:t>
      </w:r>
      <w:proofErr w:type="spellEnd"/>
    </w:p>
    <w:p w:rsidR="00855EA4" w:rsidRDefault="00855EA4" w:rsidP="00855EA4">
      <w:pPr>
        <w:ind w:firstLine="720"/>
        <w:jc w:val="both"/>
      </w:pPr>
      <w:r>
        <w:t xml:space="preserve">5.4 </w:t>
      </w:r>
      <w:proofErr w:type="spellStart"/>
      <w:r>
        <w:t>Vodoopskrbna</w:t>
      </w:r>
      <w:proofErr w:type="spellEnd"/>
      <w:r>
        <w:t xml:space="preserve"> </w:t>
      </w:r>
      <w:proofErr w:type="spellStart"/>
      <w:r>
        <w:t>mreža</w:t>
      </w:r>
      <w:proofErr w:type="spellEnd"/>
    </w:p>
    <w:p w:rsidR="00855EA4" w:rsidRDefault="00855EA4" w:rsidP="00855EA4">
      <w:pPr>
        <w:ind w:firstLine="720"/>
        <w:jc w:val="both"/>
      </w:pPr>
      <w:r>
        <w:t xml:space="preserve">5.5 </w:t>
      </w:r>
      <w:proofErr w:type="spellStart"/>
      <w:r>
        <w:t>Odvodnja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voda</w:t>
      </w:r>
      <w:proofErr w:type="spellEnd"/>
    </w:p>
    <w:p w:rsidR="00855EA4" w:rsidRDefault="00855EA4" w:rsidP="00855EA4">
      <w:pPr>
        <w:ind w:firstLine="720"/>
        <w:jc w:val="both"/>
      </w:pPr>
      <w:r>
        <w:t xml:space="preserve">5.6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vodnog</w:t>
      </w:r>
      <w:proofErr w:type="spellEnd"/>
      <w:r>
        <w:t xml:space="preserve"> </w:t>
      </w:r>
      <w:proofErr w:type="spellStart"/>
      <w:r>
        <w:t>režima</w:t>
      </w:r>
      <w:proofErr w:type="spellEnd"/>
    </w:p>
    <w:p w:rsidR="00855EA4" w:rsidRDefault="00855EA4" w:rsidP="00855EA4">
      <w:pPr>
        <w:ind w:firstLine="720"/>
        <w:jc w:val="both"/>
      </w:pPr>
      <w:r>
        <w:t>6. UVJETI UREĐENJA ZELENIH POVRŠINA</w:t>
      </w:r>
    </w:p>
    <w:p w:rsidR="00855EA4" w:rsidRDefault="00855EA4" w:rsidP="00855EA4">
      <w:pPr>
        <w:ind w:firstLine="720"/>
        <w:jc w:val="both"/>
      </w:pPr>
      <w:r>
        <w:t>7. MJERE ZAŠTITE PRIRODNIH I KULTURNO-POVIJESNIH CJELINA</w:t>
      </w:r>
    </w:p>
    <w:p w:rsidR="00855EA4" w:rsidRDefault="00855EA4" w:rsidP="00855EA4">
      <w:pPr>
        <w:jc w:val="both"/>
      </w:pPr>
      <w:r>
        <w:t xml:space="preserve"> </w:t>
      </w:r>
    </w:p>
    <w:p w:rsidR="00855EA4" w:rsidRDefault="00855EA4" w:rsidP="00855EA4">
      <w:pPr>
        <w:ind w:firstLine="720"/>
        <w:jc w:val="both"/>
      </w:pPr>
      <w:r>
        <w:t>I GRAĐEVINA I AMBIJENTALNIH VRIJEDNOSTI</w:t>
      </w:r>
    </w:p>
    <w:p w:rsidR="00855EA4" w:rsidRDefault="00855EA4" w:rsidP="00855EA4">
      <w:pPr>
        <w:jc w:val="both"/>
      </w:pPr>
    </w:p>
    <w:p w:rsidR="00855EA4" w:rsidRDefault="00855EA4" w:rsidP="00855EA4">
      <w:pPr>
        <w:ind w:firstLine="720"/>
        <w:jc w:val="both"/>
      </w:pPr>
      <w:r>
        <w:t>8. POSTUPANJE S OTPADOM</w:t>
      </w:r>
    </w:p>
    <w:p w:rsidR="00855EA4" w:rsidRDefault="00855EA4" w:rsidP="00855EA4">
      <w:pPr>
        <w:ind w:firstLine="720"/>
        <w:jc w:val="both"/>
      </w:pPr>
      <w:r>
        <w:t>9. MJERE SPRJEČAVANJA NEPOVOLJNA UTJECAJA NA OKOLIŠ</w:t>
      </w:r>
    </w:p>
    <w:p w:rsidR="00855EA4" w:rsidRDefault="00855EA4" w:rsidP="00855EA4">
      <w:pPr>
        <w:ind w:firstLine="720"/>
        <w:jc w:val="both"/>
      </w:pPr>
      <w:r>
        <w:t>10. MJERE PROVEDBE URBANISTIČKOG PLANA</w:t>
      </w:r>
    </w:p>
    <w:p w:rsidR="00855EA4" w:rsidRDefault="00855EA4" w:rsidP="00855EA4">
      <w:pPr>
        <w:jc w:val="both"/>
      </w:pPr>
    </w:p>
    <w:p w:rsidR="00855EA4" w:rsidRDefault="00855EA4" w:rsidP="00855EA4">
      <w:pPr>
        <w:ind w:firstLine="720"/>
        <w:jc w:val="both"/>
      </w:pPr>
      <w:r>
        <w:t>II GRAFIČKI DIO</w:t>
      </w:r>
    </w:p>
    <w:p w:rsidR="00855EA4" w:rsidRDefault="00855EA4" w:rsidP="00855EA4">
      <w:pPr>
        <w:ind w:firstLine="720"/>
        <w:jc w:val="both"/>
      </w:pPr>
      <w:r>
        <w:t xml:space="preserve">1.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1:1000</w:t>
      </w:r>
    </w:p>
    <w:p w:rsidR="00855EA4" w:rsidRDefault="00855EA4" w:rsidP="00855EA4">
      <w:pPr>
        <w:ind w:firstLine="720"/>
        <w:jc w:val="both"/>
      </w:pPr>
      <w:r>
        <w:t xml:space="preserve">2. </w:t>
      </w:r>
      <w:proofErr w:type="spellStart"/>
      <w:r>
        <w:t>Prometna</w:t>
      </w:r>
      <w:proofErr w:type="spellEnd"/>
      <w:r>
        <w:t xml:space="preserve">, </w:t>
      </w:r>
      <w:proofErr w:type="spellStart"/>
      <w:r>
        <w:t>ulična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komunalna</w:t>
      </w:r>
      <w:proofErr w:type="spellEnd"/>
      <w:r>
        <w:t xml:space="preserve"> </w:t>
      </w:r>
      <w:proofErr w:type="spellStart"/>
      <w:r>
        <w:t>infrastrukturna</w:t>
      </w:r>
      <w:proofErr w:type="spellEnd"/>
      <w:r>
        <w:t xml:space="preserve"> </w:t>
      </w:r>
      <w:proofErr w:type="spellStart"/>
      <w:r>
        <w:t>mreža</w:t>
      </w:r>
      <w:proofErr w:type="spellEnd"/>
      <w:r>
        <w:t>:</w:t>
      </w:r>
    </w:p>
    <w:p w:rsidR="00855EA4" w:rsidRDefault="00855EA4" w:rsidP="00855EA4">
      <w:pPr>
        <w:ind w:firstLine="720"/>
        <w:jc w:val="both"/>
      </w:pPr>
      <w:r>
        <w:t xml:space="preserve">2.1 </w:t>
      </w:r>
      <w:proofErr w:type="spellStart"/>
      <w:r>
        <w:t>Prometna</w:t>
      </w:r>
      <w:proofErr w:type="spellEnd"/>
      <w:r>
        <w:t xml:space="preserve"> </w:t>
      </w:r>
      <w:proofErr w:type="spellStart"/>
      <w:r>
        <w:t>mreža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telekomunikacije</w:t>
      </w:r>
      <w:proofErr w:type="spellEnd"/>
      <w:r>
        <w:t xml:space="preserve"> 1:1000</w:t>
      </w:r>
    </w:p>
    <w:p w:rsidR="00855EA4" w:rsidRDefault="00855EA4" w:rsidP="00855EA4">
      <w:pPr>
        <w:ind w:firstLine="720"/>
        <w:jc w:val="both"/>
      </w:pPr>
      <w:r>
        <w:t xml:space="preserve">2.2 </w:t>
      </w:r>
      <w:proofErr w:type="spellStart"/>
      <w:r>
        <w:t>Vodoopskrba</w:t>
      </w:r>
      <w:proofErr w:type="spellEnd"/>
      <w:r>
        <w:t xml:space="preserve"> 1:1000</w:t>
      </w:r>
    </w:p>
    <w:p w:rsidR="00855EA4" w:rsidRDefault="00855EA4" w:rsidP="00855EA4">
      <w:pPr>
        <w:ind w:firstLine="720"/>
        <w:jc w:val="both"/>
      </w:pPr>
      <w:r>
        <w:t xml:space="preserve">2.3 </w:t>
      </w:r>
      <w:proofErr w:type="spellStart"/>
      <w:r>
        <w:t>Odvodnja</w:t>
      </w:r>
      <w:proofErr w:type="spellEnd"/>
      <w:r>
        <w:t xml:space="preserve"> 1:1000</w:t>
      </w:r>
    </w:p>
    <w:p w:rsidR="00855EA4" w:rsidRDefault="00855EA4" w:rsidP="00855EA4">
      <w:pPr>
        <w:ind w:firstLine="720"/>
        <w:jc w:val="both"/>
      </w:pPr>
      <w:r>
        <w:t xml:space="preserve">2.4 </w:t>
      </w:r>
      <w:proofErr w:type="spellStart"/>
      <w:r>
        <w:t>Elektroopskrba</w:t>
      </w:r>
      <w:proofErr w:type="spellEnd"/>
      <w:r>
        <w:t xml:space="preserve"> 1:1000</w:t>
      </w:r>
    </w:p>
    <w:p w:rsidR="00855EA4" w:rsidRDefault="00855EA4" w:rsidP="00855EA4">
      <w:pPr>
        <w:ind w:firstLine="720"/>
        <w:jc w:val="both"/>
      </w:pPr>
      <w:r>
        <w:t xml:space="preserve">3.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,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1:1000</w:t>
      </w:r>
    </w:p>
    <w:p w:rsidR="00855EA4" w:rsidRDefault="00855EA4" w:rsidP="00855EA4">
      <w:pPr>
        <w:ind w:firstLine="720"/>
        <w:jc w:val="both"/>
      </w:pPr>
      <w:r>
        <w:t xml:space="preserve">4.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gradnje</w:t>
      </w:r>
      <w:proofErr w:type="spellEnd"/>
    </w:p>
    <w:p w:rsidR="00855EA4" w:rsidRDefault="00855EA4" w:rsidP="00855EA4">
      <w:pPr>
        <w:jc w:val="both"/>
      </w:pPr>
    </w:p>
    <w:p w:rsidR="00855EA4" w:rsidRDefault="00855EA4" w:rsidP="00855EA4">
      <w:pPr>
        <w:ind w:firstLine="720"/>
        <w:jc w:val="both"/>
      </w:pPr>
      <w:r>
        <w:t>III OBRAZLOŽENJE URBANISTIČKOG PLANA 1:1000</w:t>
      </w:r>
    </w:p>
    <w:p w:rsidR="00855EA4" w:rsidRDefault="00855EA4" w:rsidP="00855EA4">
      <w:pPr>
        <w:jc w:val="both"/>
      </w:pPr>
    </w:p>
    <w:p w:rsidR="00855EA4" w:rsidRPr="00855EA4" w:rsidRDefault="00855EA4" w:rsidP="00855EA4">
      <w:pPr>
        <w:jc w:val="center"/>
        <w:rPr>
          <w:b/>
          <w:bCs/>
        </w:rPr>
      </w:pPr>
      <w:r w:rsidRPr="00855EA4">
        <w:rPr>
          <w:b/>
          <w:bCs/>
        </w:rPr>
        <w:t>ODREDBE ZA PROVOĐENJE</w:t>
      </w:r>
    </w:p>
    <w:p w:rsidR="00855EA4" w:rsidRDefault="00855EA4" w:rsidP="00855EA4">
      <w:pPr>
        <w:jc w:val="both"/>
      </w:pPr>
    </w:p>
    <w:p w:rsidR="00855EA4" w:rsidRPr="00855EA4" w:rsidRDefault="00855EA4" w:rsidP="00855EA4">
      <w:pPr>
        <w:jc w:val="center"/>
        <w:rPr>
          <w:b/>
          <w:bCs/>
        </w:rPr>
      </w:pPr>
      <w:proofErr w:type="spellStart"/>
      <w:r w:rsidRPr="00855EA4">
        <w:rPr>
          <w:b/>
          <w:bCs/>
        </w:rPr>
        <w:t>Članak</w:t>
      </w:r>
      <w:proofErr w:type="spellEnd"/>
      <w:r w:rsidRPr="00855EA4">
        <w:rPr>
          <w:b/>
          <w:bCs/>
        </w:rPr>
        <w:t xml:space="preserve"> 3.</w:t>
      </w:r>
    </w:p>
    <w:p w:rsidR="00855EA4" w:rsidRDefault="00855EA4" w:rsidP="00855EA4">
      <w:pPr>
        <w:jc w:val="both"/>
      </w:pPr>
    </w:p>
    <w:p w:rsidR="00855EA4" w:rsidRDefault="00855EA4" w:rsidP="00855EA4">
      <w:pPr>
        <w:ind w:firstLine="720"/>
        <w:jc w:val="both"/>
      </w:pPr>
      <w:proofErr w:type="spellStart"/>
      <w:r>
        <w:t>Provedba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temeljit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definira</w:t>
      </w:r>
      <w:proofErr w:type="spellEnd"/>
      <w:r>
        <w:t xml:space="preserve"> </w:t>
      </w:r>
      <w:proofErr w:type="spellStart"/>
      <w:r>
        <w:t>namjena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vrijednih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plana. Svi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regulira</w:t>
      </w:r>
      <w:proofErr w:type="spellEnd"/>
      <w:r>
        <w:t xml:space="preserve"> </w:t>
      </w:r>
      <w:proofErr w:type="spellStart"/>
      <w:r>
        <w:t>buduće</w:t>
      </w:r>
      <w:proofErr w:type="spellEnd"/>
      <w:r>
        <w:t xml:space="preserve"> </w:t>
      </w:r>
      <w:proofErr w:type="spellStart"/>
      <w:r>
        <w:t>uređivanje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u </w:t>
      </w:r>
      <w:proofErr w:type="spellStart"/>
      <w:r>
        <w:t>granicama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sadržani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tekstualnom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grafičkom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plana, koji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cjelinu</w:t>
      </w:r>
      <w:proofErr w:type="spellEnd"/>
      <w:r>
        <w:t xml:space="preserve"> za </w:t>
      </w:r>
      <w:proofErr w:type="spellStart"/>
      <w:r>
        <w:t>tumačenje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planskih</w:t>
      </w:r>
      <w:proofErr w:type="spellEnd"/>
      <w:r>
        <w:t xml:space="preserve"> </w:t>
      </w:r>
      <w:proofErr w:type="spellStart"/>
      <w:r>
        <w:t>postavki</w:t>
      </w:r>
      <w:proofErr w:type="spellEnd"/>
      <w:r>
        <w:t>.</w:t>
      </w:r>
    </w:p>
    <w:p w:rsidR="00855EA4" w:rsidRDefault="00855EA4" w:rsidP="00855EA4">
      <w:pPr>
        <w:jc w:val="both"/>
      </w:pPr>
    </w:p>
    <w:p w:rsidR="00855EA4" w:rsidRDefault="00855EA4" w:rsidP="00855EA4">
      <w:pPr>
        <w:jc w:val="both"/>
      </w:pPr>
    </w:p>
    <w:p w:rsidR="00855EA4" w:rsidRPr="00855EA4" w:rsidRDefault="00855EA4" w:rsidP="00855EA4">
      <w:pPr>
        <w:jc w:val="center"/>
        <w:rPr>
          <w:b/>
          <w:bCs/>
        </w:rPr>
      </w:pPr>
      <w:r w:rsidRPr="00855EA4">
        <w:rPr>
          <w:b/>
          <w:bCs/>
        </w:rPr>
        <w:lastRenderedPageBreak/>
        <w:t>1. UVJETI ODREĐIVANJA I RAZGRANIČAVANJA POVRŠINA JAVNIH I DRUGIH NAMJENA</w:t>
      </w:r>
    </w:p>
    <w:p w:rsidR="00855EA4" w:rsidRPr="00855EA4" w:rsidRDefault="00855EA4" w:rsidP="00855EA4">
      <w:pPr>
        <w:jc w:val="center"/>
        <w:rPr>
          <w:b/>
          <w:bCs/>
        </w:rPr>
      </w:pPr>
    </w:p>
    <w:p w:rsidR="00855EA4" w:rsidRPr="00855EA4" w:rsidRDefault="00855EA4" w:rsidP="00855EA4">
      <w:pPr>
        <w:jc w:val="center"/>
        <w:rPr>
          <w:b/>
          <w:bCs/>
        </w:rPr>
      </w:pPr>
      <w:proofErr w:type="spellStart"/>
      <w:r w:rsidRPr="00855EA4">
        <w:rPr>
          <w:b/>
          <w:bCs/>
        </w:rPr>
        <w:t>Članak</w:t>
      </w:r>
      <w:proofErr w:type="spellEnd"/>
      <w:r w:rsidRPr="00855EA4">
        <w:rPr>
          <w:b/>
          <w:bCs/>
        </w:rPr>
        <w:t xml:space="preserve"> 4.</w:t>
      </w:r>
    </w:p>
    <w:p w:rsidR="00855EA4" w:rsidRDefault="00855EA4" w:rsidP="00855EA4">
      <w:pPr>
        <w:jc w:val="both"/>
      </w:pPr>
    </w:p>
    <w:p w:rsidR="00855EA4" w:rsidRDefault="00855EA4" w:rsidP="00855EA4">
      <w:pPr>
        <w:ind w:firstLine="720"/>
        <w:jc w:val="both"/>
      </w:pPr>
      <w:r>
        <w:t xml:space="preserve">(1)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namjena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DOLAC je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društvena</w:t>
      </w:r>
      <w:proofErr w:type="spellEnd"/>
      <w:r>
        <w:t xml:space="preserve"> </w:t>
      </w:r>
      <w:proofErr w:type="spellStart"/>
      <w:r>
        <w:t>namjena</w:t>
      </w:r>
      <w:proofErr w:type="spellEnd"/>
      <w:r>
        <w:t xml:space="preserve">. To je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dijelom</w:t>
      </w:r>
      <w:proofErr w:type="spellEnd"/>
      <w:r>
        <w:t xml:space="preserve"> </w:t>
      </w:r>
      <w:proofErr w:type="spellStart"/>
      <w:r>
        <w:t>danas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za </w:t>
      </w:r>
      <w:proofErr w:type="spellStart"/>
      <w:r>
        <w:t>više</w:t>
      </w:r>
      <w:proofErr w:type="spellEnd"/>
      <w:r>
        <w:t xml:space="preserve">, </w:t>
      </w:r>
      <w:proofErr w:type="spellStart"/>
      <w:r>
        <w:t>djelomično</w:t>
      </w:r>
      <w:proofErr w:type="spellEnd"/>
      <w:r>
        <w:t xml:space="preserve"> </w:t>
      </w:r>
      <w:proofErr w:type="spellStart"/>
      <w:r>
        <w:t>uređenih</w:t>
      </w:r>
      <w:proofErr w:type="spellEnd"/>
      <w:r>
        <w:t xml:space="preserve"> </w:t>
      </w:r>
      <w:proofErr w:type="spellStart"/>
      <w:r>
        <w:t>otvorenih</w:t>
      </w:r>
      <w:proofErr w:type="spellEnd"/>
      <w:r>
        <w:t xml:space="preserve"> </w:t>
      </w:r>
      <w:proofErr w:type="spellStart"/>
      <w:r>
        <w:t>parkirališta</w:t>
      </w:r>
      <w:proofErr w:type="spellEnd"/>
      <w:r>
        <w:t xml:space="preserve">. </w:t>
      </w:r>
      <w:proofErr w:type="spellStart"/>
      <w:r>
        <w:t>Kolni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kompleksu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DOLAC </w:t>
      </w:r>
      <w:proofErr w:type="spellStart"/>
      <w:r>
        <w:t>riješen</w:t>
      </w:r>
      <w:proofErr w:type="spellEnd"/>
      <w:r>
        <w:t xml:space="preserve"> je s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 D112,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</w:t>
      </w:r>
      <w:proofErr w:type="gramStart"/>
      <w:r>
        <w:t xml:space="preserve">plana  </w:t>
      </w:r>
      <w:proofErr w:type="spellStart"/>
      <w:r>
        <w:t>ima</w:t>
      </w:r>
      <w:proofErr w:type="spellEnd"/>
      <w:proofErr w:type="gramEnd"/>
      <w:r>
        <w:t xml:space="preserve"> </w:t>
      </w:r>
      <w:proofErr w:type="spellStart"/>
      <w:r>
        <w:t>funkciju</w:t>
      </w:r>
      <w:proofErr w:type="spellEnd"/>
      <w:r>
        <w:t xml:space="preserve"> </w:t>
      </w:r>
      <w:proofErr w:type="spellStart"/>
      <w:r>
        <w:t>glavne</w:t>
      </w:r>
      <w:proofErr w:type="spellEnd"/>
      <w:r>
        <w:t xml:space="preserve"> </w:t>
      </w:r>
      <w:proofErr w:type="spellStart"/>
      <w:r>
        <w:t>ulice</w:t>
      </w:r>
      <w:proofErr w:type="spellEnd"/>
      <w:r>
        <w:t>.</w:t>
      </w:r>
    </w:p>
    <w:p w:rsidR="00855EA4" w:rsidRDefault="00855EA4" w:rsidP="00855EA4">
      <w:pPr>
        <w:jc w:val="both"/>
      </w:pPr>
    </w:p>
    <w:p w:rsidR="00855EA4" w:rsidRDefault="00855EA4" w:rsidP="00855EA4">
      <w:pPr>
        <w:ind w:firstLine="720"/>
        <w:jc w:val="both"/>
      </w:pPr>
      <w:r>
        <w:t xml:space="preserve">(3) </w:t>
      </w:r>
      <w:proofErr w:type="spellStart"/>
      <w:r>
        <w:t>Kako</w:t>
      </w:r>
      <w:proofErr w:type="spellEnd"/>
      <w:r>
        <w:t xml:space="preserve"> je </w:t>
      </w:r>
      <w:proofErr w:type="spellStart"/>
      <w:r>
        <w:t>prikazano</w:t>
      </w:r>
      <w:proofErr w:type="spellEnd"/>
      <w:r>
        <w:t xml:space="preserve"> u </w:t>
      </w:r>
      <w:proofErr w:type="spellStart"/>
      <w:r>
        <w:t>grafičkom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elaborata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plana, </w:t>
      </w:r>
      <w:proofErr w:type="spellStart"/>
      <w:r>
        <w:t>kartografski</w:t>
      </w:r>
      <w:proofErr w:type="spellEnd"/>
      <w:r>
        <w:t xml:space="preserve">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u </w:t>
      </w:r>
      <w:proofErr w:type="spellStart"/>
      <w:r>
        <w:t>mjerilu</w:t>
      </w:r>
      <w:proofErr w:type="spellEnd"/>
      <w:r>
        <w:t xml:space="preserve"> 1:2000,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>:</w:t>
      </w:r>
    </w:p>
    <w:p w:rsidR="00855EA4" w:rsidRDefault="00855EA4" w:rsidP="00855EA4">
      <w:pPr>
        <w:jc w:val="both"/>
      </w:pPr>
    </w:p>
    <w:p w:rsidR="00F76830" w:rsidRDefault="00F76830" w:rsidP="00855EA4">
      <w:pPr>
        <w:ind w:firstLine="720"/>
        <w:jc w:val="both"/>
      </w:pPr>
    </w:p>
    <w:p w:rsidR="00855EA4" w:rsidRDefault="00855EA4" w:rsidP="00855EA4">
      <w:pPr>
        <w:ind w:firstLine="720"/>
        <w:jc w:val="both"/>
      </w:pPr>
      <w:r>
        <w:t>JAVNA I DRUŠTVENA NAMJENA</w:t>
      </w:r>
    </w:p>
    <w:p w:rsidR="00855EA4" w:rsidRDefault="00855EA4" w:rsidP="00855EA4">
      <w:pPr>
        <w:ind w:firstLine="720"/>
        <w:jc w:val="both"/>
      </w:pPr>
      <w:r>
        <w:t xml:space="preserve">D1 – </w:t>
      </w:r>
      <w:proofErr w:type="spellStart"/>
      <w:r>
        <w:t>upravna</w:t>
      </w:r>
      <w:proofErr w:type="spellEnd"/>
      <w:r>
        <w:t xml:space="preserve"> D3 – </w:t>
      </w:r>
      <w:proofErr w:type="spellStart"/>
      <w:r>
        <w:t>školska</w:t>
      </w:r>
      <w:proofErr w:type="spellEnd"/>
    </w:p>
    <w:p w:rsidR="00855EA4" w:rsidRDefault="00855EA4" w:rsidP="00855EA4">
      <w:pPr>
        <w:ind w:firstLine="720"/>
        <w:jc w:val="both"/>
      </w:pPr>
      <w:r>
        <w:t>POSLOVNA NAMJENA</w:t>
      </w:r>
    </w:p>
    <w:p w:rsidR="00855EA4" w:rsidRDefault="00855EA4" w:rsidP="00855EA4">
      <w:pPr>
        <w:ind w:firstLine="720"/>
        <w:jc w:val="both"/>
      </w:pPr>
      <w:r>
        <w:t xml:space="preserve">K2 – </w:t>
      </w:r>
      <w:proofErr w:type="spellStart"/>
      <w:r>
        <w:t>pretežito</w:t>
      </w:r>
      <w:proofErr w:type="spellEnd"/>
      <w:r>
        <w:t xml:space="preserve"> </w:t>
      </w:r>
      <w:proofErr w:type="spellStart"/>
      <w:r>
        <w:t>trgovačka</w:t>
      </w:r>
      <w:proofErr w:type="spellEnd"/>
    </w:p>
    <w:p w:rsidR="00855EA4" w:rsidRDefault="00855EA4" w:rsidP="00855EA4">
      <w:pPr>
        <w:ind w:firstLine="720"/>
        <w:jc w:val="both"/>
      </w:pPr>
      <w:r>
        <w:t xml:space="preserve">K3 – </w:t>
      </w:r>
      <w:proofErr w:type="spellStart"/>
      <w:r>
        <w:t>komunalno</w:t>
      </w:r>
      <w:proofErr w:type="spellEnd"/>
      <w:r>
        <w:t xml:space="preserve"> </w:t>
      </w:r>
      <w:proofErr w:type="spellStart"/>
      <w:r>
        <w:t>servisna</w:t>
      </w:r>
      <w:proofErr w:type="spellEnd"/>
    </w:p>
    <w:p w:rsidR="00855EA4" w:rsidRDefault="00855EA4" w:rsidP="00855EA4">
      <w:pPr>
        <w:ind w:firstLine="720"/>
        <w:jc w:val="both"/>
      </w:pPr>
      <w:r>
        <w:t>SPORTSKO REKREACIJSKA NAMJENA</w:t>
      </w:r>
    </w:p>
    <w:p w:rsidR="00855EA4" w:rsidRDefault="00855EA4" w:rsidP="00855EA4">
      <w:pPr>
        <w:ind w:firstLine="720"/>
        <w:jc w:val="both"/>
      </w:pPr>
      <w:r>
        <w:t xml:space="preserve">R1 – sport, </w:t>
      </w:r>
      <w:proofErr w:type="spellStart"/>
      <w:r>
        <w:t>sportska</w:t>
      </w:r>
      <w:proofErr w:type="spellEnd"/>
      <w:r>
        <w:t xml:space="preserve"> </w:t>
      </w:r>
      <w:proofErr w:type="spellStart"/>
      <w:r>
        <w:t>dvorana</w:t>
      </w:r>
      <w:proofErr w:type="spellEnd"/>
    </w:p>
    <w:p w:rsidR="00855EA4" w:rsidRDefault="00855EA4" w:rsidP="00855EA4">
      <w:pPr>
        <w:ind w:firstLine="720"/>
        <w:jc w:val="both"/>
      </w:pPr>
      <w:r>
        <w:t>ZELENE POVRŠINE</w:t>
      </w:r>
    </w:p>
    <w:p w:rsidR="00855EA4" w:rsidRDefault="00855EA4" w:rsidP="00855EA4">
      <w:pPr>
        <w:ind w:firstLine="720"/>
        <w:jc w:val="both"/>
      </w:pPr>
      <w:r>
        <w:t xml:space="preserve">Z1 – </w:t>
      </w:r>
      <w:proofErr w:type="spellStart"/>
      <w:r>
        <w:t>javni</w:t>
      </w:r>
      <w:proofErr w:type="spellEnd"/>
      <w:r>
        <w:t xml:space="preserve"> park</w:t>
      </w:r>
    </w:p>
    <w:p w:rsidR="00855EA4" w:rsidRDefault="00855EA4" w:rsidP="00855EA4">
      <w:pPr>
        <w:ind w:firstLine="720"/>
        <w:jc w:val="both"/>
      </w:pPr>
      <w:proofErr w:type="gramStart"/>
      <w:r>
        <w:t>Z  –</w:t>
      </w:r>
      <w:proofErr w:type="gramEnd"/>
      <w:r>
        <w:t xml:space="preserve"> </w:t>
      </w:r>
      <w:proofErr w:type="spellStart"/>
      <w:r>
        <w:t>uređene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zaštitne</w:t>
      </w:r>
      <w:proofErr w:type="spell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</w:p>
    <w:p w:rsidR="00855EA4" w:rsidRDefault="00855EA4" w:rsidP="00855EA4">
      <w:pPr>
        <w:ind w:firstLine="720"/>
        <w:jc w:val="both"/>
      </w:pPr>
      <w:r>
        <w:t xml:space="preserve">V – VODENE POVRŠINE </w:t>
      </w:r>
      <w:proofErr w:type="spellStart"/>
      <w:r>
        <w:t>otvoreni</w:t>
      </w:r>
      <w:proofErr w:type="spellEnd"/>
      <w:r>
        <w:t xml:space="preserve"> </w:t>
      </w:r>
      <w:proofErr w:type="spellStart"/>
      <w:r>
        <w:t>bujični</w:t>
      </w:r>
      <w:proofErr w:type="spellEnd"/>
      <w:r>
        <w:t xml:space="preserve"> </w:t>
      </w:r>
      <w:proofErr w:type="spellStart"/>
      <w:r>
        <w:t>kanal</w:t>
      </w:r>
      <w:proofErr w:type="spellEnd"/>
      <w:r>
        <w:t xml:space="preserve"> PROMETNE POVRŠINE</w:t>
      </w:r>
    </w:p>
    <w:p w:rsidR="00855EA4" w:rsidRDefault="00855EA4" w:rsidP="00855EA4">
      <w:pPr>
        <w:ind w:firstLine="720"/>
        <w:jc w:val="both"/>
      </w:pPr>
      <w:proofErr w:type="spellStart"/>
      <w:r>
        <w:t>Glavna</w:t>
      </w:r>
      <w:proofErr w:type="spellEnd"/>
      <w:r>
        <w:t xml:space="preserve"> </w:t>
      </w:r>
      <w:proofErr w:type="spellStart"/>
      <w:r>
        <w:t>ulica</w:t>
      </w:r>
      <w:proofErr w:type="spellEnd"/>
    </w:p>
    <w:p w:rsidR="00855EA4" w:rsidRDefault="00855EA4" w:rsidP="00855EA4">
      <w:pPr>
        <w:jc w:val="both"/>
      </w:pPr>
      <w:r>
        <w:t xml:space="preserve"> </w:t>
      </w:r>
    </w:p>
    <w:p w:rsidR="00855EA4" w:rsidRDefault="00855EA4" w:rsidP="00855EA4">
      <w:pPr>
        <w:ind w:firstLine="720"/>
        <w:jc w:val="both"/>
      </w:pPr>
      <w:proofErr w:type="spellStart"/>
      <w:r>
        <w:t>Ostale</w:t>
      </w:r>
      <w:proofErr w:type="spellEnd"/>
      <w:r>
        <w:t xml:space="preserve"> </w:t>
      </w:r>
      <w:proofErr w:type="spellStart"/>
      <w:r>
        <w:t>ulice</w:t>
      </w:r>
      <w:proofErr w:type="spellEnd"/>
    </w:p>
    <w:p w:rsidR="00855EA4" w:rsidRDefault="00855EA4" w:rsidP="00855EA4">
      <w:pPr>
        <w:ind w:firstLine="720"/>
        <w:jc w:val="both"/>
      </w:pPr>
      <w:proofErr w:type="spellStart"/>
      <w:r>
        <w:t>Kolno</w:t>
      </w:r>
      <w:proofErr w:type="spellEnd"/>
      <w:r>
        <w:t xml:space="preserve"> </w:t>
      </w:r>
      <w:proofErr w:type="spellStart"/>
      <w:r>
        <w:t>pješačka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Pješačke</w:t>
      </w:r>
      <w:proofErr w:type="spellEnd"/>
      <w:r>
        <w:t xml:space="preserve"> </w:t>
      </w:r>
      <w:proofErr w:type="spellStart"/>
      <w:r>
        <w:t>ulice</w:t>
      </w:r>
      <w:proofErr w:type="spellEnd"/>
    </w:p>
    <w:p w:rsidR="00855EA4" w:rsidRDefault="00855EA4" w:rsidP="00855EA4">
      <w:pPr>
        <w:ind w:firstLine="720"/>
        <w:jc w:val="both"/>
      </w:pPr>
      <w:r>
        <w:t xml:space="preserve">P –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parkiralište</w:t>
      </w:r>
      <w:proofErr w:type="spellEnd"/>
    </w:p>
    <w:p w:rsidR="00B33FD1" w:rsidRDefault="00855EA4" w:rsidP="00855EA4">
      <w:pPr>
        <w:ind w:firstLine="720"/>
        <w:jc w:val="both"/>
      </w:pPr>
      <w:r>
        <w:t xml:space="preserve">AK – </w:t>
      </w:r>
      <w:proofErr w:type="spellStart"/>
      <w:r>
        <w:t>autobusni</w:t>
      </w:r>
      <w:proofErr w:type="spellEnd"/>
      <w:r>
        <w:t xml:space="preserve"> </w:t>
      </w:r>
      <w:proofErr w:type="spellStart"/>
      <w:r>
        <w:t>kolodvor</w:t>
      </w:r>
      <w:proofErr w:type="spellEnd"/>
    </w:p>
    <w:p w:rsidR="00855EA4" w:rsidRDefault="00855EA4" w:rsidP="00855EA4">
      <w:pPr>
        <w:jc w:val="both"/>
      </w:pPr>
    </w:p>
    <w:p w:rsidR="00F76830" w:rsidRDefault="00F76830" w:rsidP="00855EA4">
      <w:pPr>
        <w:jc w:val="both"/>
        <w:sectPr w:rsidR="00F76830" w:rsidSect="00D525AD">
          <w:type w:val="continuous"/>
          <w:pgSz w:w="11906" w:h="16838"/>
          <w:pgMar w:top="1440" w:right="1440" w:bottom="1440" w:left="1440" w:header="708" w:footer="708" w:gutter="0"/>
          <w:pgNumType w:start="489"/>
          <w:cols w:num="2" w:space="708"/>
          <w:docGrid w:linePitch="360"/>
        </w:sectPr>
      </w:pPr>
    </w:p>
    <w:p w:rsidR="00855EA4" w:rsidRDefault="00855EA4" w:rsidP="00855EA4">
      <w:pPr>
        <w:jc w:val="both"/>
      </w:pPr>
    </w:p>
    <w:p w:rsidR="00F76830" w:rsidRDefault="00F76830" w:rsidP="00F76830">
      <w:pPr>
        <w:ind w:firstLine="720"/>
        <w:jc w:val="both"/>
      </w:pPr>
      <w:r w:rsidRPr="00F76830">
        <w:t xml:space="preserve">(4) </w:t>
      </w:r>
      <w:proofErr w:type="spellStart"/>
      <w:r w:rsidRPr="00F76830">
        <w:t>Iskaz</w:t>
      </w:r>
      <w:proofErr w:type="spellEnd"/>
      <w:r w:rsidRPr="00F76830">
        <w:t xml:space="preserve"> </w:t>
      </w:r>
      <w:proofErr w:type="spellStart"/>
      <w:r w:rsidRPr="00F76830">
        <w:t>planirane</w:t>
      </w:r>
      <w:proofErr w:type="spellEnd"/>
      <w:r w:rsidRPr="00F76830">
        <w:t xml:space="preserve"> </w:t>
      </w:r>
      <w:proofErr w:type="spellStart"/>
      <w:r w:rsidRPr="00F76830">
        <w:t>namjena</w:t>
      </w:r>
      <w:proofErr w:type="spellEnd"/>
      <w:r w:rsidRPr="00F76830">
        <w:t xml:space="preserve"> </w:t>
      </w:r>
      <w:proofErr w:type="spellStart"/>
      <w:r w:rsidRPr="00F76830">
        <w:t>površina</w:t>
      </w:r>
      <w:proofErr w:type="spellEnd"/>
      <w:r w:rsidRPr="00F76830">
        <w:t xml:space="preserve"> </w:t>
      </w:r>
      <w:proofErr w:type="spellStart"/>
      <w:r w:rsidRPr="00F76830">
        <w:t>prikazan</w:t>
      </w:r>
      <w:proofErr w:type="spellEnd"/>
      <w:r w:rsidRPr="00F76830">
        <w:t xml:space="preserve"> je </w:t>
      </w:r>
      <w:proofErr w:type="spellStart"/>
      <w:r w:rsidRPr="00F76830">
        <w:t>na</w:t>
      </w:r>
      <w:proofErr w:type="spellEnd"/>
      <w:r w:rsidRPr="00F76830">
        <w:t xml:space="preserve"> </w:t>
      </w:r>
      <w:proofErr w:type="spellStart"/>
      <w:r w:rsidRPr="00F76830">
        <w:t>slijedećoj</w:t>
      </w:r>
      <w:proofErr w:type="spellEnd"/>
      <w:r w:rsidRPr="00F76830">
        <w:t xml:space="preserve"> </w:t>
      </w:r>
      <w:proofErr w:type="spellStart"/>
      <w:r w:rsidRPr="00F76830">
        <w:t>tablici</w:t>
      </w:r>
      <w:proofErr w:type="spellEnd"/>
      <w:r w:rsidRPr="00F76830">
        <w:t>:</w:t>
      </w:r>
    </w:p>
    <w:p w:rsidR="00F76830" w:rsidRDefault="00F76830" w:rsidP="00F76830">
      <w:pPr>
        <w:jc w:val="both"/>
      </w:pPr>
    </w:p>
    <w:tbl>
      <w:tblPr>
        <w:tblStyle w:val="TableNormal1"/>
        <w:tblW w:w="0" w:type="auto"/>
        <w:tblInd w:w="1235" w:type="dxa"/>
        <w:tblLayout w:type="fixed"/>
        <w:tblLook w:val="01E0" w:firstRow="1" w:lastRow="1" w:firstColumn="1" w:lastColumn="1" w:noHBand="0" w:noVBand="0"/>
      </w:tblPr>
      <w:tblGrid>
        <w:gridCol w:w="543"/>
        <w:gridCol w:w="4546"/>
        <w:gridCol w:w="992"/>
        <w:gridCol w:w="723"/>
      </w:tblGrid>
      <w:tr w:rsidR="00F76830" w:rsidRPr="00F76830" w:rsidTr="00E53855">
        <w:trPr>
          <w:trHeight w:hRule="exact" w:val="303"/>
        </w:trPr>
        <w:tc>
          <w:tcPr>
            <w:tcW w:w="508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F76830" w:rsidRPr="00F76830" w:rsidRDefault="00F76830" w:rsidP="00E53855">
            <w:pPr>
              <w:pStyle w:val="TableParagraph"/>
              <w:spacing w:before="179"/>
              <w:ind w:left="1483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NAMJENA</w:t>
            </w:r>
            <w:r w:rsidRPr="00F76830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hr-HR"/>
              </w:rPr>
              <w:t xml:space="preserve"> </w:t>
            </w:r>
            <w:r w:rsidRPr="00F7683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POVRŠINA</w:t>
            </w: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F76830" w:rsidRPr="00F76830" w:rsidRDefault="00F76830" w:rsidP="00E53855">
            <w:pPr>
              <w:pStyle w:val="TableParagraph"/>
              <w:spacing w:before="27"/>
              <w:ind w:left="325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POVRŠINA</w:t>
            </w:r>
          </w:p>
        </w:tc>
      </w:tr>
      <w:tr w:rsidR="00F76830" w:rsidRPr="00F76830" w:rsidTr="00E53855">
        <w:trPr>
          <w:trHeight w:hRule="exact" w:val="315"/>
        </w:trPr>
        <w:tc>
          <w:tcPr>
            <w:tcW w:w="508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F76830" w:rsidRPr="00F76830" w:rsidRDefault="00F76830" w:rsidP="00E5385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F76830" w:rsidRPr="00F76830" w:rsidRDefault="00F76830" w:rsidP="00E53855">
            <w:pPr>
              <w:pStyle w:val="TableParagraph"/>
              <w:spacing w:before="38"/>
              <w:ind w:right="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ha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76830" w:rsidRPr="00F76830" w:rsidRDefault="00F76830" w:rsidP="00E53855">
            <w:pPr>
              <w:pStyle w:val="TableParagraph"/>
              <w:spacing w:before="38"/>
              <w:ind w:left="1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%</w:t>
            </w:r>
          </w:p>
        </w:tc>
      </w:tr>
      <w:tr w:rsidR="00F76830" w:rsidRPr="00F76830" w:rsidTr="00E53855">
        <w:trPr>
          <w:trHeight w:hRule="exact" w:val="941"/>
        </w:trPr>
        <w:tc>
          <w:tcPr>
            <w:tcW w:w="5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830" w:rsidRPr="00F76830" w:rsidRDefault="00F76830" w:rsidP="00E53855">
            <w:pPr>
              <w:pStyle w:val="TableParagraph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</w:p>
          <w:p w:rsidR="00F76830" w:rsidRPr="00F76830" w:rsidRDefault="00F76830" w:rsidP="00E53855">
            <w:pPr>
              <w:pStyle w:val="TableParagraph"/>
              <w:spacing w:before="115"/>
              <w:ind w:left="172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</w:t>
            </w:r>
          </w:p>
        </w:tc>
        <w:tc>
          <w:tcPr>
            <w:tcW w:w="45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830" w:rsidRPr="00F76830" w:rsidRDefault="00F76830" w:rsidP="00E53855">
            <w:pPr>
              <w:pStyle w:val="TableParagraph"/>
              <w:spacing w:before="114"/>
              <w:ind w:left="100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JAVNA I DRUŠTVENA NAMJENA (D)</w:t>
            </w:r>
            <w:r w:rsidRPr="00F76830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hr-HR"/>
              </w:rPr>
              <w:t xml:space="preserve"> </w:t>
            </w:r>
            <w:r w:rsidRPr="00F7683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ukupno</w:t>
            </w:r>
          </w:p>
          <w:p w:rsidR="00F76830" w:rsidRPr="00F76830" w:rsidRDefault="00F76830" w:rsidP="00E53855">
            <w:pPr>
              <w:pStyle w:val="TableParagraph"/>
              <w:ind w:left="155" w:right="2926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  <w:t>D1 –</w:t>
            </w:r>
            <w:r w:rsidRPr="00F76830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hr-HR"/>
              </w:rPr>
              <w:t xml:space="preserve"> </w:t>
            </w:r>
            <w:r w:rsidRPr="00F76830"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  <w:t>UPRAVNA D3 –</w:t>
            </w:r>
            <w:r w:rsidRPr="00F76830">
              <w:rPr>
                <w:rFonts w:ascii="Times New Roman" w:eastAsia="Arial" w:hAnsi="Times New Roman" w:cs="Times New Roman"/>
                <w:spacing w:val="-6"/>
                <w:sz w:val="20"/>
                <w:szCs w:val="20"/>
                <w:lang w:val="hr-HR"/>
              </w:rPr>
              <w:t xml:space="preserve"> </w:t>
            </w:r>
            <w:r w:rsidRPr="00F76830"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  <w:t>ŠKOLSKA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830" w:rsidRPr="00F76830" w:rsidRDefault="00F76830" w:rsidP="00E53855">
            <w:pPr>
              <w:pStyle w:val="TableParagraph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</w:p>
          <w:p w:rsidR="00F76830" w:rsidRPr="00F76830" w:rsidRDefault="00F76830" w:rsidP="00E53855">
            <w:pPr>
              <w:pStyle w:val="TableParagraph"/>
              <w:ind w:left="293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0,90</w:t>
            </w:r>
          </w:p>
          <w:p w:rsidR="00F76830" w:rsidRPr="00F76830" w:rsidRDefault="00F76830" w:rsidP="00E53855">
            <w:pPr>
              <w:pStyle w:val="TableParagraph"/>
              <w:spacing w:line="230" w:lineRule="exact"/>
              <w:ind w:left="488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0,24</w:t>
            </w:r>
          </w:p>
          <w:p w:rsidR="00F76830" w:rsidRPr="00F76830" w:rsidRDefault="00F76830" w:rsidP="00E53855">
            <w:pPr>
              <w:pStyle w:val="TableParagraph"/>
              <w:spacing w:line="229" w:lineRule="exact"/>
              <w:ind w:left="488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0,66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830" w:rsidRPr="00F76830" w:rsidRDefault="00F76830" w:rsidP="00E53855">
            <w:pPr>
              <w:pStyle w:val="TableParagraph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</w:p>
          <w:p w:rsidR="00F76830" w:rsidRPr="00F76830" w:rsidRDefault="00F76830" w:rsidP="00E53855">
            <w:pPr>
              <w:pStyle w:val="TableParagraph"/>
              <w:ind w:left="159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21,0</w:t>
            </w:r>
          </w:p>
        </w:tc>
      </w:tr>
      <w:tr w:rsidR="00F76830" w:rsidRPr="00F76830" w:rsidTr="00E53855">
        <w:trPr>
          <w:trHeight w:hRule="exact" w:val="719"/>
        </w:trPr>
        <w:tc>
          <w:tcPr>
            <w:tcW w:w="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830" w:rsidRPr="00F76830" w:rsidRDefault="00F76830" w:rsidP="00E53855">
            <w:pPr>
              <w:pStyle w:val="TableParagraph"/>
              <w:spacing w:before="116"/>
              <w:ind w:left="172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830" w:rsidRPr="00F76830" w:rsidRDefault="00F76830" w:rsidP="00E53855">
            <w:pPr>
              <w:pStyle w:val="TableParagraph"/>
              <w:spacing w:before="1"/>
              <w:ind w:left="155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POSLOVNA</w:t>
            </w:r>
            <w:r w:rsidRPr="00F76830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hr-HR"/>
              </w:rPr>
              <w:t xml:space="preserve"> </w:t>
            </w:r>
            <w:r w:rsidRPr="00F7683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NAMJENA</w:t>
            </w:r>
          </w:p>
          <w:p w:rsidR="00F76830" w:rsidRPr="00F76830" w:rsidRDefault="00F76830" w:rsidP="00E53855">
            <w:pPr>
              <w:pStyle w:val="TableParagraph"/>
              <w:spacing w:line="230" w:lineRule="exact"/>
              <w:ind w:left="155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  <w:t>K2 – PRETEŽITO</w:t>
            </w:r>
            <w:r w:rsidRPr="00F76830">
              <w:rPr>
                <w:rFonts w:ascii="Times New Roman" w:eastAsia="Arial" w:hAnsi="Times New Roman" w:cs="Times New Roman"/>
                <w:spacing w:val="-14"/>
                <w:sz w:val="20"/>
                <w:szCs w:val="20"/>
                <w:lang w:val="hr-HR"/>
              </w:rPr>
              <w:t xml:space="preserve"> </w:t>
            </w:r>
            <w:r w:rsidRPr="00F76830"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  <w:t>TRGOVAČKA</w:t>
            </w:r>
          </w:p>
          <w:p w:rsidR="00F76830" w:rsidRPr="00F76830" w:rsidRDefault="00F76830" w:rsidP="00E53855">
            <w:pPr>
              <w:pStyle w:val="TableParagraph"/>
              <w:spacing w:line="230" w:lineRule="exact"/>
              <w:ind w:left="155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  <w:t>K3 – KOMUNALNO SERVISNA</w:t>
            </w:r>
          </w:p>
          <w:p w:rsidR="00F76830" w:rsidRPr="00F76830" w:rsidRDefault="00F76830" w:rsidP="00E53855">
            <w:pPr>
              <w:pStyle w:val="TableParagraph"/>
              <w:spacing w:line="230" w:lineRule="exact"/>
              <w:ind w:left="155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830" w:rsidRPr="00F76830" w:rsidRDefault="00F76830" w:rsidP="00E53855">
            <w:pPr>
              <w:pStyle w:val="TableParagraph"/>
              <w:spacing w:before="1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hr-HR"/>
              </w:rPr>
            </w:pPr>
            <w:r w:rsidRPr="00F76830">
              <w:rPr>
                <w:rFonts w:ascii="Times New Roman" w:eastAsia="Arial" w:hAnsi="Times New Roman" w:cs="Times New Roman"/>
                <w:b/>
                <w:sz w:val="20"/>
                <w:szCs w:val="20"/>
                <w:lang w:val="hr-HR"/>
              </w:rPr>
              <w:t>0,36</w:t>
            </w:r>
          </w:p>
          <w:p w:rsidR="00F76830" w:rsidRPr="00F76830" w:rsidRDefault="00F76830" w:rsidP="00E53855">
            <w:pPr>
              <w:pStyle w:val="TableParagraph"/>
              <w:spacing w:line="230" w:lineRule="exact"/>
              <w:ind w:left="293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  0,25</w:t>
            </w:r>
          </w:p>
          <w:p w:rsidR="00F76830" w:rsidRPr="00F76830" w:rsidRDefault="00F76830" w:rsidP="00E53855">
            <w:pPr>
              <w:pStyle w:val="TableParagraph"/>
              <w:spacing w:line="230" w:lineRule="exact"/>
              <w:ind w:left="29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  0,11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830" w:rsidRPr="00F76830" w:rsidRDefault="00F76830" w:rsidP="00E53855">
            <w:pPr>
              <w:pStyle w:val="TableParagraph"/>
              <w:spacing w:before="1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  <w:t>8,4</w:t>
            </w:r>
          </w:p>
          <w:p w:rsidR="00F76830" w:rsidRPr="00F76830" w:rsidRDefault="00F76830" w:rsidP="00E53855">
            <w:pPr>
              <w:pStyle w:val="TableParagraph"/>
              <w:spacing w:line="230" w:lineRule="exact"/>
              <w:ind w:left="214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</w:p>
        </w:tc>
      </w:tr>
      <w:tr w:rsidR="00F76830" w:rsidRPr="00F76830" w:rsidTr="00E53855">
        <w:trPr>
          <w:trHeight w:hRule="exact" w:val="475"/>
        </w:trPr>
        <w:tc>
          <w:tcPr>
            <w:tcW w:w="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830" w:rsidRPr="00F76830" w:rsidRDefault="00F76830" w:rsidP="00E53855">
            <w:pPr>
              <w:pStyle w:val="TableParagraph"/>
              <w:spacing w:before="116"/>
              <w:ind w:left="172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830" w:rsidRPr="00F76830" w:rsidRDefault="00F76830" w:rsidP="00E53855">
            <w:pPr>
              <w:pStyle w:val="TableParagraph"/>
              <w:spacing w:before="1"/>
              <w:ind w:left="155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SPORTSKO REKREACIJSKA</w:t>
            </w:r>
            <w:r w:rsidRPr="00F76830">
              <w:rPr>
                <w:rFonts w:ascii="Times New Roman" w:hAnsi="Times New Roman" w:cs="Times New Roman"/>
                <w:b/>
                <w:spacing w:val="-11"/>
                <w:sz w:val="20"/>
                <w:szCs w:val="20"/>
                <w:lang w:val="hr-HR"/>
              </w:rPr>
              <w:t xml:space="preserve"> </w:t>
            </w:r>
            <w:r w:rsidRPr="00F7683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NAMJENA</w:t>
            </w:r>
          </w:p>
          <w:p w:rsidR="00F76830" w:rsidRPr="00F76830" w:rsidRDefault="00F76830" w:rsidP="00E53855">
            <w:pPr>
              <w:pStyle w:val="TableParagraph"/>
              <w:spacing w:line="230" w:lineRule="exact"/>
              <w:ind w:left="155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  <w:t>R1 – SPORT -  SPORTSKA</w:t>
            </w:r>
            <w:r w:rsidRPr="00F76830">
              <w:rPr>
                <w:rFonts w:ascii="Times New Roman" w:eastAsia="Arial" w:hAnsi="Times New Roman" w:cs="Times New Roman"/>
                <w:spacing w:val="-10"/>
                <w:sz w:val="20"/>
                <w:szCs w:val="20"/>
                <w:lang w:val="hr-HR"/>
              </w:rPr>
              <w:t xml:space="preserve"> </w:t>
            </w:r>
            <w:r w:rsidRPr="00F76830"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  <w:t>DVORANA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830" w:rsidRPr="00F76830" w:rsidRDefault="00F76830" w:rsidP="00E53855">
            <w:pPr>
              <w:pStyle w:val="TableParagraph"/>
              <w:spacing w:before="1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</w:p>
          <w:p w:rsidR="00F76830" w:rsidRPr="00F76830" w:rsidRDefault="00F76830" w:rsidP="00E53855">
            <w:pPr>
              <w:pStyle w:val="TableParagraph"/>
              <w:spacing w:line="230" w:lineRule="exact"/>
              <w:ind w:left="293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0,36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830" w:rsidRPr="00F76830" w:rsidRDefault="00F76830" w:rsidP="00E53855">
            <w:pPr>
              <w:pStyle w:val="TableParagraph"/>
              <w:spacing w:before="1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</w:p>
          <w:p w:rsidR="00F76830" w:rsidRPr="00F76830" w:rsidRDefault="00F76830" w:rsidP="00E53855">
            <w:pPr>
              <w:pStyle w:val="TableParagraph"/>
              <w:spacing w:line="230" w:lineRule="exact"/>
              <w:ind w:left="214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8,4</w:t>
            </w:r>
          </w:p>
        </w:tc>
      </w:tr>
      <w:tr w:rsidR="00F76830" w:rsidRPr="00F76830" w:rsidTr="00E53855">
        <w:trPr>
          <w:trHeight w:hRule="exact" w:val="704"/>
        </w:trPr>
        <w:tc>
          <w:tcPr>
            <w:tcW w:w="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830" w:rsidRPr="00F76830" w:rsidRDefault="00F76830" w:rsidP="00E53855">
            <w:pPr>
              <w:pStyle w:val="TableParagraph"/>
              <w:spacing w:before="1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</w:p>
          <w:p w:rsidR="00F76830" w:rsidRPr="00F76830" w:rsidRDefault="00F76830" w:rsidP="00E53855">
            <w:pPr>
              <w:pStyle w:val="TableParagraph"/>
              <w:ind w:left="172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4.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830" w:rsidRPr="00F76830" w:rsidRDefault="00F76830" w:rsidP="00E53855">
            <w:pPr>
              <w:pStyle w:val="TableParagraph"/>
              <w:spacing w:before="1"/>
              <w:ind w:left="155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ZELENE POVRŠINE</w:t>
            </w:r>
            <w:r w:rsidRPr="00F76830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hr-HR"/>
              </w:rPr>
              <w:t xml:space="preserve"> </w:t>
            </w:r>
            <w:r w:rsidRPr="00F7683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ukupno</w:t>
            </w:r>
          </w:p>
          <w:p w:rsidR="00F76830" w:rsidRPr="00F76830" w:rsidRDefault="00F76830" w:rsidP="00E53855">
            <w:pPr>
              <w:pStyle w:val="TableParagraph"/>
              <w:spacing w:line="230" w:lineRule="exact"/>
              <w:ind w:left="155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  <w:t>Z1 – JAVNI</w:t>
            </w:r>
            <w:r w:rsidRPr="00F76830">
              <w:rPr>
                <w:rFonts w:ascii="Times New Roman" w:eastAsia="Arial" w:hAnsi="Times New Roman" w:cs="Times New Roman"/>
                <w:spacing w:val="-5"/>
                <w:sz w:val="20"/>
                <w:szCs w:val="20"/>
                <w:lang w:val="hr-HR"/>
              </w:rPr>
              <w:t xml:space="preserve"> </w:t>
            </w:r>
            <w:r w:rsidRPr="00F76830"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  <w:t>PARK</w:t>
            </w:r>
          </w:p>
          <w:p w:rsidR="00F76830" w:rsidRPr="00F76830" w:rsidRDefault="00F76830" w:rsidP="00E53855">
            <w:pPr>
              <w:pStyle w:val="TableParagraph"/>
              <w:spacing w:line="229" w:lineRule="exact"/>
              <w:ind w:left="155" w:right="-5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  <w:t>Z – UREĐENE I ZAŠTITNE ZELENE</w:t>
            </w:r>
            <w:r w:rsidRPr="00F76830">
              <w:rPr>
                <w:rFonts w:ascii="Times New Roman" w:eastAsia="Arial" w:hAnsi="Times New Roman" w:cs="Times New Roman"/>
                <w:spacing w:val="-15"/>
                <w:sz w:val="20"/>
                <w:szCs w:val="20"/>
                <w:lang w:val="hr-HR"/>
              </w:rPr>
              <w:t xml:space="preserve"> </w:t>
            </w:r>
            <w:r w:rsidRPr="00F76830"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  <w:t>POVRŠINE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830" w:rsidRPr="00F76830" w:rsidRDefault="00F76830" w:rsidP="00E53855">
            <w:pPr>
              <w:pStyle w:val="TableParagraph"/>
              <w:spacing w:before="1"/>
              <w:ind w:left="293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0,52</w:t>
            </w:r>
          </w:p>
          <w:p w:rsidR="00F76830" w:rsidRPr="00F76830" w:rsidRDefault="00F76830" w:rsidP="00E53855">
            <w:pPr>
              <w:pStyle w:val="TableParagraph"/>
              <w:spacing w:line="230" w:lineRule="exact"/>
              <w:ind w:left="488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0,23</w:t>
            </w:r>
          </w:p>
          <w:p w:rsidR="00F76830" w:rsidRPr="00F76830" w:rsidRDefault="00F76830" w:rsidP="00E53855">
            <w:pPr>
              <w:pStyle w:val="TableParagraph"/>
              <w:spacing w:line="229" w:lineRule="exact"/>
              <w:ind w:left="488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0,29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830" w:rsidRPr="00F76830" w:rsidRDefault="00F76830" w:rsidP="00E53855">
            <w:pPr>
              <w:pStyle w:val="TableParagraph"/>
              <w:spacing w:before="1"/>
              <w:ind w:left="159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12,2</w:t>
            </w:r>
          </w:p>
        </w:tc>
      </w:tr>
      <w:tr w:rsidR="00F76830" w:rsidRPr="00F76830" w:rsidTr="00E53855">
        <w:trPr>
          <w:trHeight w:hRule="exact" w:val="301"/>
        </w:trPr>
        <w:tc>
          <w:tcPr>
            <w:tcW w:w="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830" w:rsidRPr="00F76830" w:rsidRDefault="00F76830" w:rsidP="00E53855">
            <w:pPr>
              <w:pStyle w:val="TableParagraph"/>
              <w:spacing w:before="29"/>
              <w:ind w:left="172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5.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830" w:rsidRPr="00F76830" w:rsidRDefault="00F76830" w:rsidP="00E53855">
            <w:pPr>
              <w:pStyle w:val="TableParagraph"/>
              <w:spacing w:before="29"/>
              <w:ind w:left="155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VODENE POVRŠINE </w:t>
            </w:r>
            <w:r w:rsidRPr="00F768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(otvoreni bujični</w:t>
            </w:r>
            <w:r w:rsidRPr="00F76830">
              <w:rPr>
                <w:rFonts w:ascii="Times New Roman" w:hAnsi="Times New Roman" w:cs="Times New Roman"/>
                <w:spacing w:val="-14"/>
                <w:sz w:val="20"/>
                <w:szCs w:val="20"/>
                <w:lang w:val="hr-HR"/>
              </w:rPr>
              <w:t xml:space="preserve"> </w:t>
            </w:r>
            <w:r w:rsidRPr="00F768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kanal)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830" w:rsidRPr="00F76830" w:rsidRDefault="00F76830" w:rsidP="00E53855">
            <w:pPr>
              <w:pStyle w:val="TableParagraph"/>
              <w:spacing w:before="29"/>
              <w:ind w:left="237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0,002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830" w:rsidRPr="00F76830" w:rsidRDefault="00F76830" w:rsidP="00E53855">
            <w:pPr>
              <w:pStyle w:val="TableParagraph"/>
              <w:spacing w:before="29"/>
              <w:ind w:left="159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0,05</w:t>
            </w:r>
          </w:p>
        </w:tc>
      </w:tr>
      <w:tr w:rsidR="00F76830" w:rsidRPr="00F76830" w:rsidTr="00E53855">
        <w:trPr>
          <w:trHeight w:hRule="exact" w:val="1165"/>
        </w:trPr>
        <w:tc>
          <w:tcPr>
            <w:tcW w:w="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830" w:rsidRPr="00F76830" w:rsidRDefault="00F76830" w:rsidP="00E53855">
            <w:pPr>
              <w:pStyle w:val="TableParagraph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</w:p>
          <w:p w:rsidR="00F76830" w:rsidRPr="00F76830" w:rsidRDefault="00F76830" w:rsidP="00E53855">
            <w:pPr>
              <w:pStyle w:val="TableParagraph"/>
              <w:spacing w:before="2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</w:p>
          <w:p w:rsidR="00F76830" w:rsidRPr="00F76830" w:rsidRDefault="00F76830" w:rsidP="00E53855">
            <w:pPr>
              <w:pStyle w:val="TableParagraph"/>
              <w:ind w:left="172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6.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830" w:rsidRPr="00F76830" w:rsidRDefault="00F76830" w:rsidP="00E53855">
            <w:pPr>
              <w:pStyle w:val="TableParagraph"/>
              <w:spacing w:before="1"/>
              <w:ind w:left="155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JAVNA PARKIRALIŠTA</w:t>
            </w:r>
            <w:r w:rsidRPr="00F76830"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lang w:val="hr-HR"/>
              </w:rPr>
              <w:t xml:space="preserve"> </w:t>
            </w:r>
            <w:r w:rsidRPr="00F7683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ukupno</w:t>
            </w:r>
          </w:p>
          <w:p w:rsidR="00F76830" w:rsidRPr="00F76830" w:rsidRDefault="00F76830" w:rsidP="00E53855">
            <w:pPr>
              <w:pStyle w:val="TableParagraph"/>
              <w:ind w:left="155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PARKIRALIŠTE</w:t>
            </w:r>
            <w:r w:rsidRPr="00F76830">
              <w:rPr>
                <w:rFonts w:ascii="Times New Roman" w:hAnsi="Times New Roman" w:cs="Times New Roman"/>
                <w:spacing w:val="-7"/>
                <w:sz w:val="20"/>
                <w:szCs w:val="20"/>
                <w:lang w:val="hr-HR"/>
              </w:rPr>
              <w:t xml:space="preserve"> </w:t>
            </w:r>
            <w:r w:rsidRPr="00F7683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1</w:t>
            </w:r>
          </w:p>
          <w:p w:rsidR="00F76830" w:rsidRPr="00F76830" w:rsidRDefault="00F76830" w:rsidP="00E53855">
            <w:pPr>
              <w:pStyle w:val="TableParagraph"/>
              <w:spacing w:line="230" w:lineRule="exact"/>
              <w:ind w:left="155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PARKIRALIŠTE</w:t>
            </w:r>
            <w:r w:rsidRPr="00F76830">
              <w:rPr>
                <w:rFonts w:ascii="Times New Roman" w:hAnsi="Times New Roman" w:cs="Times New Roman"/>
                <w:spacing w:val="-7"/>
                <w:sz w:val="20"/>
                <w:szCs w:val="20"/>
                <w:lang w:val="hr-HR"/>
              </w:rPr>
              <w:t xml:space="preserve"> </w:t>
            </w:r>
            <w:r w:rsidRPr="00F7683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2</w:t>
            </w:r>
          </w:p>
          <w:p w:rsidR="00F76830" w:rsidRPr="00F76830" w:rsidRDefault="00F76830" w:rsidP="00E53855">
            <w:pPr>
              <w:pStyle w:val="TableParagraph"/>
              <w:spacing w:line="230" w:lineRule="exact"/>
              <w:ind w:left="155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PARKIRALIŠTE</w:t>
            </w:r>
            <w:r w:rsidRPr="00F76830">
              <w:rPr>
                <w:rFonts w:ascii="Times New Roman" w:hAnsi="Times New Roman" w:cs="Times New Roman"/>
                <w:spacing w:val="-7"/>
                <w:sz w:val="20"/>
                <w:szCs w:val="20"/>
                <w:lang w:val="hr-HR"/>
              </w:rPr>
              <w:t xml:space="preserve"> </w:t>
            </w:r>
            <w:r w:rsidRPr="00F7683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3</w:t>
            </w:r>
          </w:p>
          <w:p w:rsidR="00F76830" w:rsidRPr="00F76830" w:rsidRDefault="00F76830" w:rsidP="00E53855">
            <w:pPr>
              <w:pStyle w:val="TableParagraph"/>
              <w:spacing w:line="230" w:lineRule="exact"/>
              <w:ind w:left="155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PARKIRALIŠTE</w:t>
            </w:r>
            <w:r w:rsidRPr="00F76830">
              <w:rPr>
                <w:rFonts w:ascii="Times New Roman" w:hAnsi="Times New Roman" w:cs="Times New Roman"/>
                <w:spacing w:val="-7"/>
                <w:sz w:val="20"/>
                <w:szCs w:val="20"/>
                <w:lang w:val="hr-HR"/>
              </w:rPr>
              <w:t xml:space="preserve"> </w:t>
            </w:r>
            <w:r w:rsidRPr="00F7683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830" w:rsidRPr="00F76830" w:rsidRDefault="00F76830" w:rsidP="00E53855">
            <w:pPr>
              <w:pStyle w:val="TableParagraph"/>
              <w:spacing w:before="1"/>
              <w:ind w:left="293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0,85</w:t>
            </w:r>
          </w:p>
          <w:p w:rsidR="00F76830" w:rsidRPr="00F76830" w:rsidRDefault="00F76830" w:rsidP="00E53855">
            <w:pPr>
              <w:pStyle w:val="TableParagraph"/>
              <w:ind w:left="488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0,30</w:t>
            </w:r>
          </w:p>
          <w:p w:rsidR="00F76830" w:rsidRPr="00F76830" w:rsidRDefault="00F76830" w:rsidP="00E53855">
            <w:pPr>
              <w:pStyle w:val="TableParagraph"/>
              <w:spacing w:line="230" w:lineRule="exact"/>
              <w:ind w:left="488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0,20</w:t>
            </w:r>
          </w:p>
          <w:p w:rsidR="00F76830" w:rsidRPr="00F76830" w:rsidRDefault="00F76830" w:rsidP="00E53855">
            <w:pPr>
              <w:pStyle w:val="TableParagraph"/>
              <w:spacing w:line="230" w:lineRule="exact"/>
              <w:ind w:left="488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0,17</w:t>
            </w:r>
          </w:p>
          <w:p w:rsidR="00F76830" w:rsidRPr="00F76830" w:rsidRDefault="00F76830" w:rsidP="00E53855">
            <w:pPr>
              <w:pStyle w:val="TableParagraph"/>
              <w:spacing w:line="230" w:lineRule="exact"/>
              <w:ind w:left="488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0,18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830" w:rsidRPr="00F76830" w:rsidRDefault="00F76830" w:rsidP="00E53855">
            <w:pPr>
              <w:pStyle w:val="TableParagraph"/>
              <w:spacing w:before="1"/>
              <w:ind w:left="159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20,0</w:t>
            </w:r>
          </w:p>
        </w:tc>
      </w:tr>
      <w:tr w:rsidR="00F76830" w:rsidRPr="00F76830" w:rsidTr="00E53855">
        <w:trPr>
          <w:trHeight w:hRule="exact" w:val="284"/>
        </w:trPr>
        <w:tc>
          <w:tcPr>
            <w:tcW w:w="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830" w:rsidRPr="00F76830" w:rsidRDefault="00F76830" w:rsidP="00E53855">
            <w:pPr>
              <w:pStyle w:val="TableParagraph"/>
              <w:spacing w:before="20"/>
              <w:ind w:left="172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7.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830" w:rsidRPr="00F76830" w:rsidRDefault="00F76830" w:rsidP="00E53855">
            <w:pPr>
              <w:pStyle w:val="TableParagraph"/>
              <w:spacing w:before="20"/>
              <w:ind w:left="155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JAVNOPROMETNE</w:t>
            </w:r>
            <w:r w:rsidRPr="00F76830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val="hr-HR"/>
              </w:rPr>
              <w:t xml:space="preserve"> </w:t>
            </w:r>
            <w:r w:rsidRPr="00F7683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POVRŠINE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830" w:rsidRPr="00F76830" w:rsidRDefault="00F76830" w:rsidP="00E53855">
            <w:pPr>
              <w:pStyle w:val="TableParagraph"/>
              <w:spacing w:before="20"/>
              <w:ind w:left="293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1,13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830" w:rsidRPr="00F76830" w:rsidRDefault="00F76830" w:rsidP="00E53855">
            <w:pPr>
              <w:pStyle w:val="TableParagraph"/>
              <w:spacing w:before="20"/>
              <w:ind w:left="104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26,45</w:t>
            </w:r>
          </w:p>
        </w:tc>
      </w:tr>
      <w:tr w:rsidR="00F76830" w:rsidRPr="00F76830" w:rsidTr="00E53855">
        <w:trPr>
          <w:trHeight w:hRule="exact" w:val="283"/>
        </w:trPr>
        <w:tc>
          <w:tcPr>
            <w:tcW w:w="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830" w:rsidRPr="00F76830" w:rsidRDefault="00F76830" w:rsidP="00E53855">
            <w:pPr>
              <w:pStyle w:val="TableParagraph"/>
              <w:spacing w:before="20"/>
              <w:ind w:left="172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8.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830" w:rsidRPr="00F76830" w:rsidRDefault="00F76830" w:rsidP="00E53855">
            <w:pPr>
              <w:pStyle w:val="TableParagraph"/>
              <w:spacing w:before="20"/>
              <w:ind w:left="100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AUTOBUSNI KOLODVOR</w:t>
            </w:r>
            <w:r w:rsidRPr="00F76830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hr-HR"/>
              </w:rPr>
              <w:t xml:space="preserve"> </w:t>
            </w:r>
            <w:r w:rsidRPr="00F7683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(AK)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830" w:rsidRPr="00F76830" w:rsidRDefault="00F76830" w:rsidP="00E53855">
            <w:pPr>
              <w:pStyle w:val="TableParagraph"/>
              <w:spacing w:before="20"/>
              <w:ind w:left="293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0,15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830" w:rsidRPr="00F76830" w:rsidRDefault="00F76830" w:rsidP="00E53855">
            <w:pPr>
              <w:pStyle w:val="TableParagraph"/>
              <w:spacing w:before="20"/>
              <w:ind w:left="214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3,5</w:t>
            </w:r>
          </w:p>
        </w:tc>
      </w:tr>
      <w:tr w:rsidR="00F76830" w:rsidRPr="00F76830" w:rsidTr="00E53855">
        <w:trPr>
          <w:trHeight w:hRule="exact" w:val="484"/>
        </w:trPr>
        <w:tc>
          <w:tcPr>
            <w:tcW w:w="50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76830" w:rsidRPr="00F76830" w:rsidRDefault="00F76830" w:rsidP="00E53855">
            <w:pPr>
              <w:pStyle w:val="TableParagraph"/>
              <w:spacing w:before="112"/>
              <w:ind w:left="479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U K U P N O </w:t>
            </w:r>
            <w:r w:rsidRPr="00F76830">
              <w:rPr>
                <w:rFonts w:ascii="Times New Roman" w:hAnsi="Times New Roman" w:cs="Times New Roman"/>
                <w:b/>
                <w:spacing w:val="55"/>
                <w:sz w:val="20"/>
                <w:szCs w:val="20"/>
                <w:lang w:val="hr-HR"/>
              </w:rPr>
              <w:t xml:space="preserve"> </w:t>
            </w:r>
            <w:r w:rsidRPr="00F768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(obuhvat Urbanističkog</w:t>
            </w:r>
            <w:r w:rsidRPr="00F76830">
              <w:rPr>
                <w:rFonts w:ascii="Times New Roman" w:hAnsi="Times New Roman" w:cs="Times New Roman"/>
                <w:spacing w:val="-11"/>
                <w:sz w:val="20"/>
                <w:szCs w:val="20"/>
                <w:lang w:val="hr-HR"/>
              </w:rPr>
              <w:t xml:space="preserve"> </w:t>
            </w:r>
            <w:r w:rsidRPr="00F768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plana)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76830" w:rsidRPr="00F76830" w:rsidRDefault="00F76830" w:rsidP="00E53855">
            <w:pPr>
              <w:pStyle w:val="TableParagraph"/>
              <w:spacing w:before="112"/>
              <w:ind w:left="296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4,28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76830" w:rsidRPr="00F76830" w:rsidRDefault="00F76830" w:rsidP="00E53855">
            <w:pPr>
              <w:pStyle w:val="TableParagraph"/>
              <w:spacing w:before="112"/>
              <w:ind w:left="106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76830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100,0</w:t>
            </w:r>
          </w:p>
        </w:tc>
      </w:tr>
    </w:tbl>
    <w:p w:rsidR="00F76830" w:rsidRDefault="00F76830" w:rsidP="00F76830">
      <w:pPr>
        <w:jc w:val="both"/>
      </w:pPr>
    </w:p>
    <w:p w:rsidR="00044A73" w:rsidRDefault="00044A73" w:rsidP="00044A73">
      <w:pPr>
        <w:ind w:firstLine="720"/>
        <w:jc w:val="both"/>
      </w:pPr>
    </w:p>
    <w:p w:rsidR="00044A73" w:rsidRDefault="00044A73" w:rsidP="00044A73">
      <w:pPr>
        <w:ind w:firstLine="720"/>
        <w:jc w:val="both"/>
      </w:pPr>
    </w:p>
    <w:p w:rsidR="00044A73" w:rsidRDefault="00044A73" w:rsidP="00044A73">
      <w:pPr>
        <w:ind w:firstLine="720"/>
        <w:jc w:val="both"/>
      </w:pPr>
    </w:p>
    <w:p w:rsidR="00044A73" w:rsidRDefault="00044A73" w:rsidP="00044A73">
      <w:pPr>
        <w:ind w:firstLine="720"/>
        <w:jc w:val="both"/>
      </w:pPr>
    </w:p>
    <w:p w:rsidR="00044A73" w:rsidRDefault="00044A73" w:rsidP="00044A73">
      <w:pPr>
        <w:ind w:firstLine="720"/>
        <w:jc w:val="both"/>
      </w:pPr>
    </w:p>
    <w:p w:rsidR="00044A73" w:rsidRDefault="00044A73" w:rsidP="00044A73">
      <w:pPr>
        <w:ind w:firstLine="720"/>
        <w:jc w:val="both"/>
      </w:pPr>
    </w:p>
    <w:p w:rsidR="00044A73" w:rsidRDefault="00044A73" w:rsidP="00044A73">
      <w:pPr>
        <w:ind w:firstLine="720"/>
        <w:jc w:val="both"/>
      </w:pPr>
    </w:p>
    <w:p w:rsidR="00044A73" w:rsidRDefault="00044A73" w:rsidP="00044A73">
      <w:pPr>
        <w:ind w:firstLine="720"/>
        <w:jc w:val="both"/>
      </w:pPr>
    </w:p>
    <w:p w:rsidR="00044A73" w:rsidRDefault="00044A73" w:rsidP="00044A73">
      <w:pPr>
        <w:ind w:firstLine="720"/>
        <w:jc w:val="both"/>
      </w:pPr>
    </w:p>
    <w:p w:rsidR="00F76830" w:rsidRDefault="00044A73" w:rsidP="00044A73">
      <w:pPr>
        <w:ind w:firstLine="720"/>
        <w:jc w:val="both"/>
      </w:pPr>
      <w:r w:rsidRPr="00044A73">
        <w:lastRenderedPageBreak/>
        <w:t xml:space="preserve">(5) </w:t>
      </w:r>
      <w:proofErr w:type="spellStart"/>
      <w:r w:rsidRPr="00044A73">
        <w:t>Urbanističkim</w:t>
      </w:r>
      <w:proofErr w:type="spellEnd"/>
      <w:r w:rsidRPr="00044A73">
        <w:t xml:space="preserve"> </w:t>
      </w:r>
      <w:proofErr w:type="spellStart"/>
      <w:r w:rsidRPr="00044A73">
        <w:t>planom</w:t>
      </w:r>
      <w:proofErr w:type="spellEnd"/>
      <w:r w:rsidRPr="00044A73">
        <w:t xml:space="preserve"> </w:t>
      </w:r>
      <w:proofErr w:type="spellStart"/>
      <w:r w:rsidRPr="00044A73">
        <w:t>određene</w:t>
      </w:r>
      <w:proofErr w:type="spellEnd"/>
      <w:r w:rsidRPr="00044A73">
        <w:t xml:space="preserve"> </w:t>
      </w:r>
      <w:proofErr w:type="spellStart"/>
      <w:r w:rsidRPr="00044A73">
        <w:t>su</w:t>
      </w:r>
      <w:proofErr w:type="spellEnd"/>
      <w:r w:rsidRPr="00044A73">
        <w:t xml:space="preserve"> </w:t>
      </w:r>
      <w:proofErr w:type="spellStart"/>
      <w:r w:rsidRPr="00044A73">
        <w:t>slijedeće</w:t>
      </w:r>
      <w:proofErr w:type="spellEnd"/>
      <w:r w:rsidRPr="00044A73">
        <w:t xml:space="preserve"> </w:t>
      </w:r>
      <w:proofErr w:type="spellStart"/>
      <w:r w:rsidRPr="00044A73">
        <w:t>prostorne</w:t>
      </w:r>
      <w:proofErr w:type="spellEnd"/>
      <w:r w:rsidRPr="00044A73">
        <w:t xml:space="preserve"> </w:t>
      </w:r>
      <w:proofErr w:type="spellStart"/>
      <w:r w:rsidRPr="00044A73">
        <w:t>cjeline</w:t>
      </w:r>
      <w:proofErr w:type="spellEnd"/>
      <w:r w:rsidRPr="00044A73">
        <w:t xml:space="preserve"> s </w:t>
      </w:r>
      <w:proofErr w:type="spellStart"/>
      <w:r w:rsidRPr="00044A73">
        <w:t>osnovnim</w:t>
      </w:r>
      <w:proofErr w:type="spellEnd"/>
      <w:r w:rsidRPr="00044A73">
        <w:t xml:space="preserve"> </w:t>
      </w:r>
      <w:proofErr w:type="spellStart"/>
      <w:r w:rsidRPr="00044A73">
        <w:t>pokazateljima</w:t>
      </w:r>
      <w:proofErr w:type="spellEnd"/>
      <w:r w:rsidRPr="00044A73">
        <w:t xml:space="preserve"> </w:t>
      </w:r>
      <w:proofErr w:type="spellStart"/>
      <w:r w:rsidRPr="00044A73">
        <w:t>gradnje</w:t>
      </w:r>
      <w:proofErr w:type="spellEnd"/>
      <w:r w:rsidRPr="00044A73">
        <w:t xml:space="preserve"> </w:t>
      </w:r>
      <w:proofErr w:type="spellStart"/>
      <w:r w:rsidRPr="00044A73">
        <w:t>i</w:t>
      </w:r>
      <w:proofErr w:type="spellEnd"/>
      <w:r w:rsidRPr="00044A73">
        <w:t xml:space="preserve"> </w:t>
      </w:r>
      <w:proofErr w:type="spellStart"/>
      <w:r w:rsidRPr="00044A73">
        <w:t>uređenja</w:t>
      </w:r>
      <w:proofErr w:type="spellEnd"/>
      <w:r w:rsidRPr="00044A73">
        <w:t>:</w:t>
      </w:r>
    </w:p>
    <w:p w:rsidR="00044A73" w:rsidRDefault="00044A73" w:rsidP="00044A73">
      <w:pPr>
        <w:jc w:val="both"/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89"/>
        <w:gridCol w:w="1276"/>
        <w:gridCol w:w="1295"/>
        <w:gridCol w:w="1372"/>
        <w:gridCol w:w="994"/>
        <w:gridCol w:w="779"/>
      </w:tblGrid>
      <w:tr w:rsidR="00044A73" w:rsidRPr="00044A73" w:rsidTr="00044A73">
        <w:trPr>
          <w:trHeight w:hRule="exact" w:val="139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3" w:rsidRPr="00044A73" w:rsidRDefault="00044A73" w:rsidP="00E53855">
            <w:pPr>
              <w:pStyle w:val="TableParagraph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</w:p>
          <w:p w:rsidR="00044A73" w:rsidRPr="00044A73" w:rsidRDefault="00044A73" w:rsidP="00E53855">
            <w:pPr>
              <w:pStyle w:val="TableParagraph"/>
              <w:ind w:left="244" w:right="24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PROSTORNA</w:t>
            </w:r>
            <w:r w:rsidRPr="00044A73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hr-HR"/>
              </w:rPr>
              <w:t xml:space="preserve"> </w:t>
            </w:r>
            <w:r w:rsidRPr="00044A73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CJELINA ZAHVAT</w:t>
            </w:r>
          </w:p>
          <w:p w:rsidR="00044A73" w:rsidRPr="00044A73" w:rsidRDefault="00044A73" w:rsidP="00E53855">
            <w:pPr>
              <w:pStyle w:val="TableParagraph"/>
              <w:spacing w:line="229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(moguća građevna</w:t>
            </w:r>
            <w:r w:rsidRPr="00044A73">
              <w:rPr>
                <w:rFonts w:ascii="Times New Roman" w:hAnsi="Times New Roman" w:cs="Times New Roman"/>
                <w:spacing w:val="-11"/>
                <w:sz w:val="20"/>
                <w:szCs w:val="20"/>
                <w:lang w:val="hr-HR"/>
              </w:rPr>
              <w:t xml:space="preserve"> </w:t>
            </w: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čestica)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3" w:rsidRPr="00044A73" w:rsidRDefault="00044A73" w:rsidP="00E53855">
            <w:pPr>
              <w:pStyle w:val="TableParagraph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</w:p>
          <w:p w:rsidR="00044A73" w:rsidRPr="00044A73" w:rsidRDefault="00044A73" w:rsidP="00E53855">
            <w:pPr>
              <w:pStyle w:val="TableParagraph"/>
              <w:ind w:left="109" w:right="10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POVRŠINA ZAHVATA</w:t>
            </w:r>
          </w:p>
          <w:p w:rsidR="00044A73" w:rsidRPr="00044A73" w:rsidRDefault="00044A73" w:rsidP="00E53855">
            <w:pPr>
              <w:pStyle w:val="TableParagraph"/>
              <w:spacing w:before="1" w:line="237" w:lineRule="auto"/>
              <w:ind w:left="181" w:right="181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(građevne čestice) </w:t>
            </w:r>
            <w:r w:rsidRPr="00044A73">
              <w:rPr>
                <w:rFonts w:ascii="Times New Roman" w:hAnsi="Times New Roman" w:cs="Times New Roman"/>
                <w:position w:val="-6"/>
                <w:sz w:val="20"/>
                <w:szCs w:val="20"/>
                <w:lang w:val="hr-HR"/>
              </w:rPr>
              <w:t>m</w:t>
            </w: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3" w:rsidRPr="00044A73" w:rsidRDefault="00044A73" w:rsidP="00E53855">
            <w:pPr>
              <w:pStyle w:val="TableParagraph"/>
              <w:ind w:left="102" w:right="102" w:hanging="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najveći koeficijent </w:t>
            </w:r>
            <w:r w:rsidRPr="00044A73">
              <w:rPr>
                <w:rFonts w:ascii="Times New Roman" w:hAnsi="Times New Roman" w:cs="Times New Roman"/>
                <w:spacing w:val="-1"/>
                <w:sz w:val="20"/>
                <w:szCs w:val="20"/>
                <w:lang w:val="hr-HR"/>
              </w:rPr>
              <w:t>izgrađenosti</w:t>
            </w: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građevne čestice</w:t>
            </w:r>
          </w:p>
          <w:p w:rsidR="00044A73" w:rsidRPr="00044A73" w:rsidRDefault="00044A73" w:rsidP="00E53855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b/>
                <w:position w:val="1"/>
                <w:sz w:val="20"/>
                <w:szCs w:val="20"/>
                <w:lang w:val="hr-HR"/>
              </w:rPr>
              <w:t>k</w:t>
            </w:r>
            <w:r w:rsidRPr="00044A73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Ig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3" w:rsidRPr="00044A73" w:rsidRDefault="00044A73" w:rsidP="00E53855">
            <w:pPr>
              <w:pStyle w:val="TableParagraph"/>
              <w:ind w:left="101" w:right="101" w:hanging="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najveći koeficijent </w:t>
            </w:r>
            <w:r w:rsidRPr="00044A73">
              <w:rPr>
                <w:rFonts w:ascii="Times New Roman" w:hAnsi="Times New Roman" w:cs="Times New Roman"/>
                <w:spacing w:val="-1"/>
                <w:sz w:val="20"/>
                <w:szCs w:val="20"/>
                <w:lang w:val="hr-HR"/>
              </w:rPr>
              <w:t>iskorištenosti</w:t>
            </w: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građevne čestice</w:t>
            </w:r>
          </w:p>
          <w:p w:rsidR="00044A73" w:rsidRPr="00044A73" w:rsidRDefault="00044A73" w:rsidP="00E53855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b/>
                <w:position w:val="1"/>
                <w:sz w:val="20"/>
                <w:szCs w:val="20"/>
                <w:lang w:val="hr-HR"/>
              </w:rPr>
              <w:t>k</w:t>
            </w:r>
            <w:r w:rsidRPr="00044A73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Is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3" w:rsidRPr="00044A73" w:rsidRDefault="00044A73" w:rsidP="00E53855">
            <w:pPr>
              <w:pStyle w:val="TableParagraph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</w:p>
          <w:p w:rsidR="00044A73" w:rsidRPr="00044A73" w:rsidRDefault="00044A73" w:rsidP="00E53855">
            <w:pPr>
              <w:pStyle w:val="TableParagraph"/>
              <w:ind w:left="103" w:right="466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NAJVEĆA VISINA GRAĐEVINE</w:t>
            </w:r>
          </w:p>
          <w:p w:rsidR="00044A73" w:rsidRPr="00044A73" w:rsidRDefault="00044A73" w:rsidP="00E53855">
            <w:pPr>
              <w:pStyle w:val="TableParagraph"/>
              <w:ind w:left="103" w:right="450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E= broj</w:t>
            </w:r>
            <w:r w:rsidRPr="00044A73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 xml:space="preserve"> </w:t>
            </w: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etaža V= visina u</w:t>
            </w:r>
            <w:r w:rsidRPr="00044A73">
              <w:rPr>
                <w:rFonts w:ascii="Times New Roman" w:hAnsi="Times New Roman" w:cs="Times New Roman"/>
                <w:spacing w:val="-4"/>
                <w:sz w:val="20"/>
                <w:szCs w:val="20"/>
                <w:lang w:val="hr-HR"/>
              </w:rPr>
              <w:t xml:space="preserve"> </w:t>
            </w: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</w:t>
            </w:r>
          </w:p>
        </w:tc>
      </w:tr>
      <w:tr w:rsidR="00044A73" w:rsidRPr="00044A73" w:rsidTr="00044A73">
        <w:trPr>
          <w:trHeight w:hRule="exact" w:val="2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3" w:rsidRPr="00044A73" w:rsidRDefault="00044A73" w:rsidP="00E53855">
            <w:pPr>
              <w:pStyle w:val="TableParagraph"/>
              <w:spacing w:before="1" w:line="230" w:lineRule="exact"/>
              <w:ind w:left="103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Gradska uprava</w:t>
            </w:r>
            <w:r w:rsidRPr="00044A73">
              <w:rPr>
                <w:rFonts w:ascii="Times New Roman" w:hAnsi="Times New Roman" w:cs="Times New Roman"/>
                <w:spacing w:val="-9"/>
                <w:sz w:val="20"/>
                <w:szCs w:val="20"/>
                <w:lang w:val="hr-HR"/>
              </w:rPr>
              <w:t xml:space="preserve"> </w:t>
            </w: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(D1)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3" w:rsidRPr="00044A73" w:rsidRDefault="00044A73" w:rsidP="00E53855">
            <w:pPr>
              <w:pStyle w:val="TableParagraph"/>
              <w:spacing w:before="1" w:line="230" w:lineRule="exact"/>
              <w:ind w:left="381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2.372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3" w:rsidRPr="00044A73" w:rsidRDefault="00044A73" w:rsidP="00E53855">
            <w:pPr>
              <w:pStyle w:val="TableParagraph"/>
              <w:spacing w:before="1" w:line="230" w:lineRule="exact"/>
              <w:ind w:right="1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0,4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3" w:rsidRPr="00044A73" w:rsidRDefault="00044A73" w:rsidP="00E53855">
            <w:pPr>
              <w:pStyle w:val="TableParagraph"/>
              <w:spacing w:before="1" w:line="230" w:lineRule="exact"/>
              <w:ind w:right="1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3" w:rsidRPr="00044A73" w:rsidRDefault="00044A73" w:rsidP="00E53855">
            <w:pPr>
              <w:pStyle w:val="TableParagraph"/>
              <w:spacing w:before="1" w:line="230" w:lineRule="exact"/>
              <w:ind w:left="103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Po+P+2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3" w:rsidRPr="00044A73" w:rsidRDefault="00044A73" w:rsidP="00E53855">
            <w:pPr>
              <w:pStyle w:val="TableParagraph"/>
              <w:spacing w:before="1" w:line="230" w:lineRule="exact"/>
              <w:ind w:right="1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15</w:t>
            </w:r>
          </w:p>
        </w:tc>
      </w:tr>
      <w:tr w:rsidR="00044A73" w:rsidRPr="00044A73" w:rsidTr="00044A73">
        <w:trPr>
          <w:trHeight w:hRule="exact" w:val="2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3" w:rsidRPr="00044A73" w:rsidRDefault="00044A73" w:rsidP="00E53855">
            <w:pPr>
              <w:pStyle w:val="TableParagraph"/>
              <w:spacing w:before="1" w:line="230" w:lineRule="exact"/>
              <w:ind w:left="103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Osnovna škola</w:t>
            </w:r>
            <w:r w:rsidRPr="00044A73">
              <w:rPr>
                <w:rFonts w:ascii="Times New Roman" w:hAnsi="Times New Roman" w:cs="Times New Roman"/>
                <w:spacing w:val="-7"/>
                <w:sz w:val="20"/>
                <w:szCs w:val="20"/>
                <w:lang w:val="hr-HR"/>
              </w:rPr>
              <w:t xml:space="preserve"> </w:t>
            </w: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(D3)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3" w:rsidRPr="00044A73" w:rsidRDefault="00044A73" w:rsidP="00E53855">
            <w:pPr>
              <w:pStyle w:val="TableParagraph"/>
              <w:spacing w:before="1" w:line="230" w:lineRule="exact"/>
              <w:ind w:left="381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6.570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3" w:rsidRPr="00044A73" w:rsidRDefault="00044A73" w:rsidP="00E53855">
            <w:pPr>
              <w:pStyle w:val="TableParagraph"/>
              <w:spacing w:before="1" w:line="230" w:lineRule="exact"/>
              <w:ind w:right="1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0,4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3" w:rsidRPr="00044A73" w:rsidRDefault="00044A73" w:rsidP="00E53855">
            <w:pPr>
              <w:pStyle w:val="TableParagraph"/>
              <w:spacing w:before="1" w:line="230" w:lineRule="exact"/>
              <w:ind w:right="1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3" w:rsidRPr="00044A73" w:rsidRDefault="00044A73" w:rsidP="00E53855">
            <w:pPr>
              <w:pStyle w:val="TableParagraph"/>
              <w:spacing w:before="1" w:line="230" w:lineRule="exact"/>
              <w:ind w:left="103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Po+P+2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3" w:rsidRPr="00044A73" w:rsidRDefault="00044A73" w:rsidP="00E53855">
            <w:pPr>
              <w:pStyle w:val="TableParagraph"/>
              <w:spacing w:before="1" w:line="230" w:lineRule="exact"/>
              <w:ind w:right="1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15</w:t>
            </w:r>
          </w:p>
        </w:tc>
      </w:tr>
      <w:tr w:rsidR="00044A73" w:rsidRPr="00044A73" w:rsidTr="00044A73">
        <w:trPr>
          <w:trHeight w:hRule="exact" w:val="2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3" w:rsidRPr="00044A73" w:rsidRDefault="00044A73" w:rsidP="00E53855">
            <w:pPr>
              <w:pStyle w:val="TableParagraph"/>
              <w:spacing w:before="1" w:line="230" w:lineRule="exact"/>
              <w:ind w:left="103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Trgovački centar</w:t>
            </w:r>
            <w:r w:rsidRPr="00044A73">
              <w:rPr>
                <w:rFonts w:ascii="Times New Roman" w:hAnsi="Times New Roman" w:cs="Times New Roman"/>
                <w:spacing w:val="-9"/>
                <w:sz w:val="20"/>
                <w:szCs w:val="20"/>
                <w:lang w:val="hr-HR"/>
              </w:rPr>
              <w:t xml:space="preserve"> </w:t>
            </w: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(K2)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3" w:rsidRPr="00044A73" w:rsidRDefault="00044A73" w:rsidP="00E53855">
            <w:pPr>
              <w:pStyle w:val="TableParagraph"/>
              <w:spacing w:before="1" w:line="230" w:lineRule="exact"/>
              <w:ind w:left="381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2.470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3" w:rsidRPr="00044A73" w:rsidRDefault="00044A73" w:rsidP="00E53855">
            <w:pPr>
              <w:pStyle w:val="TableParagraph"/>
              <w:spacing w:before="1" w:line="230" w:lineRule="exact"/>
              <w:ind w:right="1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0,6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3" w:rsidRPr="00044A73" w:rsidRDefault="00044A73" w:rsidP="00E53855">
            <w:pPr>
              <w:pStyle w:val="TableParagraph"/>
              <w:spacing w:before="1" w:line="230" w:lineRule="exact"/>
              <w:ind w:right="1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3" w:rsidRPr="00044A73" w:rsidRDefault="00044A73" w:rsidP="00E53855">
            <w:pPr>
              <w:pStyle w:val="TableParagraph"/>
              <w:spacing w:before="1" w:line="230" w:lineRule="exact"/>
              <w:ind w:left="103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Po+P+1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3" w:rsidRPr="00044A73" w:rsidRDefault="00044A73" w:rsidP="00E53855">
            <w:pPr>
              <w:pStyle w:val="TableParagraph"/>
              <w:spacing w:before="1" w:line="230" w:lineRule="exact"/>
              <w:ind w:right="1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12</w:t>
            </w:r>
          </w:p>
        </w:tc>
      </w:tr>
      <w:tr w:rsidR="00044A73" w:rsidRPr="00044A73" w:rsidTr="00044A73">
        <w:trPr>
          <w:trHeight w:hRule="exact" w:val="2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3" w:rsidRPr="00044A73" w:rsidRDefault="00044A73" w:rsidP="00E53855">
            <w:pPr>
              <w:pStyle w:val="TableParagraph"/>
              <w:spacing w:before="1" w:line="230" w:lineRule="exact"/>
              <w:ind w:left="103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Sportska dvorana</w:t>
            </w:r>
            <w:r w:rsidRPr="00044A73">
              <w:rPr>
                <w:rFonts w:ascii="Times New Roman" w:hAnsi="Times New Roman" w:cs="Times New Roman"/>
                <w:spacing w:val="-7"/>
                <w:sz w:val="20"/>
                <w:szCs w:val="20"/>
                <w:lang w:val="hr-HR"/>
              </w:rPr>
              <w:t xml:space="preserve"> </w:t>
            </w: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(R1)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3" w:rsidRPr="00044A73" w:rsidRDefault="00044A73" w:rsidP="00E53855">
            <w:pPr>
              <w:pStyle w:val="TableParagraph"/>
              <w:spacing w:before="1" w:line="230" w:lineRule="exact"/>
              <w:ind w:left="381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3.658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3" w:rsidRPr="00044A73" w:rsidRDefault="00044A73" w:rsidP="00E53855">
            <w:pPr>
              <w:pStyle w:val="TableParagraph"/>
              <w:spacing w:before="1" w:line="230" w:lineRule="exact"/>
              <w:ind w:right="1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0,6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3" w:rsidRPr="00044A73" w:rsidRDefault="00044A73" w:rsidP="00E53855">
            <w:pPr>
              <w:pStyle w:val="TableParagraph"/>
              <w:spacing w:before="1" w:line="230" w:lineRule="exact"/>
              <w:ind w:right="1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3" w:rsidRPr="00044A73" w:rsidRDefault="00044A73" w:rsidP="00E53855">
            <w:pPr>
              <w:pStyle w:val="TableParagraph"/>
              <w:spacing w:before="1" w:line="230" w:lineRule="exact"/>
              <w:ind w:left="103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Po+P+1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3" w:rsidRPr="00044A73" w:rsidRDefault="00044A73" w:rsidP="00E53855">
            <w:pPr>
              <w:pStyle w:val="TableParagraph"/>
              <w:spacing w:before="1" w:line="230" w:lineRule="exact"/>
              <w:ind w:right="1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12</w:t>
            </w:r>
          </w:p>
        </w:tc>
      </w:tr>
      <w:tr w:rsidR="00044A73" w:rsidRPr="00044A73" w:rsidTr="00044A73">
        <w:trPr>
          <w:trHeight w:hRule="exact" w:val="2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3" w:rsidRPr="00044A73" w:rsidRDefault="00044A73" w:rsidP="00E53855">
            <w:pPr>
              <w:pStyle w:val="TableParagraph"/>
              <w:spacing w:before="1" w:line="230" w:lineRule="exact"/>
              <w:ind w:left="103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Autobusni kolodvor</w:t>
            </w:r>
            <w:r w:rsidRPr="00044A73">
              <w:rPr>
                <w:rFonts w:ascii="Times New Roman" w:hAnsi="Times New Roman" w:cs="Times New Roman"/>
                <w:spacing w:val="-5"/>
                <w:sz w:val="20"/>
                <w:szCs w:val="20"/>
                <w:lang w:val="hr-HR"/>
              </w:rPr>
              <w:t xml:space="preserve"> </w:t>
            </w: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(AK)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3" w:rsidRPr="00044A73" w:rsidRDefault="00044A73" w:rsidP="00E53855">
            <w:pPr>
              <w:pStyle w:val="TableParagraph"/>
              <w:spacing w:before="1" w:line="230" w:lineRule="exact"/>
              <w:ind w:left="381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1.459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3" w:rsidRPr="00044A73" w:rsidRDefault="00044A73" w:rsidP="00E53855">
            <w:pPr>
              <w:pStyle w:val="TableParagraph"/>
              <w:spacing w:before="1" w:line="230" w:lineRule="exact"/>
              <w:ind w:right="1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0,1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3" w:rsidRPr="00044A73" w:rsidRDefault="00044A73" w:rsidP="00E53855">
            <w:pPr>
              <w:pStyle w:val="TableParagraph"/>
              <w:spacing w:before="1" w:line="230" w:lineRule="exact"/>
              <w:ind w:right="1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3" w:rsidRPr="00044A73" w:rsidRDefault="00044A73" w:rsidP="00E53855">
            <w:pPr>
              <w:pStyle w:val="TableParagraph"/>
              <w:spacing w:before="1" w:line="230" w:lineRule="exact"/>
              <w:ind w:left="244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Po+P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3" w:rsidRPr="00044A73" w:rsidRDefault="00044A73" w:rsidP="00E53855">
            <w:pPr>
              <w:pStyle w:val="TableParagraph"/>
              <w:spacing w:before="1" w:line="230" w:lineRule="exact"/>
              <w:ind w:right="1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5*</w:t>
            </w:r>
          </w:p>
        </w:tc>
      </w:tr>
      <w:tr w:rsidR="00044A73" w:rsidRPr="00044A73" w:rsidTr="00044A73">
        <w:trPr>
          <w:trHeight w:hRule="exact" w:val="2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3" w:rsidRPr="00044A73" w:rsidRDefault="00044A73" w:rsidP="00E53855">
            <w:pPr>
              <w:pStyle w:val="TableParagraph"/>
              <w:spacing w:before="1" w:line="230" w:lineRule="exact"/>
              <w:ind w:left="103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Reciklažni (zeleni) otok</w:t>
            </w:r>
            <w:r w:rsidRPr="00044A73">
              <w:rPr>
                <w:rFonts w:ascii="Times New Roman" w:hAnsi="Times New Roman" w:cs="Times New Roman"/>
                <w:spacing w:val="-11"/>
                <w:sz w:val="20"/>
                <w:szCs w:val="20"/>
                <w:lang w:val="hr-HR"/>
              </w:rPr>
              <w:t xml:space="preserve"> </w:t>
            </w: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(K3)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3" w:rsidRPr="00044A73" w:rsidRDefault="00044A73" w:rsidP="00E53855">
            <w:pPr>
              <w:pStyle w:val="TableParagraph"/>
              <w:spacing w:before="1" w:line="230" w:lineRule="exact"/>
              <w:ind w:left="381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1.124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3" w:rsidRPr="00044A73" w:rsidRDefault="00044A73" w:rsidP="00E53855">
            <w:pPr>
              <w:pStyle w:val="TableParagraph"/>
              <w:spacing w:before="1" w:line="230" w:lineRule="exact"/>
              <w:ind w:right="1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0,3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3" w:rsidRPr="00044A73" w:rsidRDefault="00044A73" w:rsidP="00E53855">
            <w:pPr>
              <w:pStyle w:val="TableParagraph"/>
              <w:spacing w:before="1" w:line="230" w:lineRule="exact"/>
              <w:ind w:right="1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3" w:rsidRPr="00044A73" w:rsidRDefault="00044A73" w:rsidP="00E53855">
            <w:pPr>
              <w:pStyle w:val="TableParagraph"/>
              <w:spacing w:before="1" w:line="230" w:lineRule="exact"/>
              <w:ind w:left="310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P+1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73" w:rsidRPr="00044A73" w:rsidRDefault="00044A73" w:rsidP="00E53855">
            <w:pPr>
              <w:pStyle w:val="TableParagraph"/>
              <w:spacing w:before="1" w:line="23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044A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8</w:t>
            </w:r>
          </w:p>
        </w:tc>
      </w:tr>
    </w:tbl>
    <w:p w:rsidR="00044A73" w:rsidRDefault="00044A73" w:rsidP="00044A73">
      <w:pPr>
        <w:jc w:val="both"/>
      </w:pPr>
      <w:r w:rsidRPr="00044A73">
        <w:t>*</w:t>
      </w:r>
      <w:proofErr w:type="spellStart"/>
      <w:proofErr w:type="gramStart"/>
      <w:r w:rsidRPr="00044A73">
        <w:t>visina</w:t>
      </w:r>
      <w:proofErr w:type="spellEnd"/>
      <w:proofErr w:type="gramEnd"/>
      <w:r w:rsidRPr="00044A73">
        <w:t xml:space="preserve"> </w:t>
      </w:r>
      <w:proofErr w:type="spellStart"/>
      <w:r w:rsidRPr="00044A73">
        <w:t>nadstrešnice</w:t>
      </w:r>
      <w:proofErr w:type="spellEnd"/>
      <w:r w:rsidRPr="00044A73">
        <w:t xml:space="preserve"> </w:t>
      </w:r>
      <w:proofErr w:type="spellStart"/>
      <w:r w:rsidRPr="00044A73">
        <w:t>i</w:t>
      </w:r>
      <w:proofErr w:type="spellEnd"/>
      <w:r w:rsidRPr="00044A73">
        <w:t xml:space="preserve"> </w:t>
      </w:r>
      <w:proofErr w:type="spellStart"/>
      <w:r w:rsidRPr="00044A73">
        <w:t>zgrade</w:t>
      </w:r>
      <w:proofErr w:type="spellEnd"/>
      <w:r w:rsidRPr="00044A73">
        <w:t xml:space="preserve"> </w:t>
      </w:r>
      <w:proofErr w:type="spellStart"/>
      <w:r w:rsidRPr="00044A73">
        <w:t>autobusnog</w:t>
      </w:r>
      <w:proofErr w:type="spellEnd"/>
      <w:r w:rsidRPr="00044A73">
        <w:t xml:space="preserve"> </w:t>
      </w:r>
      <w:proofErr w:type="spellStart"/>
      <w:r w:rsidRPr="00044A73">
        <w:t>kolodvora</w:t>
      </w:r>
      <w:proofErr w:type="spellEnd"/>
      <w:r w:rsidRPr="00044A73">
        <w:t xml:space="preserve"> </w:t>
      </w:r>
      <w:proofErr w:type="spellStart"/>
      <w:r w:rsidRPr="00044A73">
        <w:t>mjereno</w:t>
      </w:r>
      <w:proofErr w:type="spellEnd"/>
      <w:r w:rsidRPr="00044A73">
        <w:t xml:space="preserve"> </w:t>
      </w:r>
      <w:proofErr w:type="spellStart"/>
      <w:r w:rsidRPr="00044A73">
        <w:t>od</w:t>
      </w:r>
      <w:proofErr w:type="spellEnd"/>
      <w:r w:rsidRPr="00044A73">
        <w:t xml:space="preserve"> </w:t>
      </w:r>
      <w:proofErr w:type="spellStart"/>
      <w:r w:rsidRPr="00044A73">
        <w:t>razine</w:t>
      </w:r>
      <w:proofErr w:type="spellEnd"/>
      <w:r w:rsidRPr="00044A73">
        <w:t xml:space="preserve"> </w:t>
      </w:r>
      <w:proofErr w:type="spellStart"/>
      <w:r w:rsidRPr="00044A73">
        <w:t>perona</w:t>
      </w:r>
      <w:proofErr w:type="spellEnd"/>
    </w:p>
    <w:p w:rsidR="00044A73" w:rsidRDefault="00044A73" w:rsidP="00044A73">
      <w:pPr>
        <w:jc w:val="both"/>
      </w:pPr>
    </w:p>
    <w:p w:rsidR="00044A73" w:rsidRDefault="00044A73" w:rsidP="00044A73">
      <w:pPr>
        <w:jc w:val="both"/>
        <w:sectPr w:rsidR="00044A73" w:rsidSect="00044A73">
          <w:type w:val="continuous"/>
          <w:pgSz w:w="11906" w:h="16838"/>
          <w:pgMar w:top="1440" w:right="1440" w:bottom="1440" w:left="1440" w:header="708" w:footer="708" w:gutter="0"/>
          <w:pgNumType w:start="495"/>
          <w:cols w:space="708"/>
          <w:docGrid w:linePitch="360"/>
        </w:sectPr>
      </w:pPr>
    </w:p>
    <w:p w:rsidR="00044A73" w:rsidRPr="00044A73" w:rsidRDefault="00044A73" w:rsidP="00044A73">
      <w:pPr>
        <w:jc w:val="center"/>
        <w:rPr>
          <w:b/>
          <w:bCs/>
        </w:rPr>
      </w:pPr>
      <w:r w:rsidRPr="00044A73">
        <w:rPr>
          <w:b/>
          <w:bCs/>
        </w:rPr>
        <w:t>2. UVJETI SMJEŠTAJA GRAĐEVINA GOSPODARSKIH DJELATNOSTI</w:t>
      </w:r>
    </w:p>
    <w:p w:rsidR="00044A73" w:rsidRPr="00044A73" w:rsidRDefault="00044A73" w:rsidP="00044A73">
      <w:pPr>
        <w:jc w:val="center"/>
        <w:rPr>
          <w:b/>
          <w:bCs/>
        </w:rPr>
      </w:pPr>
    </w:p>
    <w:p w:rsidR="00044A73" w:rsidRPr="00044A73" w:rsidRDefault="00044A73" w:rsidP="00044A73">
      <w:pPr>
        <w:jc w:val="center"/>
        <w:rPr>
          <w:b/>
          <w:bCs/>
        </w:rPr>
      </w:pPr>
      <w:proofErr w:type="spellStart"/>
      <w:r w:rsidRPr="00044A73">
        <w:rPr>
          <w:b/>
          <w:bCs/>
        </w:rPr>
        <w:t>Članak</w:t>
      </w:r>
      <w:proofErr w:type="spellEnd"/>
      <w:r w:rsidRPr="00044A73">
        <w:rPr>
          <w:b/>
          <w:bCs/>
        </w:rPr>
        <w:t xml:space="preserve"> 5.</w:t>
      </w:r>
    </w:p>
    <w:p w:rsidR="00044A73" w:rsidRDefault="00044A73" w:rsidP="00044A73">
      <w:pPr>
        <w:jc w:val="both"/>
      </w:pPr>
    </w:p>
    <w:p w:rsidR="00044A73" w:rsidRDefault="00044A73" w:rsidP="00044A73">
      <w:pPr>
        <w:ind w:firstLine="720"/>
        <w:jc w:val="both"/>
      </w:pPr>
      <w:r>
        <w:t xml:space="preserve">Na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predviđena</w:t>
      </w:r>
      <w:proofErr w:type="spellEnd"/>
      <w:r>
        <w:t xml:space="preserve"> je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gospodarske</w:t>
      </w:r>
      <w:proofErr w:type="spellEnd"/>
      <w:r>
        <w:t xml:space="preserve"> -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– </w:t>
      </w:r>
      <w:proofErr w:type="spellStart"/>
      <w:r>
        <w:t>pretežito</w:t>
      </w:r>
      <w:proofErr w:type="spellEnd"/>
      <w:r>
        <w:t xml:space="preserve"> </w:t>
      </w:r>
      <w:proofErr w:type="spellStart"/>
      <w:r>
        <w:t>trgovačke</w:t>
      </w:r>
      <w:proofErr w:type="spellEnd"/>
      <w:r>
        <w:t xml:space="preserve"> (K2),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prateći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– </w:t>
      </w:r>
      <w:proofErr w:type="spellStart"/>
      <w:r>
        <w:t>komunalno</w:t>
      </w:r>
      <w:proofErr w:type="spellEnd"/>
      <w:r>
        <w:t xml:space="preserve"> </w:t>
      </w:r>
      <w:proofErr w:type="spellStart"/>
      <w:r>
        <w:t>servisna</w:t>
      </w:r>
      <w:proofErr w:type="spellEnd"/>
      <w:r>
        <w:t xml:space="preserve"> (K3) u </w:t>
      </w:r>
      <w:proofErr w:type="spellStart"/>
      <w:r>
        <w:t>funkciji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s </w:t>
      </w:r>
      <w:proofErr w:type="spellStart"/>
      <w:r>
        <w:t>otpadom</w:t>
      </w:r>
      <w:proofErr w:type="spellEnd"/>
      <w:r>
        <w:t xml:space="preserve">.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oznaka</w:t>
      </w:r>
      <w:proofErr w:type="spellEnd"/>
      <w:r>
        <w:t xml:space="preserve"> </w:t>
      </w:r>
      <w:proofErr w:type="spellStart"/>
      <w:r>
        <w:t>prostorne</w:t>
      </w:r>
      <w:proofErr w:type="spellEnd"/>
      <w:r>
        <w:t xml:space="preserve"> </w:t>
      </w:r>
      <w:proofErr w:type="spellStart"/>
      <w:r>
        <w:t>cjeline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planskih</w:t>
      </w:r>
      <w:proofErr w:type="spellEnd"/>
      <w:r>
        <w:t xml:space="preserve"> </w:t>
      </w:r>
      <w:proofErr w:type="spellStart"/>
      <w:r>
        <w:t>pokazatelja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prikazani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grafičkom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elaborata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plana, </w:t>
      </w:r>
      <w:proofErr w:type="spellStart"/>
      <w:r>
        <w:t>kartografski</w:t>
      </w:r>
      <w:proofErr w:type="spellEnd"/>
      <w:r>
        <w:t xml:space="preserve">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4.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u </w:t>
      </w:r>
      <w:proofErr w:type="spellStart"/>
      <w:r>
        <w:t>mjerilu</w:t>
      </w:r>
      <w:proofErr w:type="spellEnd"/>
      <w:r>
        <w:t xml:space="preserve"> 1:1000.</w:t>
      </w:r>
    </w:p>
    <w:p w:rsidR="00044A73" w:rsidRDefault="00044A73" w:rsidP="00044A73">
      <w:pPr>
        <w:jc w:val="both"/>
      </w:pPr>
    </w:p>
    <w:p w:rsidR="00044A73" w:rsidRPr="00044A73" w:rsidRDefault="00044A73" w:rsidP="00044A73">
      <w:pPr>
        <w:jc w:val="center"/>
        <w:rPr>
          <w:b/>
          <w:bCs/>
        </w:rPr>
      </w:pPr>
      <w:proofErr w:type="spellStart"/>
      <w:r w:rsidRPr="00044A73">
        <w:rPr>
          <w:b/>
          <w:bCs/>
        </w:rPr>
        <w:t>Članak</w:t>
      </w:r>
      <w:proofErr w:type="spellEnd"/>
      <w:r w:rsidRPr="00044A73">
        <w:rPr>
          <w:b/>
          <w:bCs/>
        </w:rPr>
        <w:t xml:space="preserve"> 6.</w:t>
      </w:r>
    </w:p>
    <w:p w:rsidR="00044A73" w:rsidRDefault="00044A73" w:rsidP="00044A73">
      <w:pPr>
        <w:jc w:val="both"/>
      </w:pPr>
    </w:p>
    <w:p w:rsidR="00044A73" w:rsidRDefault="00044A73" w:rsidP="00044A73">
      <w:pPr>
        <w:ind w:firstLine="720"/>
        <w:jc w:val="both"/>
      </w:pPr>
      <w:r>
        <w:t xml:space="preserve">(1) </w:t>
      </w:r>
      <w:proofErr w:type="spellStart"/>
      <w:r>
        <w:t>Gospodarske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uključuju</w:t>
      </w:r>
      <w:proofErr w:type="spellEnd"/>
      <w:r>
        <w:t xml:space="preserve"> </w:t>
      </w:r>
      <w:proofErr w:type="spellStart"/>
      <w:r>
        <w:t>poslovnu</w:t>
      </w:r>
      <w:proofErr w:type="spellEnd"/>
      <w:r>
        <w:t xml:space="preserve"> </w:t>
      </w:r>
      <w:proofErr w:type="spellStart"/>
      <w:r>
        <w:t>građevinu</w:t>
      </w:r>
      <w:proofErr w:type="spellEnd"/>
      <w:r>
        <w:t xml:space="preserve"> </w:t>
      </w:r>
      <w:proofErr w:type="spellStart"/>
      <w:r>
        <w:t>trgovačkih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uslužnih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a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prateće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</w:t>
      </w:r>
      <w:proofErr w:type="spellStart"/>
      <w:r>
        <w:t>npr</w:t>
      </w:r>
      <w:proofErr w:type="spellEnd"/>
      <w:r>
        <w:t xml:space="preserve">. kino </w:t>
      </w:r>
      <w:proofErr w:type="spellStart"/>
      <w:r>
        <w:t>dvoranu</w:t>
      </w:r>
      <w:proofErr w:type="spellEnd"/>
      <w:r>
        <w:t xml:space="preserve">, </w:t>
      </w:r>
      <w:proofErr w:type="spellStart"/>
      <w:r>
        <w:t>restoran</w:t>
      </w:r>
      <w:proofErr w:type="spellEnd"/>
      <w:r>
        <w:t xml:space="preserve">, bar, </w:t>
      </w:r>
      <w:proofErr w:type="spellStart"/>
      <w:r>
        <w:t>servisa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sl., </w:t>
      </w:r>
      <w:proofErr w:type="spellStart"/>
      <w:r>
        <w:t>te</w:t>
      </w:r>
      <w:proofErr w:type="spellEnd"/>
      <w:r>
        <w:t xml:space="preserve"> </w:t>
      </w:r>
      <w:proofErr w:type="spellStart"/>
      <w:r>
        <w:t>uključuju</w:t>
      </w:r>
      <w:proofErr w:type="spellEnd"/>
      <w:r>
        <w:t xml:space="preserve"> </w:t>
      </w:r>
      <w:proofErr w:type="spellStart"/>
      <w:r>
        <w:t>komunalno</w:t>
      </w:r>
      <w:proofErr w:type="spellEnd"/>
      <w:r>
        <w:t xml:space="preserve"> </w:t>
      </w:r>
      <w:proofErr w:type="spellStart"/>
      <w:r>
        <w:t>servisne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(</w:t>
      </w:r>
      <w:proofErr w:type="spellStart"/>
      <w:r>
        <w:t>reciklažni</w:t>
      </w:r>
      <w:proofErr w:type="spellEnd"/>
      <w:r>
        <w:t xml:space="preserve"> – </w:t>
      </w:r>
      <w:proofErr w:type="spellStart"/>
      <w:r>
        <w:t>zeleni</w:t>
      </w:r>
      <w:proofErr w:type="spellEnd"/>
      <w:r>
        <w:t xml:space="preserve"> –</w:t>
      </w:r>
      <w:proofErr w:type="spellStart"/>
      <w:r>
        <w:t>otok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parkiralište</w:t>
      </w:r>
      <w:proofErr w:type="spellEnd"/>
      <w:r>
        <w:t>.</w:t>
      </w:r>
    </w:p>
    <w:p w:rsidR="00044A73" w:rsidRDefault="00044A73" w:rsidP="00044A73">
      <w:pPr>
        <w:jc w:val="both"/>
      </w:pPr>
    </w:p>
    <w:p w:rsidR="00044A73" w:rsidRDefault="00044A73" w:rsidP="00044A73">
      <w:pPr>
        <w:ind w:firstLine="720"/>
        <w:jc w:val="both"/>
      </w:pPr>
      <w:r>
        <w:t xml:space="preserve">(2) Za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pretežito</w:t>
      </w:r>
      <w:proofErr w:type="spellEnd"/>
      <w:r>
        <w:t xml:space="preserve"> </w:t>
      </w:r>
      <w:proofErr w:type="spellStart"/>
      <w:r>
        <w:t>trgovačke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(K2) </w:t>
      </w:r>
      <w:proofErr w:type="spellStart"/>
      <w:r>
        <w:t>određuju</w:t>
      </w:r>
      <w:proofErr w:type="spellEnd"/>
      <w:r>
        <w:t xml:space="preserve"> se </w:t>
      </w:r>
      <w:proofErr w:type="spellStart"/>
      <w:r>
        <w:t>slijedeći</w:t>
      </w:r>
      <w:proofErr w:type="spellEnd"/>
      <w:r>
        <w:t xml:space="preserve"> </w:t>
      </w:r>
      <w:proofErr w:type="spellStart"/>
      <w:r>
        <w:t>uvjeti</w:t>
      </w:r>
      <w:proofErr w:type="spellEnd"/>
      <w:r>
        <w:t>: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omogućava</w:t>
      </w:r>
      <w:proofErr w:type="spellEnd"/>
      <w:r>
        <w:t xml:space="preserve"> se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dvojne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prislonjena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istočnim</w:t>
      </w:r>
      <w:proofErr w:type="spellEnd"/>
      <w:r>
        <w:t xml:space="preserve"> </w:t>
      </w:r>
      <w:proofErr w:type="spellStart"/>
      <w:r>
        <w:t>pročeljem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kompleks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>;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površina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</w:t>
      </w:r>
      <w:proofErr w:type="spellStart"/>
      <w:r>
        <w:t>približno</w:t>
      </w:r>
      <w:proofErr w:type="spellEnd"/>
      <w:r>
        <w:t xml:space="preserve"> 2.470 m2;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najveći</w:t>
      </w:r>
      <w:proofErr w:type="spellEnd"/>
      <w:r>
        <w:t xml:space="preserve"> </w:t>
      </w:r>
      <w:proofErr w:type="spellStart"/>
      <w:r>
        <w:t>koeficijent</w:t>
      </w:r>
      <w:proofErr w:type="spellEnd"/>
      <w:r>
        <w:t xml:space="preserve"> </w:t>
      </w:r>
      <w:proofErr w:type="spellStart"/>
      <w:r>
        <w:t>izgrađenosti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kig</w:t>
      </w:r>
      <w:proofErr w:type="spellEnd"/>
      <w:r>
        <w:t>=0,6;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najveći</w:t>
      </w:r>
      <w:proofErr w:type="spellEnd"/>
      <w:r>
        <w:t xml:space="preserve"> </w:t>
      </w:r>
      <w:proofErr w:type="spellStart"/>
      <w:r>
        <w:t>koeficijent</w:t>
      </w:r>
      <w:proofErr w:type="spellEnd"/>
      <w:r>
        <w:t xml:space="preserve"> </w:t>
      </w:r>
      <w:proofErr w:type="spellStart"/>
      <w:r>
        <w:t>iskoristivosti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kis</w:t>
      </w:r>
      <w:proofErr w:type="spellEnd"/>
      <w:r>
        <w:t>=1,5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najmanja</w:t>
      </w:r>
      <w:proofErr w:type="spellEnd"/>
      <w:r>
        <w:t xml:space="preserve"> </w:t>
      </w:r>
      <w:proofErr w:type="spellStart"/>
      <w:r>
        <w:t>udaljenost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zapadne</w:t>
      </w:r>
      <w:proofErr w:type="spellEnd"/>
      <w:r>
        <w:t xml:space="preserve"> </w:t>
      </w:r>
      <w:proofErr w:type="spellStart"/>
      <w:r>
        <w:t>kolne</w:t>
      </w:r>
      <w:proofErr w:type="spellEnd"/>
      <w:r>
        <w:t xml:space="preserve"> </w:t>
      </w:r>
      <w:proofErr w:type="spellStart"/>
      <w:r>
        <w:t>prometnice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sjeverne</w:t>
      </w:r>
      <w:proofErr w:type="spellEnd"/>
      <w:r>
        <w:t xml:space="preserve"> </w:t>
      </w:r>
      <w:proofErr w:type="spellStart"/>
      <w:r>
        <w:t>kolno</w:t>
      </w:r>
      <w:proofErr w:type="spellEnd"/>
      <w:r>
        <w:t xml:space="preserve"> </w:t>
      </w:r>
      <w:proofErr w:type="spellStart"/>
      <w:r>
        <w:t>pješačke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5,0 m.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velike</w:t>
      </w:r>
      <w:proofErr w:type="spellEnd"/>
      <w:r>
        <w:t xml:space="preserve"> </w:t>
      </w:r>
      <w:proofErr w:type="spellStart"/>
      <w:r>
        <w:t>visinske</w:t>
      </w:r>
      <w:proofErr w:type="spellEnd"/>
      <w:r>
        <w:t xml:space="preserve"> </w:t>
      </w:r>
      <w:proofErr w:type="spellStart"/>
      <w:r>
        <w:t>razlike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smjestiti</w:t>
      </w:r>
      <w:proofErr w:type="spellEnd"/>
      <w:r>
        <w:t xml:space="preserve"> </w:t>
      </w:r>
      <w:proofErr w:type="spellStart"/>
      <w:r>
        <w:t>građevinu</w:t>
      </w:r>
      <w:proofErr w:type="spellEnd"/>
      <w:r>
        <w:t xml:space="preserve"> do </w:t>
      </w:r>
      <w:proofErr w:type="spellStart"/>
      <w:r>
        <w:t>rekonstruirane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Hanibala</w:t>
      </w:r>
      <w:proofErr w:type="spellEnd"/>
      <w:r>
        <w:t xml:space="preserve"> </w:t>
      </w:r>
      <w:proofErr w:type="spellStart"/>
      <w:proofErr w:type="gramStart"/>
      <w:r>
        <w:t>Lucića</w:t>
      </w:r>
      <w:proofErr w:type="spellEnd"/>
      <w:r>
        <w:t xml:space="preserve"> ;</w:t>
      </w:r>
      <w:proofErr w:type="gramEnd"/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najveća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je E=Po+P+1, </w:t>
      </w:r>
      <w:proofErr w:type="spellStart"/>
      <w:r>
        <w:t>odnosno</w:t>
      </w:r>
      <w:proofErr w:type="spellEnd"/>
      <w:r>
        <w:t xml:space="preserve"> V=12,0 m, </w:t>
      </w:r>
      <w:proofErr w:type="spellStart"/>
      <w:r>
        <w:t>mjereno</w:t>
      </w:r>
      <w:proofErr w:type="spellEnd"/>
      <w:r>
        <w:t xml:space="preserve"> od </w:t>
      </w:r>
      <w:proofErr w:type="spellStart"/>
      <w:r>
        <w:t>najniže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uređenog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pročelje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do </w:t>
      </w:r>
      <w:proofErr w:type="spellStart"/>
      <w:r>
        <w:t>vijenca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. </w:t>
      </w:r>
      <w:proofErr w:type="spellStart"/>
      <w:r>
        <w:t>Omogućava</w:t>
      </w:r>
      <w:proofErr w:type="spellEnd"/>
      <w:r>
        <w:t xml:space="preserve"> se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etaža</w:t>
      </w:r>
      <w:proofErr w:type="spellEnd"/>
      <w:r>
        <w:t xml:space="preserve"> do </w:t>
      </w:r>
      <w:proofErr w:type="spellStart"/>
      <w:r>
        <w:t>dopuštene</w:t>
      </w:r>
      <w:proofErr w:type="spellEnd"/>
      <w:r>
        <w:t xml:space="preserve"> </w:t>
      </w:r>
      <w:proofErr w:type="spellStart"/>
      <w:r>
        <w:t>visine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galerije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>;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moguća</w:t>
      </w:r>
      <w:proofErr w:type="spellEnd"/>
      <w:r>
        <w:t xml:space="preserve"> je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podzemnih</w:t>
      </w:r>
      <w:proofErr w:type="spellEnd"/>
      <w:r>
        <w:t xml:space="preserve"> </w:t>
      </w:r>
      <w:proofErr w:type="spellStart"/>
      <w:r>
        <w:t>etaža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podzemna</w:t>
      </w:r>
      <w:proofErr w:type="spellEnd"/>
      <w:r>
        <w:t xml:space="preserve"> </w:t>
      </w:r>
      <w:proofErr w:type="spellStart"/>
      <w:r>
        <w:t>etaža</w:t>
      </w:r>
      <w:proofErr w:type="spellEnd"/>
      <w:r>
        <w:t xml:space="preserve"> </w:t>
      </w:r>
      <w:proofErr w:type="spellStart"/>
      <w:r>
        <w:t>gradi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ukopana</w:t>
      </w:r>
      <w:proofErr w:type="spellEnd"/>
      <w:r>
        <w:t xml:space="preserve">, </w:t>
      </w:r>
      <w:proofErr w:type="spellStart"/>
      <w:r>
        <w:t>njena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zauzeti</w:t>
      </w:r>
      <w:proofErr w:type="spellEnd"/>
      <w:r>
        <w:t xml:space="preserve"> do 80%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>;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oblikovanje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suvremenim</w:t>
      </w:r>
      <w:proofErr w:type="spellEnd"/>
      <w:r>
        <w:t xml:space="preserve"> </w:t>
      </w:r>
      <w:proofErr w:type="spellStart"/>
      <w:r>
        <w:t>materijalima</w:t>
      </w:r>
      <w:proofErr w:type="spellEnd"/>
      <w:r>
        <w:t xml:space="preserve">, s </w:t>
      </w:r>
      <w:proofErr w:type="spellStart"/>
      <w:r>
        <w:t>ravnim</w:t>
      </w:r>
      <w:proofErr w:type="spellEnd"/>
      <w:r>
        <w:t xml:space="preserve"> </w:t>
      </w:r>
      <w:proofErr w:type="spellStart"/>
      <w:r>
        <w:t>krovom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kojemu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smještene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instalacije</w:t>
      </w:r>
      <w:proofErr w:type="spellEnd"/>
      <w:r>
        <w:t xml:space="preserve"> (lift </w:t>
      </w:r>
      <w:proofErr w:type="spellStart"/>
      <w:r>
        <w:t>kućica</w:t>
      </w:r>
      <w:proofErr w:type="spellEnd"/>
      <w:r>
        <w:t xml:space="preserve">, </w:t>
      </w:r>
      <w:proofErr w:type="spellStart"/>
      <w:r>
        <w:t>klima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sl.), </w:t>
      </w:r>
      <w:proofErr w:type="spellStart"/>
      <w:r>
        <w:t>visine</w:t>
      </w:r>
      <w:proofErr w:type="spellEnd"/>
      <w:r>
        <w:t xml:space="preserve"> do 3,0 m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40% </w:t>
      </w:r>
      <w:proofErr w:type="spellStart"/>
      <w:r>
        <w:t>tlocrtne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zgrade</w:t>
      </w:r>
      <w:proofErr w:type="spellEnd"/>
      <w:r>
        <w:t>;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građevna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 se </w:t>
      </w:r>
      <w:proofErr w:type="spellStart"/>
      <w:r>
        <w:t>priključuje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planiranu</w:t>
      </w:r>
      <w:proofErr w:type="spellEnd"/>
      <w:r>
        <w:t xml:space="preserve"> </w:t>
      </w:r>
      <w:proofErr w:type="spellStart"/>
      <w:r>
        <w:t>kolnu</w:t>
      </w:r>
      <w:proofErr w:type="spellEnd"/>
      <w:r>
        <w:t xml:space="preserve"> </w:t>
      </w:r>
      <w:proofErr w:type="spellStart"/>
      <w:r>
        <w:t>ulicu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položena</w:t>
      </w:r>
      <w:proofErr w:type="spellEnd"/>
      <w:r>
        <w:t xml:space="preserve"> </w:t>
      </w:r>
      <w:proofErr w:type="spellStart"/>
      <w:r>
        <w:t>zapadno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. </w:t>
      </w:r>
      <w:proofErr w:type="spellStart"/>
      <w:r>
        <w:t>Omogućava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pješački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s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Hanibala</w:t>
      </w:r>
      <w:proofErr w:type="spellEnd"/>
      <w:r>
        <w:t xml:space="preserve"> </w:t>
      </w:r>
      <w:proofErr w:type="spellStart"/>
      <w:proofErr w:type="gramStart"/>
      <w:r>
        <w:t>Lucića</w:t>
      </w:r>
      <w:proofErr w:type="spellEnd"/>
      <w:r>
        <w:t xml:space="preserve"> ;</w:t>
      </w:r>
      <w:proofErr w:type="gramEnd"/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parkiranje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se </w:t>
      </w:r>
      <w:proofErr w:type="spellStart"/>
      <w:r>
        <w:t>rješava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, </w:t>
      </w:r>
      <w:proofErr w:type="spellStart"/>
      <w:r>
        <w:t>poželjno</w:t>
      </w:r>
      <w:proofErr w:type="spellEnd"/>
      <w:r>
        <w:t xml:space="preserve"> u </w:t>
      </w:r>
      <w:proofErr w:type="spellStart"/>
      <w:r>
        <w:t>podzemnoj</w:t>
      </w:r>
      <w:proofErr w:type="spellEnd"/>
      <w:r>
        <w:t xml:space="preserve"> </w:t>
      </w:r>
      <w:proofErr w:type="spellStart"/>
      <w:r>
        <w:t>garaži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normativima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u </w:t>
      </w:r>
      <w:proofErr w:type="spellStart"/>
      <w:r>
        <w:t>članku</w:t>
      </w:r>
      <w:proofErr w:type="spellEnd"/>
      <w:r>
        <w:t xml:space="preserve"> 14.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. U </w:t>
      </w:r>
      <w:proofErr w:type="spellStart"/>
      <w:r>
        <w:t>površinu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za </w:t>
      </w:r>
      <w:proofErr w:type="spellStart"/>
      <w:r>
        <w:t>izračun</w:t>
      </w:r>
      <w:proofErr w:type="spellEnd"/>
      <w:r>
        <w:t xml:space="preserve"> </w:t>
      </w:r>
      <w:proofErr w:type="spellStart"/>
      <w:r>
        <w:t>potrebnog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parkirališnih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ne </w:t>
      </w:r>
      <w:proofErr w:type="spellStart"/>
      <w:r>
        <w:t>obračunava</w:t>
      </w:r>
      <w:proofErr w:type="spellEnd"/>
      <w:r>
        <w:t xml:space="preserve"> se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garaže</w:t>
      </w:r>
      <w:proofErr w:type="spellEnd"/>
      <w:r>
        <w:t>;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osim</w:t>
      </w:r>
      <w:proofErr w:type="spellEnd"/>
      <w:r>
        <w:t xml:space="preserve"> </w:t>
      </w:r>
      <w:proofErr w:type="spellStart"/>
      <w:r>
        <w:t>parkiranja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, </w:t>
      </w:r>
      <w:proofErr w:type="spellStart"/>
      <w:r>
        <w:t>planirano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zapadno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parkiralište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50 PM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jednoj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omogućava</w:t>
      </w:r>
      <w:proofErr w:type="spellEnd"/>
      <w:r>
        <w:t xml:space="preserve"> se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razine</w:t>
      </w:r>
      <w:proofErr w:type="spellEnd"/>
      <w:r>
        <w:t xml:space="preserve"> (</w:t>
      </w:r>
      <w:proofErr w:type="spellStart"/>
      <w:r>
        <w:t>gornje</w:t>
      </w:r>
      <w:proofErr w:type="spellEnd"/>
      <w:r>
        <w:t xml:space="preserve"> </w:t>
      </w:r>
      <w:proofErr w:type="spellStart"/>
      <w:r>
        <w:t>razine</w:t>
      </w:r>
      <w:proofErr w:type="spellEnd"/>
      <w:r>
        <w:t xml:space="preserve">) s </w:t>
      </w:r>
      <w:proofErr w:type="spellStart"/>
      <w:r>
        <w:t>nešto</w:t>
      </w:r>
      <w:proofErr w:type="spellEnd"/>
      <w:r>
        <w:t xml:space="preserve"> </w:t>
      </w:r>
      <w:proofErr w:type="spellStart"/>
      <w:r>
        <w:t>manjim</w:t>
      </w:r>
      <w:proofErr w:type="spellEnd"/>
      <w:r>
        <w:t xml:space="preserve"> </w:t>
      </w:r>
      <w:proofErr w:type="spellStart"/>
      <w:r>
        <w:t>kapacitetom</w:t>
      </w:r>
      <w:proofErr w:type="spellEnd"/>
      <w:r>
        <w:t xml:space="preserve"> </w:t>
      </w:r>
      <w:proofErr w:type="spellStart"/>
      <w:r>
        <w:t>parkirališnih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(30 PM);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priključak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komunalnu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infrastrukturu</w:t>
      </w:r>
      <w:proofErr w:type="spellEnd"/>
      <w:r>
        <w:t xml:space="preserve"> se </w:t>
      </w:r>
      <w:proofErr w:type="spellStart"/>
      <w:r>
        <w:t>rješava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rješenjem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sadržane</w:t>
      </w:r>
      <w:proofErr w:type="spellEnd"/>
      <w:r>
        <w:t xml:space="preserve"> u </w:t>
      </w:r>
      <w:proofErr w:type="spellStart"/>
      <w:r>
        <w:t>Urbanističkom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nadležnih</w:t>
      </w:r>
      <w:proofErr w:type="spellEnd"/>
      <w:r>
        <w:t xml:space="preserve"> </w:t>
      </w:r>
      <w:proofErr w:type="spellStart"/>
      <w:r>
        <w:t>javnopravnih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>;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tehnološke</w:t>
      </w:r>
      <w:proofErr w:type="spellEnd"/>
      <w:r>
        <w:t xml:space="preserve"> </w:t>
      </w:r>
      <w:proofErr w:type="spellStart"/>
      <w:r>
        <w:t>otpadne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otpadne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kuhinja</w:t>
      </w:r>
      <w:proofErr w:type="spellEnd"/>
      <w:r>
        <w:t xml:space="preserve">,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ispuštanja</w:t>
      </w:r>
      <w:proofErr w:type="spellEnd"/>
      <w:r>
        <w:t xml:space="preserve"> u </w:t>
      </w:r>
      <w:proofErr w:type="spellStart"/>
      <w:r>
        <w:t>fekalnu</w:t>
      </w:r>
      <w:proofErr w:type="spellEnd"/>
      <w:r>
        <w:t xml:space="preserve"> </w:t>
      </w:r>
      <w:proofErr w:type="spellStart"/>
      <w:r>
        <w:t>kanalizaciju</w:t>
      </w:r>
      <w:proofErr w:type="spellEnd"/>
      <w:r>
        <w:t xml:space="preserve">, </w:t>
      </w:r>
      <w:proofErr w:type="spellStart"/>
      <w:r>
        <w:t>moraju</w:t>
      </w:r>
      <w:proofErr w:type="spellEnd"/>
      <w:r>
        <w:t xml:space="preserve"> se </w:t>
      </w:r>
      <w:proofErr w:type="spellStart"/>
      <w:r>
        <w:t>pročistiti</w:t>
      </w:r>
      <w:proofErr w:type="spellEnd"/>
      <w:r>
        <w:t xml:space="preserve"> do </w:t>
      </w:r>
      <w:proofErr w:type="spellStart"/>
      <w:r>
        <w:t>razine</w:t>
      </w:r>
      <w:proofErr w:type="spellEnd"/>
      <w:r>
        <w:t xml:space="preserve"> </w:t>
      </w:r>
      <w:proofErr w:type="spellStart"/>
      <w:r>
        <w:t>kućanskih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voda</w:t>
      </w:r>
      <w:proofErr w:type="spellEnd"/>
      <w:r>
        <w:t>.</w:t>
      </w:r>
    </w:p>
    <w:p w:rsidR="00044A73" w:rsidRDefault="00044A73" w:rsidP="00044A73">
      <w:pPr>
        <w:jc w:val="both"/>
      </w:pPr>
    </w:p>
    <w:p w:rsidR="00044A73" w:rsidRDefault="00044A73" w:rsidP="00044A73">
      <w:pPr>
        <w:ind w:firstLine="360"/>
        <w:jc w:val="both"/>
      </w:pPr>
      <w:r>
        <w:lastRenderedPageBreak/>
        <w:t xml:space="preserve">(3)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reciklažnog</w:t>
      </w:r>
      <w:proofErr w:type="spellEnd"/>
      <w:r>
        <w:t xml:space="preserve"> (</w:t>
      </w:r>
      <w:proofErr w:type="spellStart"/>
      <w:r>
        <w:t>zelenog</w:t>
      </w:r>
      <w:proofErr w:type="spellEnd"/>
      <w:r>
        <w:t xml:space="preserve">) </w:t>
      </w:r>
      <w:proofErr w:type="spellStart"/>
      <w:r>
        <w:t>otoka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– </w:t>
      </w:r>
      <w:proofErr w:type="spellStart"/>
      <w:r>
        <w:t>komunalno</w:t>
      </w:r>
      <w:proofErr w:type="spellEnd"/>
      <w:r>
        <w:t xml:space="preserve"> </w:t>
      </w:r>
      <w:proofErr w:type="spellStart"/>
      <w:r>
        <w:t>servisne</w:t>
      </w:r>
      <w:proofErr w:type="spellEnd"/>
      <w:r>
        <w:t xml:space="preserve"> zone (K3)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površini</w:t>
      </w:r>
      <w:proofErr w:type="spellEnd"/>
      <w:r>
        <w:t xml:space="preserve"> od </w:t>
      </w:r>
      <w:proofErr w:type="spellStart"/>
      <w:r>
        <w:t>oko</w:t>
      </w:r>
      <w:proofErr w:type="spellEnd"/>
      <w:r>
        <w:t xml:space="preserve"> 1.120 m2. </w:t>
      </w:r>
      <w:proofErr w:type="spellStart"/>
      <w:r>
        <w:t>Obvezno</w:t>
      </w:r>
      <w:proofErr w:type="spellEnd"/>
      <w:r>
        <w:t xml:space="preserve"> je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otvoreni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za </w:t>
      </w:r>
      <w:proofErr w:type="spellStart"/>
      <w:r>
        <w:t>parkiranje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za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manipulaciju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odvoze</w:t>
      </w:r>
      <w:proofErr w:type="spellEnd"/>
      <w:r>
        <w:t xml:space="preserve"> </w:t>
      </w:r>
      <w:proofErr w:type="spellStart"/>
      <w:r>
        <w:t>skupljene</w:t>
      </w:r>
      <w:proofErr w:type="spellEnd"/>
      <w:r>
        <w:t xml:space="preserve"> </w:t>
      </w:r>
      <w:proofErr w:type="spellStart"/>
      <w:r>
        <w:t>otpadne</w:t>
      </w:r>
      <w:proofErr w:type="spellEnd"/>
      <w:r>
        <w:t xml:space="preserve"> </w:t>
      </w:r>
      <w:proofErr w:type="spellStart"/>
      <w:r>
        <w:t>tvari</w:t>
      </w:r>
      <w:proofErr w:type="spellEnd"/>
      <w:r>
        <w:t>.</w:t>
      </w:r>
    </w:p>
    <w:p w:rsidR="00044A73" w:rsidRDefault="00044A73" w:rsidP="00044A73">
      <w:pPr>
        <w:jc w:val="both"/>
      </w:pPr>
    </w:p>
    <w:p w:rsidR="00044A73" w:rsidRDefault="00044A73" w:rsidP="00044A73">
      <w:pPr>
        <w:ind w:firstLine="360"/>
        <w:jc w:val="both"/>
      </w:pPr>
      <w:r>
        <w:t xml:space="preserve">(4) Za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samostojećih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u </w:t>
      </w:r>
      <w:proofErr w:type="spellStart"/>
      <w:r>
        <w:t>funkciji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gospodarenja</w:t>
      </w:r>
      <w:proofErr w:type="spellEnd"/>
      <w:r>
        <w:t xml:space="preserve"> </w:t>
      </w:r>
      <w:proofErr w:type="spellStart"/>
      <w:r>
        <w:t>otpadom</w:t>
      </w:r>
      <w:proofErr w:type="spellEnd"/>
      <w:r>
        <w:t xml:space="preserve"> </w:t>
      </w:r>
      <w:proofErr w:type="spellStart"/>
      <w:r>
        <w:t>određuju</w:t>
      </w:r>
      <w:proofErr w:type="spellEnd"/>
      <w:r>
        <w:t xml:space="preserve"> se </w:t>
      </w:r>
      <w:proofErr w:type="spellStart"/>
      <w:r>
        <w:t>slijedeći</w:t>
      </w:r>
      <w:proofErr w:type="spellEnd"/>
      <w:r>
        <w:t xml:space="preserve"> </w:t>
      </w:r>
      <w:proofErr w:type="spellStart"/>
      <w:r>
        <w:t>uvjeti</w:t>
      </w:r>
      <w:proofErr w:type="spellEnd"/>
      <w:r>
        <w:t>: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najveći</w:t>
      </w:r>
      <w:proofErr w:type="spellEnd"/>
      <w:r>
        <w:t xml:space="preserve"> </w:t>
      </w:r>
      <w:proofErr w:type="spellStart"/>
      <w:r>
        <w:t>koeficijent</w:t>
      </w:r>
      <w:proofErr w:type="spellEnd"/>
      <w:r>
        <w:t xml:space="preserve"> </w:t>
      </w:r>
      <w:proofErr w:type="spellStart"/>
      <w:r>
        <w:t>izgrađenosti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kig</w:t>
      </w:r>
      <w:proofErr w:type="spellEnd"/>
      <w:r>
        <w:t xml:space="preserve"> =0,3;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najveći</w:t>
      </w:r>
      <w:proofErr w:type="spellEnd"/>
      <w:r>
        <w:t xml:space="preserve"> </w:t>
      </w:r>
      <w:proofErr w:type="spellStart"/>
      <w:r>
        <w:t>koeficijent</w:t>
      </w:r>
      <w:proofErr w:type="spellEnd"/>
      <w:r>
        <w:t xml:space="preserve"> </w:t>
      </w:r>
      <w:proofErr w:type="spellStart"/>
      <w:r>
        <w:t>iskoristivosti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kis</w:t>
      </w:r>
      <w:proofErr w:type="spellEnd"/>
      <w:r>
        <w:t xml:space="preserve"> =0,6;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najmanja</w:t>
      </w:r>
      <w:proofErr w:type="spellEnd"/>
      <w:r>
        <w:t xml:space="preserve"> </w:t>
      </w:r>
      <w:proofErr w:type="spellStart"/>
      <w:r>
        <w:t>udaljenost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glavne</w:t>
      </w:r>
      <w:proofErr w:type="spellEnd"/>
      <w:r>
        <w:t xml:space="preserve"> </w:t>
      </w:r>
      <w:proofErr w:type="spellStart"/>
      <w:r>
        <w:t>kolne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(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antifašizma</w:t>
      </w:r>
      <w:proofErr w:type="spellEnd"/>
      <w:r>
        <w:t xml:space="preserve">) </w:t>
      </w:r>
      <w:proofErr w:type="spellStart"/>
      <w:r>
        <w:t>iznosi</w:t>
      </w:r>
      <w:proofErr w:type="spellEnd"/>
      <w:r>
        <w:t xml:space="preserve"> 10,0 m;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najveća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je E = P+1, </w:t>
      </w:r>
      <w:proofErr w:type="spellStart"/>
      <w:r>
        <w:t>odnosno</w:t>
      </w:r>
      <w:proofErr w:type="spellEnd"/>
      <w:r>
        <w:t xml:space="preserve"> V = 8,0 m, </w:t>
      </w:r>
      <w:proofErr w:type="spellStart"/>
      <w:r>
        <w:t>mjereno</w:t>
      </w:r>
      <w:proofErr w:type="spellEnd"/>
      <w:r>
        <w:t xml:space="preserve"> od </w:t>
      </w:r>
      <w:proofErr w:type="spellStart"/>
      <w:r>
        <w:t>najniže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uređenog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pročelje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do </w:t>
      </w:r>
      <w:proofErr w:type="spellStart"/>
      <w:r>
        <w:t>vijenca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. </w:t>
      </w:r>
      <w:proofErr w:type="spellStart"/>
      <w:r>
        <w:t>Moguća</w:t>
      </w:r>
      <w:proofErr w:type="spellEnd"/>
      <w:r>
        <w:t xml:space="preserve"> je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nadstrešnice</w:t>
      </w:r>
      <w:proofErr w:type="spellEnd"/>
      <w:r>
        <w:t xml:space="preserve"> </w:t>
      </w:r>
      <w:proofErr w:type="spellStart"/>
      <w:r>
        <w:t>iznad</w:t>
      </w:r>
      <w:proofErr w:type="spellEnd"/>
      <w:r>
        <w:t xml:space="preserve"> </w:t>
      </w:r>
      <w:proofErr w:type="spellStart"/>
      <w:r>
        <w:t>kanti</w:t>
      </w:r>
      <w:proofErr w:type="spellEnd"/>
      <w:r>
        <w:t>/</w:t>
      </w:r>
      <w:proofErr w:type="spellStart"/>
      <w:r>
        <w:t>kontejnera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parkirališta</w:t>
      </w:r>
      <w:proofErr w:type="spellEnd"/>
      <w:r>
        <w:t>;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potrebno</w:t>
      </w:r>
      <w:proofErr w:type="spellEnd"/>
      <w:r>
        <w:t xml:space="preserve"> je </w:t>
      </w:r>
      <w:proofErr w:type="spellStart"/>
      <w:r>
        <w:t>najmanje</w:t>
      </w:r>
      <w:proofErr w:type="spellEnd"/>
      <w:r>
        <w:t xml:space="preserve"> 10%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obraditi</w:t>
      </w:r>
      <w:proofErr w:type="spellEnd"/>
      <w:r>
        <w:t xml:space="preserve"> </w:t>
      </w:r>
      <w:proofErr w:type="spellStart"/>
      <w:r>
        <w:t>autohtonim</w:t>
      </w:r>
      <w:proofErr w:type="spellEnd"/>
      <w:r>
        <w:t xml:space="preserve"> </w:t>
      </w:r>
      <w:proofErr w:type="spellStart"/>
      <w:r>
        <w:t>zelenilom</w:t>
      </w:r>
      <w:proofErr w:type="spellEnd"/>
      <w:r>
        <w:t>;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parkiranje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se </w:t>
      </w:r>
      <w:proofErr w:type="spellStart"/>
      <w:r>
        <w:t>rješava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>;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priključak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komunalnu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infrastrukturu</w:t>
      </w:r>
      <w:proofErr w:type="spellEnd"/>
      <w:r>
        <w:t xml:space="preserve"> se </w:t>
      </w:r>
      <w:proofErr w:type="spellStart"/>
      <w:r>
        <w:t>rješava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rješenjem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sadržane</w:t>
      </w:r>
      <w:proofErr w:type="spellEnd"/>
      <w:r>
        <w:t xml:space="preserve"> u </w:t>
      </w:r>
      <w:proofErr w:type="spellStart"/>
      <w:r>
        <w:t>Urbanističkom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priključenja</w:t>
      </w:r>
      <w:proofErr w:type="spellEnd"/>
      <w:r>
        <w:t xml:space="preserve"> </w:t>
      </w:r>
      <w:proofErr w:type="spellStart"/>
      <w:r>
        <w:t>javnopravnih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>.</w:t>
      </w:r>
    </w:p>
    <w:p w:rsidR="00044A73" w:rsidRDefault="00044A73" w:rsidP="00044A73">
      <w:pPr>
        <w:jc w:val="both"/>
      </w:pPr>
    </w:p>
    <w:p w:rsidR="00044A73" w:rsidRPr="00044A73" w:rsidRDefault="00044A73" w:rsidP="00044A73">
      <w:pPr>
        <w:jc w:val="center"/>
        <w:rPr>
          <w:b/>
          <w:bCs/>
        </w:rPr>
      </w:pPr>
      <w:r w:rsidRPr="00044A73">
        <w:rPr>
          <w:b/>
          <w:bCs/>
        </w:rPr>
        <w:t>3. UVJETI SMJEŠTAJA GRAĐEVINA DRUŠTVENIH DJELATNOSTI</w:t>
      </w:r>
    </w:p>
    <w:p w:rsidR="00044A73" w:rsidRPr="00044A73" w:rsidRDefault="00044A73" w:rsidP="00044A73">
      <w:pPr>
        <w:jc w:val="center"/>
        <w:rPr>
          <w:b/>
          <w:bCs/>
        </w:rPr>
      </w:pPr>
    </w:p>
    <w:p w:rsidR="00044A73" w:rsidRPr="00044A73" w:rsidRDefault="00044A73" w:rsidP="00044A73">
      <w:pPr>
        <w:jc w:val="center"/>
        <w:rPr>
          <w:b/>
          <w:bCs/>
        </w:rPr>
      </w:pPr>
      <w:proofErr w:type="spellStart"/>
      <w:r w:rsidRPr="00044A73">
        <w:rPr>
          <w:b/>
          <w:bCs/>
        </w:rPr>
        <w:t>Članak</w:t>
      </w:r>
      <w:proofErr w:type="spellEnd"/>
      <w:r w:rsidRPr="00044A73">
        <w:rPr>
          <w:b/>
          <w:bCs/>
        </w:rPr>
        <w:t xml:space="preserve"> 7.</w:t>
      </w:r>
    </w:p>
    <w:p w:rsidR="00044A73" w:rsidRDefault="00044A73" w:rsidP="00044A73">
      <w:pPr>
        <w:jc w:val="both"/>
      </w:pPr>
    </w:p>
    <w:p w:rsidR="00044A73" w:rsidRDefault="00044A73" w:rsidP="00044A73">
      <w:pPr>
        <w:ind w:firstLine="720"/>
        <w:jc w:val="both"/>
      </w:pPr>
      <w:r>
        <w:t xml:space="preserve">(1) Na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predviđena</w:t>
      </w:r>
      <w:proofErr w:type="spellEnd"/>
      <w:r>
        <w:t xml:space="preserve"> je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značajnih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društvenih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: </w:t>
      </w:r>
      <w:proofErr w:type="spellStart"/>
      <w:r>
        <w:t>zgrada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,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 </w:t>
      </w:r>
      <w:proofErr w:type="spellStart"/>
      <w:r>
        <w:t>i</w:t>
      </w:r>
      <w:proofErr w:type="spellEnd"/>
      <w:r>
        <w:t xml:space="preserve"> </w:t>
      </w:r>
      <w:proofErr w:type="spellStart"/>
      <w:r>
        <w:t>zgrada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. </w:t>
      </w:r>
      <w:proofErr w:type="spellStart"/>
      <w:r>
        <w:t>Omogućava</w:t>
      </w:r>
      <w:proofErr w:type="spellEnd"/>
      <w:r>
        <w:t xml:space="preserve"> se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odabira</w:t>
      </w:r>
      <w:proofErr w:type="spellEnd"/>
      <w:r>
        <w:t xml:space="preserve"> </w:t>
      </w:r>
      <w:proofErr w:type="spellStart"/>
      <w:r>
        <w:t>najpovoljnijeg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planiranih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>.</w:t>
      </w:r>
    </w:p>
    <w:p w:rsidR="00044A73" w:rsidRDefault="00044A73" w:rsidP="00044A73">
      <w:pPr>
        <w:jc w:val="both"/>
      </w:pPr>
    </w:p>
    <w:p w:rsidR="00044A73" w:rsidRDefault="00044A73" w:rsidP="00044A73">
      <w:pPr>
        <w:ind w:firstLine="720"/>
        <w:jc w:val="both"/>
      </w:pPr>
      <w:r>
        <w:t xml:space="preserve">(2) Za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(D1) </w:t>
      </w:r>
      <w:proofErr w:type="spellStart"/>
      <w:r>
        <w:t>određuju</w:t>
      </w:r>
      <w:proofErr w:type="spellEnd"/>
      <w:r>
        <w:t xml:space="preserve"> se </w:t>
      </w:r>
      <w:proofErr w:type="spellStart"/>
      <w:r>
        <w:t>slijedeći</w:t>
      </w:r>
      <w:proofErr w:type="spellEnd"/>
      <w:r>
        <w:t xml:space="preserve"> </w:t>
      </w:r>
      <w:proofErr w:type="spellStart"/>
      <w:r>
        <w:t>uvjeti</w:t>
      </w:r>
      <w:proofErr w:type="spellEnd"/>
      <w:r>
        <w:t>: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omogućava</w:t>
      </w:r>
      <w:proofErr w:type="spellEnd"/>
      <w:r>
        <w:t xml:space="preserve"> se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samostojeće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sadržajima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pratećim</w:t>
      </w:r>
      <w:proofErr w:type="spellEnd"/>
      <w:r>
        <w:t xml:space="preserve"> </w:t>
      </w:r>
      <w:proofErr w:type="spellStart"/>
      <w:r>
        <w:t>sadržajima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poslovnim</w:t>
      </w:r>
      <w:proofErr w:type="spellEnd"/>
      <w:r>
        <w:t xml:space="preserve"> </w:t>
      </w:r>
      <w:proofErr w:type="spellStart"/>
      <w:r>
        <w:t>prostorima</w:t>
      </w:r>
      <w:proofErr w:type="spellEnd"/>
      <w:r>
        <w:t xml:space="preserve"> (</w:t>
      </w:r>
      <w:proofErr w:type="spellStart"/>
      <w:r>
        <w:t>ljekarna</w:t>
      </w:r>
      <w:proofErr w:type="spellEnd"/>
      <w:r>
        <w:t xml:space="preserve">, </w:t>
      </w:r>
      <w:proofErr w:type="spellStart"/>
      <w:r>
        <w:t>pošta</w:t>
      </w:r>
      <w:proofErr w:type="spellEnd"/>
      <w:r>
        <w:t xml:space="preserve">). </w:t>
      </w:r>
      <w:proofErr w:type="spellStart"/>
      <w:r>
        <w:t>Omogućava</w:t>
      </w:r>
      <w:proofErr w:type="spellEnd"/>
      <w:r>
        <w:t xml:space="preserve"> se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za </w:t>
      </w:r>
      <w:proofErr w:type="spellStart"/>
      <w:r>
        <w:t>deficitarne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Grad Hvar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ustupiti</w:t>
      </w:r>
      <w:proofErr w:type="spellEnd"/>
      <w:r>
        <w:t xml:space="preserve"> za </w:t>
      </w:r>
      <w:proofErr w:type="spellStart"/>
      <w:r>
        <w:t>dugogodišnji</w:t>
      </w:r>
      <w:proofErr w:type="spellEnd"/>
      <w:r>
        <w:t xml:space="preserve"> </w:t>
      </w:r>
      <w:proofErr w:type="spellStart"/>
      <w:r>
        <w:t>najama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kompenzacija</w:t>
      </w:r>
      <w:proofErr w:type="spellEnd"/>
      <w:r>
        <w:t xml:space="preserve"> za </w:t>
      </w:r>
      <w:proofErr w:type="spellStart"/>
      <w:r>
        <w:t>otkup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,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>;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površina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</w:t>
      </w:r>
      <w:proofErr w:type="spellStart"/>
      <w:r>
        <w:t>približno</w:t>
      </w:r>
      <w:proofErr w:type="spellEnd"/>
      <w:r>
        <w:t xml:space="preserve"> 2.370 m2;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najveći</w:t>
      </w:r>
      <w:proofErr w:type="spellEnd"/>
      <w:r>
        <w:t xml:space="preserve"> </w:t>
      </w:r>
      <w:proofErr w:type="spellStart"/>
      <w:r>
        <w:t>koeficijent</w:t>
      </w:r>
      <w:proofErr w:type="spellEnd"/>
      <w:r>
        <w:t xml:space="preserve"> </w:t>
      </w:r>
      <w:proofErr w:type="spellStart"/>
      <w:r>
        <w:t>izgrađenosti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kig</w:t>
      </w:r>
      <w:proofErr w:type="spellEnd"/>
      <w:r>
        <w:t>=0,4;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najveći</w:t>
      </w:r>
      <w:proofErr w:type="spellEnd"/>
      <w:r>
        <w:t xml:space="preserve"> </w:t>
      </w:r>
      <w:proofErr w:type="spellStart"/>
      <w:r>
        <w:t>koeficijent</w:t>
      </w:r>
      <w:proofErr w:type="spellEnd"/>
      <w:r>
        <w:t xml:space="preserve"> </w:t>
      </w:r>
      <w:proofErr w:type="spellStart"/>
      <w:r>
        <w:t>iskoristivosti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kis</w:t>
      </w:r>
      <w:proofErr w:type="spellEnd"/>
      <w:r>
        <w:t>=1,5;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najmanja</w:t>
      </w:r>
      <w:proofErr w:type="spellEnd"/>
      <w:r>
        <w:t xml:space="preserve"> </w:t>
      </w:r>
      <w:proofErr w:type="spellStart"/>
      <w:r>
        <w:t>udaljenost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granice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5,0 m, a </w:t>
      </w:r>
      <w:proofErr w:type="spellStart"/>
      <w:r>
        <w:t>udaljenost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južnog</w:t>
      </w:r>
      <w:proofErr w:type="spellEnd"/>
      <w:r>
        <w:t xml:space="preserve"> </w:t>
      </w:r>
      <w:proofErr w:type="spellStart"/>
      <w:r>
        <w:t>potoka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10,0 m;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najveća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je E=Po+P+2, </w:t>
      </w:r>
      <w:proofErr w:type="spellStart"/>
      <w:r>
        <w:t>odnosno</w:t>
      </w:r>
      <w:proofErr w:type="spellEnd"/>
      <w:r>
        <w:t xml:space="preserve"> V=15,0 m, </w:t>
      </w:r>
      <w:proofErr w:type="spellStart"/>
      <w:r>
        <w:t>mjereno</w:t>
      </w:r>
      <w:proofErr w:type="spellEnd"/>
      <w:r>
        <w:t xml:space="preserve"> od </w:t>
      </w:r>
      <w:proofErr w:type="spellStart"/>
      <w:r>
        <w:t>najniže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uređenog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pročelje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do </w:t>
      </w:r>
      <w:proofErr w:type="spellStart"/>
      <w:r>
        <w:t>vijenca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. </w:t>
      </w:r>
      <w:proofErr w:type="spellStart"/>
      <w:r>
        <w:t>Omogućava</w:t>
      </w:r>
      <w:proofErr w:type="spellEnd"/>
      <w:r>
        <w:t xml:space="preserve"> se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etaža</w:t>
      </w:r>
      <w:proofErr w:type="spellEnd"/>
      <w:r>
        <w:t xml:space="preserve"> do </w:t>
      </w:r>
      <w:proofErr w:type="spellStart"/>
      <w:r>
        <w:t>dopuštene</w:t>
      </w:r>
      <w:proofErr w:type="spellEnd"/>
      <w:r>
        <w:t xml:space="preserve"> </w:t>
      </w:r>
      <w:proofErr w:type="spellStart"/>
      <w:r>
        <w:t>visine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galerije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>;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moguća</w:t>
      </w:r>
      <w:proofErr w:type="spellEnd"/>
      <w:r>
        <w:t xml:space="preserve"> je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podzemnih</w:t>
      </w:r>
      <w:proofErr w:type="spellEnd"/>
      <w:r>
        <w:t xml:space="preserve"> </w:t>
      </w:r>
      <w:proofErr w:type="spellStart"/>
      <w:r>
        <w:t>etaža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podzemna</w:t>
      </w:r>
      <w:proofErr w:type="spellEnd"/>
      <w:r>
        <w:t xml:space="preserve"> </w:t>
      </w:r>
      <w:proofErr w:type="spellStart"/>
      <w:r>
        <w:t>etaža</w:t>
      </w:r>
      <w:proofErr w:type="spellEnd"/>
      <w:r>
        <w:t xml:space="preserve"> </w:t>
      </w:r>
      <w:proofErr w:type="spellStart"/>
      <w:r>
        <w:t>gradi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ukopana</w:t>
      </w:r>
      <w:proofErr w:type="spellEnd"/>
      <w:r>
        <w:t xml:space="preserve">, </w:t>
      </w:r>
      <w:proofErr w:type="spellStart"/>
      <w:r>
        <w:t>njena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zauzeti</w:t>
      </w:r>
      <w:proofErr w:type="spellEnd"/>
      <w:r>
        <w:t xml:space="preserve"> do 60%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>;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oblikovanje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suvremenim</w:t>
      </w:r>
      <w:proofErr w:type="spellEnd"/>
      <w:r>
        <w:t xml:space="preserve"> </w:t>
      </w:r>
      <w:proofErr w:type="spellStart"/>
      <w:r>
        <w:t>materijalima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ravnim</w:t>
      </w:r>
      <w:proofErr w:type="spellEnd"/>
      <w:r>
        <w:t xml:space="preserve"> </w:t>
      </w:r>
      <w:proofErr w:type="spellStart"/>
      <w:r>
        <w:t>krovom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postavljanje</w:t>
      </w:r>
      <w:proofErr w:type="spellEnd"/>
      <w:r>
        <w:t xml:space="preserve"> </w:t>
      </w:r>
      <w:proofErr w:type="spellStart"/>
      <w:r>
        <w:t>sunčanih</w:t>
      </w:r>
      <w:proofErr w:type="spellEnd"/>
      <w:r>
        <w:t xml:space="preserve"> </w:t>
      </w:r>
      <w:proofErr w:type="spellStart"/>
      <w:r>
        <w:t>kolektora</w:t>
      </w:r>
      <w:proofErr w:type="spellEnd"/>
      <w:r>
        <w:t xml:space="preserve">. </w:t>
      </w:r>
      <w:proofErr w:type="spellStart"/>
      <w:r>
        <w:t>Prizemni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riješiti</w:t>
      </w:r>
      <w:proofErr w:type="spellEnd"/>
      <w:r>
        <w:t xml:space="preserve"> s </w:t>
      </w:r>
      <w:proofErr w:type="spellStart"/>
      <w:r>
        <w:t>manjim</w:t>
      </w:r>
      <w:proofErr w:type="spellEnd"/>
      <w:r>
        <w:t xml:space="preserve"> </w:t>
      </w:r>
      <w:proofErr w:type="spellStart"/>
      <w:r>
        <w:t>uvučenim</w:t>
      </w:r>
      <w:proofErr w:type="spellEnd"/>
      <w:r>
        <w:t xml:space="preserve"> </w:t>
      </w:r>
      <w:proofErr w:type="spellStart"/>
      <w:r>
        <w:t>tlocrtom</w:t>
      </w:r>
      <w:proofErr w:type="spellEnd"/>
      <w:r>
        <w:t xml:space="preserve">, </w:t>
      </w:r>
      <w:proofErr w:type="spellStart"/>
      <w:r>
        <w:t>moguća</w:t>
      </w:r>
      <w:proofErr w:type="spellEnd"/>
      <w:r>
        <w:t xml:space="preserve"> je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stupova</w:t>
      </w:r>
      <w:proofErr w:type="spellEnd"/>
      <w:r>
        <w:t>;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građevna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 se </w:t>
      </w:r>
      <w:proofErr w:type="spellStart"/>
      <w:r>
        <w:t>priključuje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planirane</w:t>
      </w:r>
      <w:proofErr w:type="spellEnd"/>
      <w:r>
        <w:t xml:space="preserve"> </w:t>
      </w:r>
      <w:proofErr w:type="spellStart"/>
      <w:r>
        <w:t>kolne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, </w:t>
      </w:r>
      <w:proofErr w:type="spellStart"/>
      <w:r>
        <w:t>Ulicu</w:t>
      </w:r>
      <w:proofErr w:type="spellEnd"/>
      <w:r>
        <w:t xml:space="preserve"> </w:t>
      </w:r>
      <w:proofErr w:type="spellStart"/>
      <w:r>
        <w:t>Ive</w:t>
      </w:r>
      <w:proofErr w:type="spellEnd"/>
      <w:r>
        <w:t xml:space="preserve"> </w:t>
      </w:r>
      <w:proofErr w:type="spellStart"/>
      <w:r>
        <w:t>Miličića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novo </w:t>
      </w:r>
      <w:proofErr w:type="spellStart"/>
      <w:r>
        <w:t>planiranu</w:t>
      </w:r>
      <w:proofErr w:type="spellEnd"/>
      <w:r>
        <w:t xml:space="preserve"> </w:t>
      </w:r>
      <w:proofErr w:type="spellStart"/>
      <w:r>
        <w:t>kolnu</w:t>
      </w:r>
      <w:proofErr w:type="spellEnd"/>
      <w:r>
        <w:t xml:space="preserve"> </w:t>
      </w:r>
      <w:proofErr w:type="spellStart"/>
      <w:r>
        <w:t>ulicu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položena</w:t>
      </w:r>
      <w:proofErr w:type="spellEnd"/>
      <w:r>
        <w:t xml:space="preserve"> </w:t>
      </w:r>
      <w:proofErr w:type="spellStart"/>
      <w:r>
        <w:t>istočno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>;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južnom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otvoreni</w:t>
      </w:r>
      <w:proofErr w:type="spellEnd"/>
      <w:r>
        <w:t xml:space="preserve"> </w:t>
      </w:r>
      <w:proofErr w:type="spellStart"/>
      <w:r>
        <w:t>bujični</w:t>
      </w:r>
      <w:proofErr w:type="spellEnd"/>
      <w:r>
        <w:t xml:space="preserve"> </w:t>
      </w:r>
      <w:proofErr w:type="spellStart"/>
      <w:r>
        <w:t>kanal</w:t>
      </w:r>
      <w:proofErr w:type="spellEnd"/>
      <w:r>
        <w:t xml:space="preserve"> Hvar </w:t>
      </w:r>
      <w:proofErr w:type="spellStart"/>
      <w:r>
        <w:t>obvezno</w:t>
      </w:r>
      <w:proofErr w:type="spellEnd"/>
      <w:r>
        <w:t xml:space="preserve"> je </w:t>
      </w:r>
      <w:proofErr w:type="spellStart"/>
      <w:r>
        <w:t>hortikulturno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parkovske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širine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10,0 m, </w:t>
      </w:r>
      <w:proofErr w:type="spellStart"/>
      <w:r>
        <w:t>mjereno</w:t>
      </w:r>
      <w:proofErr w:type="spellEnd"/>
      <w:r>
        <w:t xml:space="preserve"> od </w:t>
      </w:r>
      <w:proofErr w:type="spellStart"/>
      <w:r>
        <w:t>zgrade</w:t>
      </w:r>
      <w:proofErr w:type="spellEnd"/>
      <w:r>
        <w:t xml:space="preserve"> do </w:t>
      </w:r>
      <w:proofErr w:type="spellStart"/>
      <w:r>
        <w:t>gornjeg</w:t>
      </w:r>
      <w:proofErr w:type="spellEnd"/>
      <w:r>
        <w:t xml:space="preserve"> </w:t>
      </w:r>
      <w:proofErr w:type="spellStart"/>
      <w:r>
        <w:t>ruba</w:t>
      </w:r>
      <w:proofErr w:type="spellEnd"/>
      <w:r>
        <w:t xml:space="preserve"> </w:t>
      </w:r>
      <w:proofErr w:type="spellStart"/>
      <w:r>
        <w:t>kanala</w:t>
      </w:r>
      <w:proofErr w:type="spellEnd"/>
      <w:r>
        <w:t xml:space="preserve">. Na tome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planirana</w:t>
      </w:r>
      <w:proofErr w:type="spellEnd"/>
      <w:r>
        <w:t xml:space="preserve"> je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pješačke</w:t>
      </w:r>
      <w:proofErr w:type="spellEnd"/>
      <w:r>
        <w:t xml:space="preserve"> </w:t>
      </w:r>
      <w:proofErr w:type="spellStart"/>
      <w:r>
        <w:t>staze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nastavlja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kanala</w:t>
      </w:r>
      <w:proofErr w:type="spellEnd"/>
      <w:r>
        <w:t xml:space="preserve"> do </w:t>
      </w:r>
      <w:proofErr w:type="spellStart"/>
      <w:r>
        <w:t>južnog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parkirališta</w:t>
      </w:r>
      <w:proofErr w:type="spellEnd"/>
      <w:r>
        <w:t>;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parkiranje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se </w:t>
      </w:r>
      <w:proofErr w:type="spellStart"/>
      <w:r>
        <w:t>rješava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, </w:t>
      </w:r>
      <w:proofErr w:type="spellStart"/>
      <w:r>
        <w:t>poželjno</w:t>
      </w:r>
      <w:proofErr w:type="spellEnd"/>
      <w:r>
        <w:t xml:space="preserve"> u </w:t>
      </w:r>
      <w:proofErr w:type="spellStart"/>
      <w:r>
        <w:t>podzemnoj</w:t>
      </w:r>
      <w:proofErr w:type="spellEnd"/>
      <w:r>
        <w:t xml:space="preserve"> </w:t>
      </w:r>
      <w:proofErr w:type="spellStart"/>
      <w:r>
        <w:t>garaži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normativima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u </w:t>
      </w:r>
      <w:proofErr w:type="spellStart"/>
      <w:r>
        <w:t>članku</w:t>
      </w:r>
      <w:proofErr w:type="spellEnd"/>
      <w:r>
        <w:t xml:space="preserve"> 14.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. U </w:t>
      </w:r>
      <w:proofErr w:type="spellStart"/>
      <w:r>
        <w:t>površinu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za </w:t>
      </w:r>
      <w:proofErr w:type="spellStart"/>
      <w:r>
        <w:t>izračun</w:t>
      </w:r>
      <w:proofErr w:type="spellEnd"/>
      <w:r>
        <w:t xml:space="preserve"> </w:t>
      </w:r>
      <w:proofErr w:type="spellStart"/>
      <w:r>
        <w:t>potrebnog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parkirališnih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ne </w:t>
      </w:r>
      <w:proofErr w:type="spellStart"/>
      <w:r>
        <w:t>obračunava</w:t>
      </w:r>
      <w:proofErr w:type="spellEnd"/>
      <w:r>
        <w:t xml:space="preserve"> se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garaže</w:t>
      </w:r>
      <w:proofErr w:type="spellEnd"/>
      <w:r>
        <w:t xml:space="preserve">; 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osim</w:t>
      </w:r>
      <w:proofErr w:type="spellEnd"/>
      <w:r>
        <w:t xml:space="preserve"> </w:t>
      </w:r>
      <w:proofErr w:type="spellStart"/>
      <w:r>
        <w:t>parkiranja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, </w:t>
      </w:r>
      <w:proofErr w:type="spellStart"/>
      <w:r>
        <w:t>planirana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tri </w:t>
      </w:r>
      <w:proofErr w:type="spellStart"/>
      <w:r>
        <w:t>veća</w:t>
      </w:r>
      <w:proofErr w:type="spellEnd"/>
      <w:r>
        <w:t xml:space="preserve">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parkirališta</w:t>
      </w:r>
      <w:proofErr w:type="spellEnd"/>
      <w:r>
        <w:t>;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priključak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komunalnu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infrastrukturu</w:t>
      </w:r>
      <w:proofErr w:type="spellEnd"/>
      <w:r>
        <w:t xml:space="preserve"> se </w:t>
      </w:r>
      <w:proofErr w:type="spellStart"/>
      <w:r>
        <w:t>rješava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rješenjem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sadržane</w:t>
      </w:r>
      <w:proofErr w:type="spellEnd"/>
      <w:r>
        <w:t xml:space="preserve"> u </w:t>
      </w:r>
      <w:proofErr w:type="spellStart"/>
      <w:r>
        <w:t>Urbanističkom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nadležnih</w:t>
      </w:r>
      <w:proofErr w:type="spellEnd"/>
      <w:r>
        <w:t xml:space="preserve"> </w:t>
      </w:r>
      <w:proofErr w:type="spellStart"/>
      <w:r>
        <w:t>javnopravnih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>;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tehnološke</w:t>
      </w:r>
      <w:proofErr w:type="spellEnd"/>
      <w:r>
        <w:t xml:space="preserve"> </w:t>
      </w:r>
      <w:proofErr w:type="spellStart"/>
      <w:r>
        <w:t>otpadne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otpadne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kuhinja</w:t>
      </w:r>
      <w:proofErr w:type="spellEnd"/>
      <w:r>
        <w:t xml:space="preserve">,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ispuštanja</w:t>
      </w:r>
      <w:proofErr w:type="spellEnd"/>
      <w:r>
        <w:t xml:space="preserve"> u </w:t>
      </w:r>
      <w:proofErr w:type="spellStart"/>
      <w:r>
        <w:t>fekalnu</w:t>
      </w:r>
      <w:proofErr w:type="spellEnd"/>
      <w:r>
        <w:t xml:space="preserve"> </w:t>
      </w:r>
      <w:proofErr w:type="spellStart"/>
      <w:r>
        <w:t>kanalizaciju</w:t>
      </w:r>
      <w:proofErr w:type="spellEnd"/>
      <w:r>
        <w:t xml:space="preserve">, </w:t>
      </w:r>
      <w:proofErr w:type="spellStart"/>
      <w:r>
        <w:t>moraju</w:t>
      </w:r>
      <w:proofErr w:type="spellEnd"/>
      <w:r>
        <w:t xml:space="preserve"> se </w:t>
      </w:r>
      <w:proofErr w:type="spellStart"/>
      <w:r>
        <w:t>pročistiti</w:t>
      </w:r>
      <w:proofErr w:type="spellEnd"/>
      <w:r>
        <w:t xml:space="preserve"> do </w:t>
      </w:r>
      <w:proofErr w:type="spellStart"/>
      <w:r>
        <w:t>razine</w:t>
      </w:r>
      <w:proofErr w:type="spellEnd"/>
      <w:r>
        <w:t xml:space="preserve"> </w:t>
      </w:r>
      <w:proofErr w:type="spellStart"/>
      <w:r>
        <w:t>kućanskih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voda</w:t>
      </w:r>
      <w:proofErr w:type="spellEnd"/>
      <w:r>
        <w:t>.</w:t>
      </w:r>
    </w:p>
    <w:p w:rsidR="00044A73" w:rsidRDefault="00044A73" w:rsidP="00044A73">
      <w:pPr>
        <w:jc w:val="both"/>
      </w:pPr>
    </w:p>
    <w:p w:rsidR="00044A73" w:rsidRPr="00044A73" w:rsidRDefault="00044A73" w:rsidP="00044A73">
      <w:pPr>
        <w:jc w:val="center"/>
        <w:rPr>
          <w:b/>
          <w:bCs/>
        </w:rPr>
      </w:pPr>
      <w:proofErr w:type="spellStart"/>
      <w:r w:rsidRPr="00044A73">
        <w:rPr>
          <w:b/>
          <w:bCs/>
        </w:rPr>
        <w:t>Članak</w:t>
      </w:r>
      <w:proofErr w:type="spellEnd"/>
      <w:r w:rsidRPr="00044A73">
        <w:rPr>
          <w:b/>
          <w:bCs/>
        </w:rPr>
        <w:t xml:space="preserve"> 8.</w:t>
      </w:r>
    </w:p>
    <w:p w:rsidR="00044A73" w:rsidRDefault="00044A73" w:rsidP="00044A73">
      <w:pPr>
        <w:jc w:val="both"/>
      </w:pPr>
    </w:p>
    <w:p w:rsidR="00044A73" w:rsidRDefault="00044A73" w:rsidP="00044A73">
      <w:pPr>
        <w:ind w:firstLine="720"/>
        <w:jc w:val="both"/>
      </w:pPr>
      <w:r>
        <w:t xml:space="preserve">(1) </w:t>
      </w:r>
      <w:proofErr w:type="spellStart"/>
      <w:r>
        <w:t>Zgrada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(D3), </w:t>
      </w:r>
      <w:proofErr w:type="spellStart"/>
      <w:r>
        <w:t>sa</w:t>
      </w:r>
      <w:proofErr w:type="spellEnd"/>
      <w:r>
        <w:t xml:space="preserve"> </w:t>
      </w:r>
      <w:proofErr w:type="spellStart"/>
      <w:r>
        <w:t>otvorenim</w:t>
      </w:r>
      <w:proofErr w:type="spellEnd"/>
      <w:r>
        <w:t xml:space="preserve"> </w:t>
      </w:r>
      <w:proofErr w:type="spellStart"/>
      <w:r>
        <w:t>igralištem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školskim</w:t>
      </w:r>
      <w:proofErr w:type="spellEnd"/>
      <w:r>
        <w:t xml:space="preserve"> </w:t>
      </w:r>
      <w:proofErr w:type="spellStart"/>
      <w:r>
        <w:t>dvorištem</w:t>
      </w:r>
      <w:proofErr w:type="spellEnd"/>
      <w:r>
        <w:t xml:space="preserve">, </w:t>
      </w:r>
      <w:proofErr w:type="spellStart"/>
      <w:r>
        <w:t>planirana</w:t>
      </w:r>
      <w:proofErr w:type="spellEnd"/>
      <w:r>
        <w:t xml:space="preserve"> je u </w:t>
      </w:r>
      <w:proofErr w:type="spellStart"/>
      <w:r>
        <w:t>središnjem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Dolac</w:t>
      </w:r>
      <w:proofErr w:type="spellEnd"/>
      <w:r>
        <w:t xml:space="preserve">, </w:t>
      </w:r>
      <w:proofErr w:type="spellStart"/>
      <w:r>
        <w:lastRenderedPageBreak/>
        <w:t>sjeverno</w:t>
      </w:r>
      <w:proofErr w:type="spellEnd"/>
      <w:r>
        <w:t xml:space="preserve"> od </w:t>
      </w:r>
      <w:proofErr w:type="spellStart"/>
      <w:r>
        <w:t>otvorenog</w:t>
      </w:r>
      <w:proofErr w:type="spellEnd"/>
      <w:r>
        <w:t xml:space="preserve"> </w:t>
      </w:r>
      <w:proofErr w:type="spellStart"/>
      <w:r>
        <w:t>bujičnog</w:t>
      </w:r>
      <w:proofErr w:type="spellEnd"/>
      <w:r>
        <w:t xml:space="preserve"> </w:t>
      </w:r>
      <w:proofErr w:type="spellStart"/>
      <w:r>
        <w:t>kanala</w:t>
      </w:r>
      <w:proofErr w:type="spellEnd"/>
      <w:r>
        <w:t xml:space="preserve"> Hvar,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parka koji se </w:t>
      </w:r>
      <w:proofErr w:type="spellStart"/>
      <w:r>
        <w:t>oblikuje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kanal</w:t>
      </w:r>
      <w:proofErr w:type="spellEnd"/>
      <w:r>
        <w:t xml:space="preserve">.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se </w:t>
      </w:r>
      <w:proofErr w:type="spellStart"/>
      <w:r>
        <w:t>planira</w:t>
      </w:r>
      <w:proofErr w:type="spellEnd"/>
      <w:r>
        <w:t xml:space="preserve"> za 340 </w:t>
      </w:r>
      <w:proofErr w:type="spellStart"/>
      <w:r>
        <w:t>učenika</w:t>
      </w:r>
      <w:proofErr w:type="spellEnd"/>
      <w:r>
        <w:t xml:space="preserve">, do 20 </w:t>
      </w:r>
      <w:proofErr w:type="spellStart"/>
      <w:r>
        <w:t>razrednih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za </w:t>
      </w:r>
      <w:proofErr w:type="spellStart"/>
      <w:r>
        <w:t>nastavu</w:t>
      </w:r>
      <w:proofErr w:type="spellEnd"/>
      <w:r>
        <w:t xml:space="preserve"> </w:t>
      </w:r>
      <w:proofErr w:type="spellStart"/>
      <w:r>
        <w:t>organiziranu</w:t>
      </w:r>
      <w:proofErr w:type="spellEnd"/>
      <w:r>
        <w:t xml:space="preserve"> u </w:t>
      </w:r>
      <w:proofErr w:type="spellStart"/>
      <w:r>
        <w:t>jednoj</w:t>
      </w:r>
      <w:proofErr w:type="spellEnd"/>
      <w:r>
        <w:t xml:space="preserve"> </w:t>
      </w:r>
      <w:proofErr w:type="spellStart"/>
      <w:r>
        <w:t>smjeni</w:t>
      </w:r>
      <w:proofErr w:type="spellEnd"/>
      <w:r>
        <w:t xml:space="preserve"> a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pedagoškim</w:t>
      </w:r>
      <w:proofErr w:type="spellEnd"/>
      <w:r>
        <w:t xml:space="preserve"> </w:t>
      </w:r>
      <w:proofErr w:type="spellStart"/>
      <w:r>
        <w:t>standardom</w:t>
      </w:r>
      <w:proofErr w:type="spellEnd"/>
      <w:r>
        <w:t>.</w:t>
      </w:r>
    </w:p>
    <w:p w:rsidR="00044A73" w:rsidRDefault="00044A73" w:rsidP="00044A73">
      <w:pPr>
        <w:jc w:val="both"/>
      </w:pPr>
    </w:p>
    <w:p w:rsidR="00044A73" w:rsidRDefault="00044A73" w:rsidP="00044A73">
      <w:pPr>
        <w:ind w:firstLine="720"/>
        <w:jc w:val="both"/>
      </w:pPr>
      <w:r>
        <w:t xml:space="preserve">(2) </w:t>
      </w:r>
      <w:proofErr w:type="spellStart"/>
      <w:r>
        <w:t>Zgrada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smjestiti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zapadnom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prostorne</w:t>
      </w:r>
      <w:proofErr w:type="spellEnd"/>
      <w:r>
        <w:t xml:space="preserve"> </w:t>
      </w:r>
      <w:proofErr w:type="spellStart"/>
      <w:r>
        <w:t>cjeline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planiranu</w:t>
      </w:r>
      <w:proofErr w:type="spellEnd"/>
      <w:r>
        <w:t xml:space="preserve"> </w:t>
      </w:r>
      <w:proofErr w:type="spellStart"/>
      <w:r>
        <w:t>kolnu</w:t>
      </w:r>
      <w:proofErr w:type="spellEnd"/>
      <w:r>
        <w:t xml:space="preserve"> </w:t>
      </w:r>
      <w:proofErr w:type="spellStart"/>
      <w:r>
        <w:t>prometnicu</w:t>
      </w:r>
      <w:proofErr w:type="spellEnd"/>
      <w:r>
        <w:t xml:space="preserve">. Na </w:t>
      </w:r>
      <w:proofErr w:type="spellStart"/>
      <w:r>
        <w:t>ostalom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se </w:t>
      </w:r>
      <w:proofErr w:type="spellStart"/>
      <w:r>
        <w:t>školsko</w:t>
      </w:r>
      <w:proofErr w:type="spellEnd"/>
      <w:r>
        <w:t xml:space="preserve"> </w:t>
      </w:r>
      <w:proofErr w:type="spellStart"/>
      <w:r>
        <w:t>dvorište</w:t>
      </w:r>
      <w:proofErr w:type="spellEnd"/>
      <w:r>
        <w:t xml:space="preserve">, </w:t>
      </w:r>
      <w:proofErr w:type="spellStart"/>
      <w:r>
        <w:t>otvoreno</w:t>
      </w:r>
      <w:proofErr w:type="spellEnd"/>
      <w:r>
        <w:t xml:space="preserve"> </w:t>
      </w:r>
      <w:proofErr w:type="spellStart"/>
      <w:r>
        <w:t>sportsko</w:t>
      </w:r>
      <w:proofErr w:type="spellEnd"/>
      <w:r>
        <w:t xml:space="preserve"> </w:t>
      </w:r>
      <w:proofErr w:type="spellStart"/>
      <w:r>
        <w:t>igralište</w:t>
      </w:r>
      <w:proofErr w:type="spellEnd"/>
      <w:r>
        <w:t xml:space="preserve"> (</w:t>
      </w:r>
      <w:proofErr w:type="spellStart"/>
      <w:r>
        <w:t>dimenzija</w:t>
      </w:r>
      <w:proofErr w:type="spellEnd"/>
      <w:r>
        <w:t xml:space="preserve"> </w:t>
      </w:r>
      <w:proofErr w:type="spellStart"/>
      <w:r>
        <w:t>igrališta</w:t>
      </w:r>
      <w:proofErr w:type="spellEnd"/>
      <w:r>
        <w:t xml:space="preserve"> 20 x 40 m), </w:t>
      </w:r>
      <w:proofErr w:type="spellStart"/>
      <w:r>
        <w:t>parkiralište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potrebni</w:t>
      </w:r>
      <w:proofErr w:type="spellEnd"/>
      <w:r>
        <w:t xml:space="preserve"> </w:t>
      </w:r>
      <w:proofErr w:type="spellStart"/>
      <w:r>
        <w:t>sadržaji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otvoreni</w:t>
      </w:r>
      <w:proofErr w:type="spellEnd"/>
      <w:r>
        <w:t xml:space="preserve"> </w:t>
      </w:r>
      <w:proofErr w:type="spellStart"/>
      <w:r>
        <w:t>bujični</w:t>
      </w:r>
      <w:proofErr w:type="spellEnd"/>
      <w:r>
        <w:t xml:space="preserve"> </w:t>
      </w:r>
      <w:proofErr w:type="spellStart"/>
      <w:r>
        <w:t>kanal</w:t>
      </w:r>
      <w:proofErr w:type="spellEnd"/>
      <w:r>
        <w:t xml:space="preserve"> Hvar je </w:t>
      </w:r>
      <w:proofErr w:type="spellStart"/>
      <w:r>
        <w:t>planiran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linearnog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parka </w:t>
      </w:r>
      <w:proofErr w:type="spellStart"/>
      <w:r>
        <w:t>i</w:t>
      </w:r>
      <w:proofErr w:type="spellEnd"/>
      <w:r>
        <w:t xml:space="preserve"> </w:t>
      </w:r>
      <w:proofErr w:type="spellStart"/>
      <w:r>
        <w:t>pješački</w:t>
      </w:r>
      <w:proofErr w:type="spellEnd"/>
      <w:r>
        <w:t xml:space="preserve"> </w:t>
      </w:r>
      <w:proofErr w:type="spellStart"/>
      <w:r>
        <w:t>prijelaz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potoka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priključak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pješačku</w:t>
      </w:r>
      <w:proofErr w:type="spellEnd"/>
      <w:r>
        <w:t xml:space="preserve"> </w:t>
      </w:r>
      <w:proofErr w:type="spellStart"/>
      <w:r>
        <w:t>stazu</w:t>
      </w:r>
      <w:proofErr w:type="spellEnd"/>
      <w:r>
        <w:t xml:space="preserve"> </w:t>
      </w:r>
      <w:proofErr w:type="spellStart"/>
      <w:r>
        <w:t>položenu</w:t>
      </w:r>
      <w:proofErr w:type="spellEnd"/>
      <w:r>
        <w:t xml:space="preserve"> s </w:t>
      </w:r>
      <w:proofErr w:type="spellStart"/>
      <w:r>
        <w:t>južne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kanala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istočnu</w:t>
      </w:r>
      <w:proofErr w:type="spellEnd"/>
      <w:r>
        <w:t xml:space="preserve"> </w:t>
      </w:r>
      <w:proofErr w:type="spellStart"/>
      <w:r>
        <w:t>stranu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se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pješačkog</w:t>
      </w:r>
      <w:proofErr w:type="spellEnd"/>
      <w:r>
        <w:t xml:space="preserve"> puta od </w:t>
      </w:r>
      <w:proofErr w:type="spellStart"/>
      <w:r>
        <w:t>potoka</w:t>
      </w:r>
      <w:proofErr w:type="spellEnd"/>
      <w:r>
        <w:t xml:space="preserve"> do </w:t>
      </w:r>
      <w:proofErr w:type="spellStart"/>
      <w:r>
        <w:t>ulice</w:t>
      </w:r>
      <w:proofErr w:type="spellEnd"/>
      <w:r>
        <w:t xml:space="preserve"> Iva </w:t>
      </w:r>
      <w:proofErr w:type="spellStart"/>
      <w:r>
        <w:t>Miličića</w:t>
      </w:r>
      <w:proofErr w:type="spellEnd"/>
    </w:p>
    <w:p w:rsidR="00044A73" w:rsidRDefault="00044A73" w:rsidP="00044A73">
      <w:pPr>
        <w:jc w:val="both"/>
      </w:pPr>
    </w:p>
    <w:p w:rsidR="00044A73" w:rsidRDefault="00044A73" w:rsidP="00044A73">
      <w:pPr>
        <w:ind w:firstLine="720"/>
        <w:jc w:val="both"/>
      </w:pPr>
      <w:r>
        <w:t xml:space="preserve">(3) Za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(D3) </w:t>
      </w:r>
      <w:proofErr w:type="spellStart"/>
      <w:r>
        <w:t>određuju</w:t>
      </w:r>
      <w:proofErr w:type="spellEnd"/>
      <w:r>
        <w:t xml:space="preserve"> se </w:t>
      </w:r>
      <w:proofErr w:type="spellStart"/>
      <w:r>
        <w:t>slijedeći</w:t>
      </w:r>
      <w:proofErr w:type="spellEnd"/>
      <w:r>
        <w:t xml:space="preserve"> </w:t>
      </w:r>
      <w:proofErr w:type="spellStart"/>
      <w:r>
        <w:t>uvjeti</w:t>
      </w:r>
      <w:proofErr w:type="spellEnd"/>
      <w:r>
        <w:t>: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omogućava</w:t>
      </w:r>
      <w:proofErr w:type="spellEnd"/>
      <w:r>
        <w:t xml:space="preserve"> se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samostojeće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sadržajima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pratećim</w:t>
      </w:r>
      <w:proofErr w:type="spellEnd"/>
      <w:r>
        <w:t xml:space="preserve"> </w:t>
      </w:r>
      <w:proofErr w:type="spellStart"/>
      <w:r>
        <w:t>sadržajima</w:t>
      </w:r>
      <w:proofErr w:type="spellEnd"/>
      <w:r>
        <w:t xml:space="preserve"> u </w:t>
      </w:r>
      <w:proofErr w:type="spellStart"/>
      <w:r>
        <w:t>funkciji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kulture</w:t>
      </w:r>
      <w:proofErr w:type="spellEnd"/>
      <w:r>
        <w:t>;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površina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</w:t>
      </w:r>
      <w:proofErr w:type="spellStart"/>
      <w:r>
        <w:t>približno</w:t>
      </w:r>
      <w:proofErr w:type="spellEnd"/>
      <w:r>
        <w:t xml:space="preserve"> 6.570 m2;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najveći</w:t>
      </w:r>
      <w:proofErr w:type="spellEnd"/>
      <w:r>
        <w:t xml:space="preserve"> </w:t>
      </w:r>
      <w:proofErr w:type="spellStart"/>
      <w:r>
        <w:t>koeficijent</w:t>
      </w:r>
      <w:proofErr w:type="spellEnd"/>
      <w:r>
        <w:t xml:space="preserve"> </w:t>
      </w:r>
      <w:proofErr w:type="spellStart"/>
      <w:r>
        <w:t>izgrađenosti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kig</w:t>
      </w:r>
      <w:proofErr w:type="spellEnd"/>
      <w:r>
        <w:t>=0,4;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najveći</w:t>
      </w:r>
      <w:proofErr w:type="spellEnd"/>
      <w:r>
        <w:t xml:space="preserve"> </w:t>
      </w:r>
      <w:proofErr w:type="spellStart"/>
      <w:r>
        <w:t>koeficijent</w:t>
      </w:r>
      <w:proofErr w:type="spellEnd"/>
      <w:r>
        <w:t xml:space="preserve"> </w:t>
      </w:r>
      <w:proofErr w:type="spellStart"/>
      <w:r>
        <w:t>iskoristivosti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kis</w:t>
      </w:r>
      <w:proofErr w:type="spellEnd"/>
      <w:r>
        <w:t>=1,2;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najmanja</w:t>
      </w:r>
      <w:proofErr w:type="spellEnd"/>
      <w:r>
        <w:t xml:space="preserve"> </w:t>
      </w:r>
      <w:proofErr w:type="spellStart"/>
      <w:r>
        <w:t>udaljenost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granice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5,0 m;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najveća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je E=Po+P+2, </w:t>
      </w:r>
      <w:proofErr w:type="spellStart"/>
      <w:r>
        <w:t>odnosno</w:t>
      </w:r>
      <w:proofErr w:type="spellEnd"/>
      <w:r>
        <w:t xml:space="preserve"> V=15,0 m, </w:t>
      </w:r>
      <w:proofErr w:type="spellStart"/>
      <w:r>
        <w:t>mjereno</w:t>
      </w:r>
      <w:proofErr w:type="spellEnd"/>
      <w:r>
        <w:t xml:space="preserve"> od </w:t>
      </w:r>
      <w:proofErr w:type="spellStart"/>
      <w:r>
        <w:t>najniže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uređenog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pročelje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do </w:t>
      </w:r>
      <w:proofErr w:type="spellStart"/>
      <w:r>
        <w:t>vijenca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. </w:t>
      </w:r>
      <w:proofErr w:type="spellStart"/>
      <w:r>
        <w:t>Omogućava</w:t>
      </w:r>
      <w:proofErr w:type="spellEnd"/>
      <w:r>
        <w:t xml:space="preserve"> se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etaža</w:t>
      </w:r>
      <w:proofErr w:type="spellEnd"/>
      <w:r>
        <w:t xml:space="preserve"> do </w:t>
      </w:r>
      <w:proofErr w:type="spellStart"/>
      <w:r>
        <w:t>dopuštene</w:t>
      </w:r>
      <w:proofErr w:type="spellEnd"/>
      <w:r>
        <w:t xml:space="preserve"> </w:t>
      </w:r>
      <w:proofErr w:type="spellStart"/>
      <w:r>
        <w:t>visine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galerije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>;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zgrada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volumene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visina</w:t>
      </w:r>
      <w:proofErr w:type="spellEnd"/>
      <w:r>
        <w:t>;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moguća</w:t>
      </w:r>
      <w:proofErr w:type="spellEnd"/>
      <w:r>
        <w:t xml:space="preserve"> je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podzemnih</w:t>
      </w:r>
      <w:proofErr w:type="spellEnd"/>
      <w:r>
        <w:t xml:space="preserve"> </w:t>
      </w:r>
      <w:proofErr w:type="spellStart"/>
      <w:r>
        <w:t>etaža</w:t>
      </w:r>
      <w:proofErr w:type="spellEnd"/>
      <w:r>
        <w:t>;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oblikovanje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suvremenim</w:t>
      </w:r>
      <w:proofErr w:type="spellEnd"/>
      <w:r>
        <w:t xml:space="preserve"> </w:t>
      </w:r>
      <w:proofErr w:type="spellStart"/>
      <w:r>
        <w:t>materijalima</w:t>
      </w:r>
      <w:proofErr w:type="spellEnd"/>
      <w:r>
        <w:t xml:space="preserve"> s </w:t>
      </w:r>
      <w:proofErr w:type="spellStart"/>
      <w:r>
        <w:t>kombinacijom</w:t>
      </w:r>
      <w:proofErr w:type="spellEnd"/>
      <w:r>
        <w:t xml:space="preserve"> </w:t>
      </w:r>
      <w:proofErr w:type="spellStart"/>
      <w:r>
        <w:t>kosog</w:t>
      </w:r>
      <w:proofErr w:type="spellEnd"/>
      <w:r>
        <w:t xml:space="preserve"> </w:t>
      </w:r>
      <w:proofErr w:type="spellStart"/>
      <w:r>
        <w:t>krova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ravnog</w:t>
      </w:r>
      <w:proofErr w:type="spellEnd"/>
      <w:r>
        <w:t xml:space="preserve"> </w:t>
      </w:r>
      <w:proofErr w:type="spellStart"/>
      <w:r>
        <w:t>krova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nižim</w:t>
      </w:r>
      <w:proofErr w:type="spellEnd"/>
      <w:r>
        <w:t xml:space="preserve"> </w:t>
      </w:r>
      <w:proofErr w:type="spellStart"/>
      <w:r>
        <w:t>dijelovima</w:t>
      </w:r>
      <w:proofErr w:type="spellEnd"/>
      <w:r>
        <w:t xml:space="preserve"> </w:t>
      </w:r>
      <w:proofErr w:type="spellStart"/>
      <w:proofErr w:type="gramStart"/>
      <w:r>
        <w:t>zgrade</w:t>
      </w:r>
      <w:proofErr w:type="spellEnd"/>
      <w:r>
        <w:t xml:space="preserve"> ;</w:t>
      </w:r>
      <w:proofErr w:type="gramEnd"/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građevna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 se </w:t>
      </w:r>
      <w:proofErr w:type="spellStart"/>
      <w:r>
        <w:t>priključuje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planirane</w:t>
      </w:r>
      <w:proofErr w:type="spellEnd"/>
      <w:r>
        <w:t xml:space="preserve"> </w:t>
      </w:r>
      <w:proofErr w:type="spellStart"/>
      <w:r>
        <w:t>kolne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, </w:t>
      </w:r>
      <w:proofErr w:type="spellStart"/>
      <w:r>
        <w:t>Ulicu</w:t>
      </w:r>
      <w:proofErr w:type="spellEnd"/>
      <w:r>
        <w:t xml:space="preserve"> </w:t>
      </w:r>
      <w:proofErr w:type="spellStart"/>
      <w:r>
        <w:t>Ive</w:t>
      </w:r>
      <w:proofErr w:type="spellEnd"/>
      <w:r>
        <w:t xml:space="preserve"> </w:t>
      </w:r>
      <w:proofErr w:type="spellStart"/>
      <w:r>
        <w:t>Miličića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novo </w:t>
      </w:r>
      <w:proofErr w:type="spellStart"/>
      <w:r>
        <w:t>planiranu</w:t>
      </w:r>
      <w:proofErr w:type="spellEnd"/>
      <w:r>
        <w:t xml:space="preserve"> </w:t>
      </w:r>
      <w:proofErr w:type="spellStart"/>
      <w:r>
        <w:t>kolnu</w:t>
      </w:r>
      <w:proofErr w:type="spellEnd"/>
      <w:r>
        <w:t xml:space="preserve"> </w:t>
      </w:r>
      <w:proofErr w:type="spellStart"/>
      <w:r>
        <w:t>ulicu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položena</w:t>
      </w:r>
      <w:proofErr w:type="spellEnd"/>
      <w:r>
        <w:t xml:space="preserve"> </w:t>
      </w:r>
      <w:proofErr w:type="spellStart"/>
      <w:r>
        <w:t>zapadno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>;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južnom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potok</w:t>
      </w:r>
      <w:proofErr w:type="spellEnd"/>
      <w:r>
        <w:t xml:space="preserve"> </w:t>
      </w:r>
      <w:proofErr w:type="spellStart"/>
      <w:r>
        <w:t>obvezno</w:t>
      </w:r>
      <w:proofErr w:type="spellEnd"/>
      <w:r>
        <w:t xml:space="preserve"> je </w:t>
      </w:r>
      <w:proofErr w:type="spellStart"/>
      <w:r>
        <w:t>hortikulturno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parkovske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širine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10,0 m </w:t>
      </w:r>
      <w:proofErr w:type="spellStart"/>
      <w:r>
        <w:t>mjereno</w:t>
      </w:r>
      <w:proofErr w:type="spellEnd"/>
      <w:r>
        <w:t xml:space="preserve"> do </w:t>
      </w:r>
      <w:proofErr w:type="spellStart"/>
      <w:r>
        <w:t>gornjeg</w:t>
      </w:r>
      <w:proofErr w:type="spellEnd"/>
      <w:r>
        <w:t xml:space="preserve"> </w:t>
      </w:r>
      <w:proofErr w:type="spellStart"/>
      <w:r>
        <w:t>ruba</w:t>
      </w:r>
      <w:proofErr w:type="spellEnd"/>
      <w:r>
        <w:t xml:space="preserve"> </w:t>
      </w:r>
      <w:proofErr w:type="spellStart"/>
      <w:r>
        <w:t>otvorenog</w:t>
      </w:r>
      <w:proofErr w:type="spellEnd"/>
      <w:r>
        <w:t xml:space="preserve"> </w:t>
      </w:r>
      <w:proofErr w:type="spellStart"/>
      <w:r>
        <w:t>bujičnog</w:t>
      </w:r>
      <w:proofErr w:type="spellEnd"/>
      <w:r>
        <w:t xml:space="preserve"> </w:t>
      </w:r>
      <w:proofErr w:type="spellStart"/>
      <w:r>
        <w:t>kanal</w:t>
      </w:r>
      <w:proofErr w:type="spellEnd"/>
      <w:r>
        <w:t xml:space="preserve"> </w:t>
      </w:r>
      <w:proofErr w:type="gramStart"/>
      <w:r>
        <w:t>Hvar .</w:t>
      </w:r>
      <w:proofErr w:type="gramEnd"/>
      <w:r>
        <w:t xml:space="preserve"> Na tome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planirana</w:t>
      </w:r>
      <w:proofErr w:type="spellEnd"/>
      <w:r>
        <w:t xml:space="preserve"> je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pješačke</w:t>
      </w:r>
      <w:proofErr w:type="spellEnd"/>
      <w:r>
        <w:t xml:space="preserve"> </w:t>
      </w:r>
      <w:proofErr w:type="spellStart"/>
      <w:r>
        <w:t>staze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nastavlja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kanala</w:t>
      </w:r>
      <w:proofErr w:type="spellEnd"/>
      <w:r>
        <w:t xml:space="preserve"> do </w:t>
      </w:r>
      <w:proofErr w:type="spellStart"/>
      <w:r>
        <w:t>južnog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parkirališta</w:t>
      </w:r>
      <w:proofErr w:type="spellEnd"/>
      <w:r>
        <w:t xml:space="preserve"> (od </w:t>
      </w:r>
      <w:proofErr w:type="spellStart"/>
      <w:r>
        <w:t>pješačke</w:t>
      </w:r>
      <w:proofErr w:type="spellEnd"/>
      <w:r>
        <w:t xml:space="preserve"> </w:t>
      </w:r>
      <w:proofErr w:type="spellStart"/>
      <w:r>
        <w:t>staze</w:t>
      </w:r>
      <w:proofErr w:type="spellEnd"/>
      <w:r>
        <w:t xml:space="preserve"> </w:t>
      </w:r>
      <w:proofErr w:type="spellStart"/>
      <w:r>
        <w:t>južno</w:t>
      </w:r>
      <w:proofErr w:type="spellEnd"/>
      <w:r>
        <w:t xml:space="preserve"> od </w:t>
      </w:r>
      <w:proofErr w:type="spellStart"/>
      <w:r>
        <w:t>kanala</w:t>
      </w:r>
      <w:proofErr w:type="spellEnd"/>
      <w:r>
        <w:t xml:space="preserve">). </w:t>
      </w:r>
      <w:proofErr w:type="spellStart"/>
      <w:r>
        <w:t>Pješačku</w:t>
      </w:r>
      <w:proofErr w:type="spellEnd"/>
      <w:r>
        <w:t xml:space="preserve"> </w:t>
      </w:r>
      <w:proofErr w:type="spellStart"/>
      <w:r>
        <w:t>stazu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graditi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od </w:t>
      </w:r>
      <w:proofErr w:type="spellStart"/>
      <w:r>
        <w:t>kanala</w:t>
      </w:r>
      <w:proofErr w:type="spellEnd"/>
      <w:r>
        <w:t xml:space="preserve"> do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Ive</w:t>
      </w:r>
      <w:proofErr w:type="spellEnd"/>
      <w:r>
        <w:t xml:space="preserve"> </w:t>
      </w:r>
      <w:proofErr w:type="spellStart"/>
      <w:r>
        <w:t>Miličića</w:t>
      </w:r>
      <w:proofErr w:type="spellEnd"/>
      <w:r>
        <w:t>;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parkiranje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se </w:t>
      </w:r>
      <w:proofErr w:type="spellStart"/>
      <w:r>
        <w:t>rješava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, </w:t>
      </w:r>
      <w:proofErr w:type="spellStart"/>
      <w:r>
        <w:t>poželjno</w:t>
      </w:r>
      <w:proofErr w:type="spellEnd"/>
      <w:r>
        <w:t xml:space="preserve"> u </w:t>
      </w:r>
      <w:proofErr w:type="spellStart"/>
      <w:r>
        <w:t>podzemnoj</w:t>
      </w:r>
      <w:proofErr w:type="spellEnd"/>
      <w:r>
        <w:t xml:space="preserve"> </w:t>
      </w:r>
      <w:proofErr w:type="spellStart"/>
      <w:r>
        <w:t>garaži</w:t>
      </w:r>
      <w:proofErr w:type="spellEnd"/>
      <w:r>
        <w:t xml:space="preserve">. U </w:t>
      </w:r>
      <w:proofErr w:type="spellStart"/>
      <w:r>
        <w:t>površinu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za </w:t>
      </w:r>
      <w:proofErr w:type="spellStart"/>
      <w:r>
        <w:t>izračun</w:t>
      </w:r>
      <w:proofErr w:type="spellEnd"/>
      <w:r>
        <w:t xml:space="preserve"> </w:t>
      </w:r>
      <w:proofErr w:type="spellStart"/>
      <w:r>
        <w:t>potrebnog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parkirališnih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ne </w:t>
      </w:r>
      <w:proofErr w:type="spellStart"/>
      <w:r>
        <w:t>obračunava</w:t>
      </w:r>
      <w:proofErr w:type="spellEnd"/>
      <w:r>
        <w:t xml:space="preserve"> se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garaže</w:t>
      </w:r>
      <w:proofErr w:type="spellEnd"/>
      <w:r>
        <w:t>;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manje</w:t>
      </w:r>
      <w:proofErr w:type="spellEnd"/>
      <w:r>
        <w:t xml:space="preserve"> </w:t>
      </w:r>
      <w:proofErr w:type="spellStart"/>
      <w:r>
        <w:t>otvoreno</w:t>
      </w:r>
      <w:proofErr w:type="spellEnd"/>
      <w:r>
        <w:t xml:space="preserve"> </w:t>
      </w:r>
      <w:proofErr w:type="spellStart"/>
      <w:r>
        <w:t>parkiralište</w:t>
      </w:r>
      <w:proofErr w:type="spellEnd"/>
      <w:r>
        <w:t xml:space="preserve"> je </w:t>
      </w:r>
      <w:proofErr w:type="spellStart"/>
      <w:r>
        <w:t>predviđeno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kolnik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Ive</w:t>
      </w:r>
      <w:proofErr w:type="spellEnd"/>
      <w:r>
        <w:t xml:space="preserve"> </w:t>
      </w:r>
      <w:proofErr w:type="spellStart"/>
      <w:r>
        <w:t>Miličića</w:t>
      </w:r>
      <w:proofErr w:type="spellEnd"/>
      <w:r>
        <w:t>;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preko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u </w:t>
      </w:r>
      <w:proofErr w:type="spellStart"/>
      <w:r>
        <w:t>prostoru</w:t>
      </w:r>
      <w:proofErr w:type="spellEnd"/>
      <w:r>
        <w:t xml:space="preserve"> za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zatvoreni</w:t>
      </w:r>
      <w:proofErr w:type="spellEnd"/>
      <w:r>
        <w:t xml:space="preserve"> </w:t>
      </w:r>
      <w:proofErr w:type="spellStart"/>
      <w:r>
        <w:t>kanal</w:t>
      </w:r>
      <w:proofErr w:type="spellEnd"/>
      <w:r>
        <w:t xml:space="preserve"> </w:t>
      </w:r>
      <w:proofErr w:type="spellStart"/>
      <w:r>
        <w:t>bujičnog</w:t>
      </w:r>
      <w:proofErr w:type="spellEnd"/>
      <w:r>
        <w:t xml:space="preserve"> </w:t>
      </w:r>
      <w:proofErr w:type="spellStart"/>
      <w:r>
        <w:t>potoka</w:t>
      </w:r>
      <w:proofErr w:type="spellEnd"/>
      <w:r>
        <w:t xml:space="preserve">, </w:t>
      </w:r>
      <w:proofErr w:type="spellStart"/>
      <w:r>
        <w:t>pritok</w:t>
      </w:r>
      <w:proofErr w:type="spellEnd"/>
      <w:r>
        <w:t xml:space="preserve"> </w:t>
      </w:r>
      <w:proofErr w:type="spellStart"/>
      <w:r>
        <w:t>Propad</w:t>
      </w:r>
      <w:proofErr w:type="spellEnd"/>
      <w:r>
        <w:t>;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priključak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komunalnu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infrastrukturu</w:t>
      </w:r>
      <w:proofErr w:type="spellEnd"/>
      <w:r>
        <w:t xml:space="preserve"> se </w:t>
      </w:r>
      <w:proofErr w:type="spellStart"/>
      <w:r>
        <w:t>rješava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rješenjem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sadržane</w:t>
      </w:r>
      <w:proofErr w:type="spellEnd"/>
      <w:r>
        <w:t xml:space="preserve"> u </w:t>
      </w:r>
      <w:proofErr w:type="spellStart"/>
      <w:r>
        <w:t>Urbanističkom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nadležnih</w:t>
      </w:r>
      <w:proofErr w:type="spellEnd"/>
      <w:r>
        <w:t xml:space="preserve"> </w:t>
      </w:r>
      <w:proofErr w:type="spellStart"/>
      <w:r>
        <w:t>javnopravnih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>;</w:t>
      </w:r>
    </w:p>
    <w:p w:rsidR="00044A73" w:rsidRDefault="00044A73" w:rsidP="00044A73">
      <w:pPr>
        <w:pStyle w:val="ListParagraph"/>
        <w:numPr>
          <w:ilvl w:val="0"/>
          <w:numId w:val="2"/>
        </w:numPr>
        <w:jc w:val="both"/>
      </w:pPr>
      <w:proofErr w:type="spellStart"/>
      <w:r>
        <w:t>tehnološke</w:t>
      </w:r>
      <w:proofErr w:type="spellEnd"/>
      <w:r>
        <w:t xml:space="preserve"> </w:t>
      </w:r>
      <w:proofErr w:type="spellStart"/>
      <w:r>
        <w:t>otpadne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otpadne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kuhinja</w:t>
      </w:r>
      <w:proofErr w:type="spellEnd"/>
      <w:r>
        <w:t xml:space="preserve">,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ispuštanja</w:t>
      </w:r>
      <w:proofErr w:type="spellEnd"/>
      <w:r>
        <w:t xml:space="preserve"> u </w:t>
      </w:r>
      <w:proofErr w:type="spellStart"/>
      <w:r>
        <w:t>fekalnu</w:t>
      </w:r>
      <w:proofErr w:type="spellEnd"/>
      <w:r>
        <w:t xml:space="preserve"> </w:t>
      </w:r>
      <w:proofErr w:type="spellStart"/>
      <w:r>
        <w:t>kanalizaciju</w:t>
      </w:r>
      <w:proofErr w:type="spellEnd"/>
      <w:r>
        <w:t xml:space="preserve">, </w:t>
      </w:r>
      <w:proofErr w:type="spellStart"/>
      <w:r>
        <w:t>moraju</w:t>
      </w:r>
      <w:proofErr w:type="spellEnd"/>
      <w:r>
        <w:t xml:space="preserve"> se </w:t>
      </w:r>
      <w:proofErr w:type="spellStart"/>
      <w:r>
        <w:t>pročistiti</w:t>
      </w:r>
      <w:proofErr w:type="spellEnd"/>
      <w:r>
        <w:t xml:space="preserve"> do </w:t>
      </w:r>
      <w:proofErr w:type="spellStart"/>
      <w:r>
        <w:t>razine</w:t>
      </w:r>
      <w:proofErr w:type="spellEnd"/>
      <w:r>
        <w:t xml:space="preserve"> </w:t>
      </w:r>
      <w:proofErr w:type="spellStart"/>
      <w:r>
        <w:t>kućanskih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voda</w:t>
      </w:r>
      <w:proofErr w:type="spellEnd"/>
      <w:r>
        <w:t>.</w:t>
      </w:r>
    </w:p>
    <w:p w:rsidR="00044A73" w:rsidRDefault="00044A73" w:rsidP="00044A73">
      <w:pPr>
        <w:ind w:left="360"/>
        <w:jc w:val="both"/>
      </w:pPr>
    </w:p>
    <w:p w:rsidR="00AD44DC" w:rsidRPr="00AD44DC" w:rsidRDefault="00AD44DC" w:rsidP="00AD44DC">
      <w:pPr>
        <w:ind w:left="360"/>
        <w:jc w:val="center"/>
        <w:rPr>
          <w:b/>
          <w:bCs/>
        </w:rPr>
      </w:pPr>
      <w:proofErr w:type="spellStart"/>
      <w:r w:rsidRPr="00AD44DC">
        <w:rPr>
          <w:b/>
          <w:bCs/>
        </w:rPr>
        <w:t>Sportska</w:t>
      </w:r>
      <w:proofErr w:type="spellEnd"/>
      <w:r w:rsidRPr="00AD44DC">
        <w:rPr>
          <w:b/>
          <w:bCs/>
        </w:rPr>
        <w:t xml:space="preserve"> </w:t>
      </w:r>
      <w:proofErr w:type="spellStart"/>
      <w:r w:rsidRPr="00AD44DC">
        <w:rPr>
          <w:b/>
          <w:bCs/>
        </w:rPr>
        <w:t>dvorana</w:t>
      </w:r>
      <w:proofErr w:type="spellEnd"/>
      <w:r w:rsidRPr="00AD44DC">
        <w:rPr>
          <w:b/>
          <w:bCs/>
        </w:rPr>
        <w:t xml:space="preserve"> R1 - sport</w:t>
      </w:r>
    </w:p>
    <w:p w:rsidR="00AD44DC" w:rsidRPr="00AD44DC" w:rsidRDefault="00AD44DC" w:rsidP="00AD44DC">
      <w:pPr>
        <w:ind w:left="360"/>
        <w:jc w:val="center"/>
        <w:rPr>
          <w:b/>
          <w:bCs/>
        </w:rPr>
      </w:pPr>
    </w:p>
    <w:p w:rsidR="00AD44DC" w:rsidRPr="00AD44DC" w:rsidRDefault="00AD44DC" w:rsidP="00AD44DC">
      <w:pPr>
        <w:ind w:left="360"/>
        <w:jc w:val="center"/>
        <w:rPr>
          <w:b/>
          <w:bCs/>
        </w:rPr>
      </w:pPr>
      <w:proofErr w:type="spellStart"/>
      <w:r w:rsidRPr="00AD44DC">
        <w:rPr>
          <w:b/>
          <w:bCs/>
        </w:rPr>
        <w:t>Članak</w:t>
      </w:r>
      <w:proofErr w:type="spellEnd"/>
      <w:r w:rsidRPr="00AD44DC">
        <w:rPr>
          <w:b/>
          <w:bCs/>
        </w:rPr>
        <w:t xml:space="preserve"> 9.</w:t>
      </w:r>
    </w:p>
    <w:p w:rsidR="00AD44DC" w:rsidRDefault="00AD44DC" w:rsidP="00AD44DC">
      <w:pPr>
        <w:ind w:left="360"/>
        <w:jc w:val="both"/>
      </w:pPr>
    </w:p>
    <w:p w:rsidR="00AD44DC" w:rsidRDefault="00AD44DC" w:rsidP="00AD44DC">
      <w:pPr>
        <w:ind w:firstLine="360"/>
        <w:jc w:val="both"/>
      </w:pPr>
      <w:r>
        <w:t xml:space="preserve">(1) Na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predviđena</w:t>
      </w:r>
      <w:proofErr w:type="spellEnd"/>
      <w:r>
        <w:t xml:space="preserve"> je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(R1 sport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rekreacija</w:t>
      </w:r>
      <w:proofErr w:type="spellEnd"/>
      <w:r>
        <w:t xml:space="preserve">). </w:t>
      </w:r>
      <w:proofErr w:type="spellStart"/>
      <w:r>
        <w:t>Dvorana</w:t>
      </w:r>
      <w:proofErr w:type="spellEnd"/>
      <w:r>
        <w:t xml:space="preserve"> je </w:t>
      </w:r>
      <w:proofErr w:type="spellStart"/>
      <w:r>
        <w:t>polivalentna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sporta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služiti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različite</w:t>
      </w:r>
      <w:proofErr w:type="spellEnd"/>
      <w:r>
        <w:t xml:space="preserve">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. U </w:t>
      </w:r>
      <w:proofErr w:type="spellStart"/>
      <w:r>
        <w:t>glavnoj</w:t>
      </w:r>
      <w:proofErr w:type="spellEnd"/>
      <w:r>
        <w:t xml:space="preserve"> </w:t>
      </w:r>
      <w:proofErr w:type="spellStart"/>
      <w:r>
        <w:t>dvorani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igralište</w:t>
      </w:r>
      <w:proofErr w:type="spellEnd"/>
      <w:r>
        <w:t xml:space="preserve"> </w:t>
      </w:r>
      <w:proofErr w:type="spellStart"/>
      <w:r>
        <w:t>dimenzija</w:t>
      </w:r>
      <w:proofErr w:type="spellEnd"/>
      <w:r>
        <w:t xml:space="preserve"> za </w:t>
      </w:r>
      <w:proofErr w:type="spellStart"/>
      <w:r>
        <w:t>rukomet</w:t>
      </w:r>
      <w:proofErr w:type="spellEnd"/>
      <w:r>
        <w:t xml:space="preserve"> (40x20 m). </w:t>
      </w:r>
      <w:proofErr w:type="spellStart"/>
      <w:r>
        <w:t>Sportska</w:t>
      </w:r>
      <w:proofErr w:type="spellEnd"/>
      <w:r>
        <w:t xml:space="preserve"> </w:t>
      </w:r>
      <w:proofErr w:type="spellStart"/>
      <w:r>
        <w:t>dvorana</w:t>
      </w:r>
      <w:proofErr w:type="spellEnd"/>
      <w:r>
        <w:t xml:space="preserve"> mora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takmičenja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prateće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(</w:t>
      </w:r>
      <w:proofErr w:type="spellStart"/>
      <w:r>
        <w:t>specijalističke</w:t>
      </w:r>
      <w:proofErr w:type="spellEnd"/>
      <w:r>
        <w:t xml:space="preserve"> </w:t>
      </w:r>
      <w:proofErr w:type="spellStart"/>
      <w:r>
        <w:t>ambulante</w:t>
      </w:r>
      <w:proofErr w:type="spellEnd"/>
      <w:r>
        <w:t xml:space="preserve">, </w:t>
      </w:r>
      <w:proofErr w:type="spellStart"/>
      <w:r>
        <w:t>masaže</w:t>
      </w:r>
      <w:proofErr w:type="spellEnd"/>
      <w:r>
        <w:t xml:space="preserve">, </w:t>
      </w:r>
      <w:proofErr w:type="spellStart"/>
      <w:r>
        <w:t>fizikalna</w:t>
      </w:r>
      <w:proofErr w:type="spellEnd"/>
      <w:r>
        <w:t xml:space="preserve"> </w:t>
      </w:r>
      <w:proofErr w:type="spellStart"/>
      <w:r>
        <w:t>terapija</w:t>
      </w:r>
      <w:proofErr w:type="spellEnd"/>
      <w:r>
        <w:t xml:space="preserve">,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za </w:t>
      </w:r>
      <w:proofErr w:type="spellStart"/>
      <w:r>
        <w:t>fitnes</w:t>
      </w:r>
      <w:proofErr w:type="spellEnd"/>
      <w:r>
        <w:t xml:space="preserve">, </w:t>
      </w:r>
      <w:proofErr w:type="spellStart"/>
      <w:r>
        <w:t>teretane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sl.).</w:t>
      </w:r>
    </w:p>
    <w:p w:rsidR="00AD44DC" w:rsidRDefault="00AD44DC" w:rsidP="00AD44DC">
      <w:pPr>
        <w:ind w:left="360"/>
        <w:jc w:val="both"/>
      </w:pPr>
    </w:p>
    <w:p w:rsidR="00AD44DC" w:rsidRDefault="00AD44DC" w:rsidP="00AD44DC">
      <w:pPr>
        <w:ind w:firstLine="360"/>
        <w:jc w:val="both"/>
      </w:pPr>
      <w:r>
        <w:t xml:space="preserve">(2) Za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(R1) </w:t>
      </w:r>
      <w:proofErr w:type="spellStart"/>
      <w:r>
        <w:t>određuju</w:t>
      </w:r>
      <w:proofErr w:type="spellEnd"/>
      <w:r>
        <w:t xml:space="preserve"> se </w:t>
      </w:r>
      <w:proofErr w:type="spellStart"/>
      <w:r>
        <w:t>slijedeći</w:t>
      </w:r>
      <w:proofErr w:type="spellEnd"/>
      <w:r>
        <w:t xml:space="preserve"> </w:t>
      </w:r>
      <w:proofErr w:type="spellStart"/>
      <w:r>
        <w:t>uvjeti</w:t>
      </w:r>
      <w:proofErr w:type="spellEnd"/>
      <w:r>
        <w:t>:</w:t>
      </w:r>
    </w:p>
    <w:p w:rsidR="00AD44DC" w:rsidRDefault="00AD44DC" w:rsidP="00AD44DC">
      <w:pPr>
        <w:pStyle w:val="ListParagraph"/>
        <w:numPr>
          <w:ilvl w:val="0"/>
          <w:numId w:val="2"/>
        </w:numPr>
        <w:jc w:val="both"/>
      </w:pPr>
      <w:proofErr w:type="spellStart"/>
      <w:r>
        <w:t>omogućava</w:t>
      </w:r>
      <w:proofErr w:type="spellEnd"/>
      <w:r>
        <w:t xml:space="preserve"> se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dvojne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prislonjena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zapadnim</w:t>
      </w:r>
      <w:proofErr w:type="spellEnd"/>
      <w:r>
        <w:t xml:space="preserve"> </w:t>
      </w:r>
      <w:proofErr w:type="spellStart"/>
      <w:r>
        <w:t>pročeljem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trgovački</w:t>
      </w:r>
      <w:proofErr w:type="spellEnd"/>
      <w:r>
        <w:t xml:space="preserve"> </w:t>
      </w:r>
      <w:proofErr w:type="spellStart"/>
      <w:r>
        <w:t>centar</w:t>
      </w:r>
      <w:proofErr w:type="spellEnd"/>
      <w:r>
        <w:t>;</w:t>
      </w:r>
    </w:p>
    <w:p w:rsidR="00AD44DC" w:rsidRDefault="00AD44DC" w:rsidP="00AD44DC">
      <w:pPr>
        <w:pStyle w:val="ListParagraph"/>
        <w:numPr>
          <w:ilvl w:val="0"/>
          <w:numId w:val="2"/>
        </w:numPr>
        <w:jc w:val="both"/>
      </w:pPr>
      <w:proofErr w:type="spellStart"/>
      <w:r>
        <w:t>površina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</w:t>
      </w:r>
      <w:proofErr w:type="spellStart"/>
      <w:r>
        <w:t>približno</w:t>
      </w:r>
      <w:proofErr w:type="spellEnd"/>
      <w:r>
        <w:t xml:space="preserve"> 3.600 m2;</w:t>
      </w:r>
    </w:p>
    <w:p w:rsidR="00AD44DC" w:rsidRDefault="00AD44DC" w:rsidP="00AD44DC">
      <w:pPr>
        <w:pStyle w:val="ListParagraph"/>
        <w:numPr>
          <w:ilvl w:val="0"/>
          <w:numId w:val="2"/>
        </w:numPr>
        <w:jc w:val="both"/>
      </w:pPr>
      <w:proofErr w:type="spellStart"/>
      <w:r>
        <w:t>najveći</w:t>
      </w:r>
      <w:proofErr w:type="spellEnd"/>
      <w:r>
        <w:t xml:space="preserve"> </w:t>
      </w:r>
      <w:proofErr w:type="spellStart"/>
      <w:r>
        <w:t>koeficijent</w:t>
      </w:r>
      <w:proofErr w:type="spellEnd"/>
      <w:r>
        <w:t xml:space="preserve"> </w:t>
      </w:r>
      <w:proofErr w:type="spellStart"/>
      <w:r>
        <w:t>izgrađenosti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kig</w:t>
      </w:r>
      <w:proofErr w:type="spellEnd"/>
      <w:r>
        <w:t>=0,6;</w:t>
      </w:r>
    </w:p>
    <w:p w:rsidR="00AD44DC" w:rsidRDefault="00AD44DC" w:rsidP="00AD44DC">
      <w:pPr>
        <w:pStyle w:val="ListParagraph"/>
        <w:numPr>
          <w:ilvl w:val="0"/>
          <w:numId w:val="2"/>
        </w:numPr>
        <w:jc w:val="both"/>
      </w:pPr>
      <w:proofErr w:type="spellStart"/>
      <w:r>
        <w:t>najveći</w:t>
      </w:r>
      <w:proofErr w:type="spellEnd"/>
      <w:r>
        <w:t xml:space="preserve"> </w:t>
      </w:r>
      <w:proofErr w:type="spellStart"/>
      <w:r>
        <w:t>koeficijent</w:t>
      </w:r>
      <w:proofErr w:type="spellEnd"/>
      <w:r>
        <w:t xml:space="preserve"> </w:t>
      </w:r>
      <w:proofErr w:type="spellStart"/>
      <w:r>
        <w:t>iskoristivosti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kis</w:t>
      </w:r>
      <w:proofErr w:type="spellEnd"/>
      <w:r>
        <w:t>=1,5</w:t>
      </w:r>
    </w:p>
    <w:p w:rsidR="00AD44DC" w:rsidRDefault="00AD44DC" w:rsidP="00AD44DC">
      <w:pPr>
        <w:pStyle w:val="ListParagraph"/>
        <w:numPr>
          <w:ilvl w:val="0"/>
          <w:numId w:val="2"/>
        </w:numPr>
        <w:jc w:val="both"/>
      </w:pPr>
      <w:proofErr w:type="spellStart"/>
      <w:r>
        <w:t>najmanja</w:t>
      </w:r>
      <w:proofErr w:type="spellEnd"/>
      <w:r>
        <w:t xml:space="preserve"> </w:t>
      </w:r>
      <w:proofErr w:type="spellStart"/>
      <w:r>
        <w:t>udaljenost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glavne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5,0 m.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velike</w:t>
      </w:r>
      <w:proofErr w:type="spellEnd"/>
      <w:r>
        <w:t xml:space="preserve"> </w:t>
      </w:r>
      <w:proofErr w:type="spellStart"/>
      <w:r>
        <w:t>visinske</w:t>
      </w:r>
      <w:proofErr w:type="spellEnd"/>
      <w:r>
        <w:t xml:space="preserve"> </w:t>
      </w:r>
      <w:proofErr w:type="spellStart"/>
      <w:r>
        <w:t>razlike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smjestiti</w:t>
      </w:r>
      <w:proofErr w:type="spellEnd"/>
      <w:r>
        <w:t xml:space="preserve"> </w:t>
      </w:r>
      <w:proofErr w:type="spellStart"/>
      <w:r>
        <w:t>građevinu</w:t>
      </w:r>
      <w:proofErr w:type="spellEnd"/>
      <w:r>
        <w:t xml:space="preserve"> do </w:t>
      </w:r>
      <w:proofErr w:type="spellStart"/>
      <w:r>
        <w:t>rekonstruirane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Hanibala</w:t>
      </w:r>
      <w:proofErr w:type="spellEnd"/>
      <w:r>
        <w:t xml:space="preserve"> </w:t>
      </w:r>
      <w:proofErr w:type="spellStart"/>
      <w:r>
        <w:t>Lucića</w:t>
      </w:r>
      <w:proofErr w:type="spellEnd"/>
      <w:r>
        <w:t>;</w:t>
      </w:r>
    </w:p>
    <w:p w:rsidR="00AD44DC" w:rsidRDefault="00AD44DC" w:rsidP="00AD44DC">
      <w:pPr>
        <w:pStyle w:val="ListParagraph"/>
        <w:numPr>
          <w:ilvl w:val="0"/>
          <w:numId w:val="2"/>
        </w:numPr>
        <w:jc w:val="both"/>
      </w:pPr>
      <w:proofErr w:type="spellStart"/>
      <w:r>
        <w:t>najveća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je E=Po+P+1, </w:t>
      </w:r>
      <w:proofErr w:type="spellStart"/>
      <w:r>
        <w:t>odnosno</w:t>
      </w:r>
      <w:proofErr w:type="spellEnd"/>
      <w:r>
        <w:t xml:space="preserve"> V=12,0 m, </w:t>
      </w:r>
      <w:proofErr w:type="spellStart"/>
      <w:r>
        <w:t>mjereno</w:t>
      </w:r>
      <w:proofErr w:type="spellEnd"/>
      <w:r>
        <w:t xml:space="preserve"> od </w:t>
      </w:r>
      <w:proofErr w:type="spellStart"/>
      <w:r>
        <w:t>najniže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uređenog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pročelje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do </w:t>
      </w:r>
      <w:proofErr w:type="spellStart"/>
      <w:r>
        <w:t>vijenca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. </w:t>
      </w:r>
      <w:proofErr w:type="spellStart"/>
      <w:r>
        <w:t>Omogućava</w:t>
      </w:r>
      <w:proofErr w:type="spellEnd"/>
      <w:r>
        <w:t xml:space="preserve"> se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etaža</w:t>
      </w:r>
      <w:proofErr w:type="spellEnd"/>
      <w:r>
        <w:t xml:space="preserve"> do </w:t>
      </w:r>
      <w:proofErr w:type="spellStart"/>
      <w:r>
        <w:t>dopuštene</w:t>
      </w:r>
      <w:proofErr w:type="spellEnd"/>
      <w:r>
        <w:t xml:space="preserve"> </w:t>
      </w:r>
      <w:proofErr w:type="spellStart"/>
      <w:r>
        <w:t>visine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galerije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>;</w:t>
      </w:r>
    </w:p>
    <w:p w:rsidR="00AD44DC" w:rsidRDefault="00AD44DC" w:rsidP="00AD44DC">
      <w:pPr>
        <w:pStyle w:val="ListParagraph"/>
        <w:numPr>
          <w:ilvl w:val="0"/>
          <w:numId w:val="2"/>
        </w:numPr>
        <w:jc w:val="both"/>
      </w:pPr>
      <w:proofErr w:type="spellStart"/>
      <w:r>
        <w:t>moguća</w:t>
      </w:r>
      <w:proofErr w:type="spellEnd"/>
      <w:r>
        <w:t xml:space="preserve"> je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podzemnih</w:t>
      </w:r>
      <w:proofErr w:type="spellEnd"/>
      <w:r>
        <w:t xml:space="preserve"> </w:t>
      </w:r>
      <w:proofErr w:type="spellStart"/>
      <w:r>
        <w:t>etaža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podzemna</w:t>
      </w:r>
      <w:proofErr w:type="spellEnd"/>
      <w:r>
        <w:t xml:space="preserve"> </w:t>
      </w:r>
      <w:proofErr w:type="spellStart"/>
      <w:r>
        <w:t>etaža</w:t>
      </w:r>
      <w:proofErr w:type="spellEnd"/>
      <w:r>
        <w:t xml:space="preserve"> </w:t>
      </w:r>
      <w:proofErr w:type="spellStart"/>
      <w:r>
        <w:t>gradi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lastRenderedPageBreak/>
        <w:t>ukopana</w:t>
      </w:r>
      <w:proofErr w:type="spellEnd"/>
      <w:r>
        <w:t xml:space="preserve">, </w:t>
      </w:r>
      <w:proofErr w:type="spellStart"/>
      <w:r>
        <w:t>njena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zauzeti</w:t>
      </w:r>
      <w:proofErr w:type="spellEnd"/>
      <w:r>
        <w:t xml:space="preserve"> do 80%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>;</w:t>
      </w:r>
    </w:p>
    <w:p w:rsidR="00AD44DC" w:rsidRDefault="00AD44DC" w:rsidP="00AD44DC">
      <w:pPr>
        <w:pStyle w:val="ListParagraph"/>
        <w:numPr>
          <w:ilvl w:val="0"/>
          <w:numId w:val="2"/>
        </w:numPr>
        <w:jc w:val="both"/>
      </w:pPr>
      <w:proofErr w:type="spellStart"/>
      <w:r>
        <w:t>oblikovanje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suvremenim</w:t>
      </w:r>
      <w:proofErr w:type="spellEnd"/>
      <w:r>
        <w:t xml:space="preserve"> </w:t>
      </w:r>
      <w:proofErr w:type="spellStart"/>
      <w:r>
        <w:t>materijalima</w:t>
      </w:r>
      <w:proofErr w:type="spellEnd"/>
      <w:r>
        <w:t xml:space="preserve">, s </w:t>
      </w:r>
      <w:proofErr w:type="spellStart"/>
      <w:r>
        <w:t>bačvastim</w:t>
      </w:r>
      <w:proofErr w:type="spellEnd"/>
      <w:r>
        <w:t xml:space="preserve"> </w:t>
      </w:r>
      <w:proofErr w:type="spellStart"/>
      <w:r>
        <w:t>krovom</w:t>
      </w:r>
      <w:proofErr w:type="spellEnd"/>
      <w:r>
        <w:t>;</w:t>
      </w:r>
    </w:p>
    <w:p w:rsidR="00AD44DC" w:rsidRDefault="00AD44DC" w:rsidP="00AD44DC">
      <w:pPr>
        <w:pStyle w:val="ListParagraph"/>
        <w:numPr>
          <w:ilvl w:val="0"/>
          <w:numId w:val="2"/>
        </w:numPr>
        <w:jc w:val="both"/>
      </w:pPr>
      <w:proofErr w:type="spellStart"/>
      <w:r>
        <w:t>građevna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 se </w:t>
      </w:r>
      <w:proofErr w:type="spellStart"/>
      <w:r>
        <w:t>priključuje</w:t>
      </w:r>
      <w:proofErr w:type="spellEnd"/>
      <w:r>
        <w:t xml:space="preserve"> </w:t>
      </w:r>
      <w:proofErr w:type="spellStart"/>
      <w:r>
        <w:t>odvojkom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planirane</w:t>
      </w:r>
      <w:proofErr w:type="spellEnd"/>
      <w:r>
        <w:t xml:space="preserve"> </w:t>
      </w:r>
      <w:proofErr w:type="spellStart"/>
      <w:r>
        <w:t>kolne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položena</w:t>
      </w:r>
      <w:proofErr w:type="spellEnd"/>
      <w:r>
        <w:t xml:space="preserve"> </w:t>
      </w:r>
      <w:proofErr w:type="spellStart"/>
      <w:r>
        <w:t>zapadno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trgovačkog</w:t>
      </w:r>
      <w:proofErr w:type="spellEnd"/>
      <w:r>
        <w:t xml:space="preserve"> centra. </w:t>
      </w:r>
      <w:proofErr w:type="spellStart"/>
      <w:r>
        <w:t>Omogućava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kolni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Hanibala</w:t>
      </w:r>
      <w:proofErr w:type="spellEnd"/>
      <w:r>
        <w:t xml:space="preserve"> </w:t>
      </w:r>
      <w:proofErr w:type="spellStart"/>
      <w:r>
        <w:t>Lucića</w:t>
      </w:r>
      <w:proofErr w:type="spellEnd"/>
      <w:r>
        <w:t>;</w:t>
      </w:r>
    </w:p>
    <w:p w:rsidR="00AD44DC" w:rsidRDefault="00AD44DC" w:rsidP="00AD44DC">
      <w:pPr>
        <w:pStyle w:val="ListParagraph"/>
        <w:numPr>
          <w:ilvl w:val="0"/>
          <w:numId w:val="2"/>
        </w:numPr>
        <w:jc w:val="both"/>
      </w:pPr>
      <w:proofErr w:type="spellStart"/>
      <w:r>
        <w:t>parkiranje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se </w:t>
      </w:r>
      <w:proofErr w:type="spellStart"/>
      <w:r>
        <w:t>rješava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, </w:t>
      </w:r>
      <w:proofErr w:type="spellStart"/>
      <w:r>
        <w:t>poželjno</w:t>
      </w:r>
      <w:proofErr w:type="spellEnd"/>
      <w:r>
        <w:t xml:space="preserve"> u </w:t>
      </w:r>
      <w:proofErr w:type="spellStart"/>
      <w:r>
        <w:t>podzemnoj</w:t>
      </w:r>
      <w:proofErr w:type="spellEnd"/>
      <w:r>
        <w:t xml:space="preserve"> </w:t>
      </w:r>
      <w:proofErr w:type="spellStart"/>
      <w:r>
        <w:t>garaži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normativima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u </w:t>
      </w:r>
      <w:proofErr w:type="spellStart"/>
      <w:r>
        <w:t>članku</w:t>
      </w:r>
      <w:proofErr w:type="spellEnd"/>
      <w:r>
        <w:t xml:space="preserve"> 10.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. U </w:t>
      </w:r>
      <w:proofErr w:type="spellStart"/>
      <w:r>
        <w:t>površinu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za </w:t>
      </w:r>
      <w:proofErr w:type="spellStart"/>
      <w:r>
        <w:t>izračun</w:t>
      </w:r>
      <w:proofErr w:type="spellEnd"/>
      <w:r>
        <w:t xml:space="preserve"> </w:t>
      </w:r>
      <w:proofErr w:type="spellStart"/>
      <w:r>
        <w:t>potrebnog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parkirališnih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ne </w:t>
      </w:r>
      <w:proofErr w:type="spellStart"/>
      <w:r>
        <w:t>obračunava</w:t>
      </w:r>
      <w:proofErr w:type="spellEnd"/>
      <w:r>
        <w:t xml:space="preserve"> se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garaže</w:t>
      </w:r>
      <w:proofErr w:type="spellEnd"/>
      <w:r>
        <w:t>;</w:t>
      </w:r>
    </w:p>
    <w:p w:rsidR="00AD44DC" w:rsidRDefault="00AD44DC" w:rsidP="00AD44DC">
      <w:pPr>
        <w:pStyle w:val="ListParagraph"/>
        <w:numPr>
          <w:ilvl w:val="0"/>
          <w:numId w:val="2"/>
        </w:numPr>
        <w:jc w:val="both"/>
      </w:pPr>
      <w:proofErr w:type="spellStart"/>
      <w:r>
        <w:t>osim</w:t>
      </w:r>
      <w:proofErr w:type="spellEnd"/>
      <w:r>
        <w:t xml:space="preserve"> </w:t>
      </w:r>
      <w:proofErr w:type="spellStart"/>
      <w:r>
        <w:t>parkiranja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, </w:t>
      </w:r>
      <w:proofErr w:type="spellStart"/>
      <w:r>
        <w:t>planirano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zapadno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parkiralište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55 PM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jednoj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omogućava</w:t>
      </w:r>
      <w:proofErr w:type="spellEnd"/>
      <w:r>
        <w:t xml:space="preserve"> se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razine</w:t>
      </w:r>
      <w:proofErr w:type="spellEnd"/>
      <w:r>
        <w:t xml:space="preserve"> (</w:t>
      </w:r>
      <w:proofErr w:type="spellStart"/>
      <w:r>
        <w:t>gornje</w:t>
      </w:r>
      <w:proofErr w:type="spellEnd"/>
      <w:r>
        <w:t xml:space="preserve">) </w:t>
      </w:r>
      <w:proofErr w:type="spellStart"/>
      <w:r>
        <w:t>parkirališta</w:t>
      </w:r>
      <w:proofErr w:type="spellEnd"/>
      <w:r>
        <w:t xml:space="preserve"> s </w:t>
      </w:r>
      <w:proofErr w:type="spellStart"/>
      <w:r>
        <w:t>nešto</w:t>
      </w:r>
      <w:proofErr w:type="spellEnd"/>
      <w:r>
        <w:t xml:space="preserve"> </w:t>
      </w:r>
      <w:proofErr w:type="spellStart"/>
      <w:r>
        <w:t>manjim</w:t>
      </w:r>
      <w:proofErr w:type="spellEnd"/>
      <w:r>
        <w:t xml:space="preserve"> </w:t>
      </w:r>
      <w:proofErr w:type="spellStart"/>
      <w:r>
        <w:t>kapacitetom</w:t>
      </w:r>
      <w:proofErr w:type="spellEnd"/>
      <w:r>
        <w:t>;</w:t>
      </w:r>
    </w:p>
    <w:p w:rsidR="00AD44DC" w:rsidRDefault="00AD44DC" w:rsidP="00AD44DC">
      <w:pPr>
        <w:pStyle w:val="ListParagraph"/>
        <w:numPr>
          <w:ilvl w:val="0"/>
          <w:numId w:val="2"/>
        </w:numPr>
        <w:jc w:val="both"/>
      </w:pPr>
      <w:proofErr w:type="spellStart"/>
      <w:r>
        <w:t>priključak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komunalnu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infrastrukturu</w:t>
      </w:r>
      <w:proofErr w:type="spellEnd"/>
      <w:r>
        <w:t xml:space="preserve"> se </w:t>
      </w:r>
      <w:proofErr w:type="spellStart"/>
      <w:r>
        <w:t>rješava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rješenjem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sadržane</w:t>
      </w:r>
      <w:proofErr w:type="spellEnd"/>
      <w:r>
        <w:t xml:space="preserve"> u </w:t>
      </w:r>
      <w:proofErr w:type="spellStart"/>
      <w:r>
        <w:t>Urbanističkom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nadležnih</w:t>
      </w:r>
      <w:proofErr w:type="spellEnd"/>
      <w:r>
        <w:t xml:space="preserve"> </w:t>
      </w:r>
      <w:proofErr w:type="spellStart"/>
      <w:r>
        <w:t>javnopravnih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>;</w:t>
      </w:r>
    </w:p>
    <w:p w:rsidR="00AD44DC" w:rsidRDefault="00AD44DC" w:rsidP="00AD44DC">
      <w:pPr>
        <w:pStyle w:val="ListParagraph"/>
        <w:numPr>
          <w:ilvl w:val="0"/>
          <w:numId w:val="2"/>
        </w:numPr>
        <w:jc w:val="both"/>
      </w:pPr>
      <w:proofErr w:type="spellStart"/>
      <w:r>
        <w:t>tehnološke</w:t>
      </w:r>
      <w:proofErr w:type="spellEnd"/>
      <w:r>
        <w:t xml:space="preserve"> </w:t>
      </w:r>
      <w:proofErr w:type="spellStart"/>
      <w:r>
        <w:t>otpadne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otpadne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kuhinja</w:t>
      </w:r>
      <w:proofErr w:type="spellEnd"/>
      <w:r>
        <w:t xml:space="preserve">,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ispuštanja</w:t>
      </w:r>
      <w:proofErr w:type="spellEnd"/>
      <w:r>
        <w:t xml:space="preserve"> u </w:t>
      </w:r>
      <w:proofErr w:type="spellStart"/>
      <w:r>
        <w:t>fekalnu</w:t>
      </w:r>
      <w:proofErr w:type="spellEnd"/>
      <w:r>
        <w:t xml:space="preserve"> </w:t>
      </w:r>
      <w:proofErr w:type="spellStart"/>
      <w:r>
        <w:t>kanalizaciju</w:t>
      </w:r>
      <w:proofErr w:type="spellEnd"/>
      <w:r>
        <w:t xml:space="preserve">, </w:t>
      </w:r>
      <w:proofErr w:type="spellStart"/>
      <w:r>
        <w:t>moraju</w:t>
      </w:r>
      <w:proofErr w:type="spellEnd"/>
      <w:r>
        <w:t xml:space="preserve"> se </w:t>
      </w:r>
      <w:proofErr w:type="spellStart"/>
      <w:r>
        <w:t>pročistiti</w:t>
      </w:r>
      <w:proofErr w:type="spellEnd"/>
      <w:r>
        <w:t xml:space="preserve"> do </w:t>
      </w:r>
      <w:proofErr w:type="spellStart"/>
      <w:r>
        <w:t>razine</w:t>
      </w:r>
      <w:proofErr w:type="spellEnd"/>
      <w:r>
        <w:t xml:space="preserve"> </w:t>
      </w:r>
      <w:proofErr w:type="spellStart"/>
      <w:r>
        <w:t>kućanskih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voda</w:t>
      </w:r>
      <w:proofErr w:type="spellEnd"/>
      <w:r>
        <w:t>.</w:t>
      </w:r>
    </w:p>
    <w:p w:rsidR="00AD44DC" w:rsidRDefault="00AD44DC" w:rsidP="00AD44DC">
      <w:pPr>
        <w:ind w:left="360"/>
        <w:jc w:val="both"/>
      </w:pPr>
    </w:p>
    <w:p w:rsidR="00AD44DC" w:rsidRPr="00AD44DC" w:rsidRDefault="00AD44DC" w:rsidP="00AD44DC">
      <w:pPr>
        <w:jc w:val="center"/>
        <w:rPr>
          <w:b/>
          <w:bCs/>
        </w:rPr>
      </w:pPr>
      <w:r w:rsidRPr="00AD44DC">
        <w:rPr>
          <w:b/>
          <w:bCs/>
        </w:rPr>
        <w:t>4. UVJETI I NAČIN GRADNJE STAMBENIH GRAĐEVINA</w:t>
      </w:r>
    </w:p>
    <w:p w:rsidR="00AD44DC" w:rsidRPr="00AD44DC" w:rsidRDefault="00AD44DC" w:rsidP="00AD44DC">
      <w:pPr>
        <w:ind w:left="360"/>
        <w:jc w:val="center"/>
        <w:rPr>
          <w:b/>
          <w:bCs/>
        </w:rPr>
      </w:pPr>
    </w:p>
    <w:p w:rsidR="00AD44DC" w:rsidRPr="00AD44DC" w:rsidRDefault="00AD44DC" w:rsidP="00AD44DC">
      <w:pPr>
        <w:ind w:left="360"/>
        <w:jc w:val="center"/>
        <w:rPr>
          <w:b/>
          <w:bCs/>
        </w:rPr>
      </w:pPr>
      <w:proofErr w:type="spellStart"/>
      <w:r w:rsidRPr="00AD44DC">
        <w:rPr>
          <w:b/>
          <w:bCs/>
        </w:rPr>
        <w:t>Članak</w:t>
      </w:r>
      <w:proofErr w:type="spellEnd"/>
      <w:r w:rsidRPr="00AD44DC">
        <w:rPr>
          <w:b/>
          <w:bCs/>
        </w:rPr>
        <w:t xml:space="preserve"> 10.</w:t>
      </w:r>
    </w:p>
    <w:p w:rsidR="00AD44DC" w:rsidRDefault="00AD44DC" w:rsidP="00AD44DC">
      <w:pPr>
        <w:ind w:left="360"/>
        <w:jc w:val="both"/>
      </w:pPr>
    </w:p>
    <w:p w:rsidR="00AD44DC" w:rsidRDefault="00AD44DC" w:rsidP="00AD44DC">
      <w:pPr>
        <w:ind w:firstLine="360"/>
        <w:jc w:val="both"/>
      </w:pPr>
      <w:r>
        <w:t xml:space="preserve">Na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predviđena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stambenih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smještajnih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turistički</w:t>
      </w:r>
      <w:proofErr w:type="spellEnd"/>
      <w:r>
        <w:t xml:space="preserve"> </w:t>
      </w:r>
      <w:proofErr w:type="spellStart"/>
      <w:r>
        <w:t>apartmani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dr.</w:t>
      </w:r>
      <w:proofErr w:type="spellEnd"/>
      <w:r>
        <w:t xml:space="preserve">) </w:t>
      </w:r>
      <w:proofErr w:type="spellStart"/>
      <w:r>
        <w:t>ni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stanova</w:t>
      </w:r>
      <w:proofErr w:type="spellEnd"/>
      <w:r>
        <w:t xml:space="preserve">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>.</w:t>
      </w:r>
    </w:p>
    <w:p w:rsidR="00AD44DC" w:rsidRDefault="00AD44DC" w:rsidP="00AD44DC">
      <w:pPr>
        <w:ind w:left="360"/>
        <w:jc w:val="both"/>
      </w:pPr>
    </w:p>
    <w:p w:rsidR="00AD44DC" w:rsidRPr="00AD44DC" w:rsidRDefault="00AD44DC" w:rsidP="00AD44DC">
      <w:pPr>
        <w:jc w:val="center"/>
        <w:rPr>
          <w:b/>
          <w:bCs/>
        </w:rPr>
      </w:pPr>
      <w:r w:rsidRPr="00AD44DC">
        <w:rPr>
          <w:b/>
          <w:bCs/>
        </w:rPr>
        <w:t>5. UVJETI UREĐENJA ODNOSNO GRADNJE, REKONSTRUKCIJE I OPREMANJA PROMETNE, TELEKOMUNIKACIJSKE I KOMUNALNE MREŽE S PRIPADAJUĆIM OBJEKTIMA I POVRŠINAMA</w:t>
      </w:r>
    </w:p>
    <w:p w:rsidR="00AD44DC" w:rsidRPr="00AD44DC" w:rsidRDefault="00AD44DC" w:rsidP="00AD44DC">
      <w:pPr>
        <w:ind w:left="360"/>
        <w:jc w:val="center"/>
        <w:rPr>
          <w:b/>
          <w:bCs/>
        </w:rPr>
      </w:pPr>
    </w:p>
    <w:p w:rsidR="00AD44DC" w:rsidRPr="00AD44DC" w:rsidRDefault="00AD44DC" w:rsidP="00AD44DC">
      <w:pPr>
        <w:ind w:left="360"/>
        <w:jc w:val="center"/>
        <w:rPr>
          <w:b/>
          <w:bCs/>
        </w:rPr>
      </w:pPr>
      <w:proofErr w:type="spellStart"/>
      <w:r w:rsidRPr="00AD44DC">
        <w:rPr>
          <w:b/>
          <w:bCs/>
        </w:rPr>
        <w:t>Članak</w:t>
      </w:r>
      <w:proofErr w:type="spellEnd"/>
      <w:r w:rsidRPr="00AD44DC">
        <w:rPr>
          <w:b/>
          <w:bCs/>
        </w:rPr>
        <w:t xml:space="preserve"> 11.</w:t>
      </w:r>
    </w:p>
    <w:p w:rsidR="00AD44DC" w:rsidRDefault="00AD44DC" w:rsidP="00AD44DC">
      <w:pPr>
        <w:ind w:left="360"/>
        <w:jc w:val="both"/>
      </w:pPr>
    </w:p>
    <w:p w:rsidR="00AD44DC" w:rsidRDefault="00AD44DC" w:rsidP="00AD44DC">
      <w:pPr>
        <w:ind w:firstLine="360"/>
        <w:jc w:val="both"/>
      </w:pPr>
      <w:r>
        <w:t xml:space="preserve">(1) </w:t>
      </w:r>
      <w:proofErr w:type="spellStart"/>
      <w:r>
        <w:t>Urbanističkim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određeni</w:t>
      </w:r>
      <w:proofErr w:type="spellEnd"/>
      <w:r>
        <w:t xml:space="preserve"> </w:t>
      </w:r>
      <w:proofErr w:type="spellStart"/>
      <w:r>
        <w:t>infrastrukturni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prikazani</w:t>
      </w:r>
      <w:proofErr w:type="spellEnd"/>
      <w:r>
        <w:t xml:space="preserve"> u </w:t>
      </w:r>
      <w:proofErr w:type="spellStart"/>
      <w:r>
        <w:t>grafičkom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elaborata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plana, </w:t>
      </w:r>
      <w:proofErr w:type="spellStart"/>
      <w:r>
        <w:t>kartografski</w:t>
      </w:r>
      <w:proofErr w:type="spellEnd"/>
      <w:r>
        <w:t xml:space="preserve"> </w:t>
      </w:r>
      <w:proofErr w:type="spellStart"/>
      <w:r>
        <w:t>prikazi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2.1, 2.2, 2.3 </w:t>
      </w:r>
      <w:proofErr w:type="spellStart"/>
      <w:r>
        <w:t>i</w:t>
      </w:r>
      <w:proofErr w:type="spellEnd"/>
      <w:r>
        <w:t xml:space="preserve"> 2.4 u </w:t>
      </w:r>
      <w:proofErr w:type="spellStart"/>
      <w:r>
        <w:t>mjerilu</w:t>
      </w:r>
      <w:proofErr w:type="spellEnd"/>
      <w:r>
        <w:t xml:space="preserve"> 1:1000.</w:t>
      </w:r>
    </w:p>
    <w:p w:rsidR="00AD44DC" w:rsidRDefault="00AD44DC" w:rsidP="00AD44DC">
      <w:pPr>
        <w:ind w:left="360"/>
        <w:jc w:val="both"/>
      </w:pPr>
    </w:p>
    <w:p w:rsidR="00AD44DC" w:rsidRDefault="00AD44DC" w:rsidP="00AD44DC">
      <w:pPr>
        <w:ind w:firstLine="360"/>
        <w:jc w:val="both"/>
      </w:pPr>
      <w:r>
        <w:t xml:space="preserve">(2) </w:t>
      </w:r>
      <w:proofErr w:type="spellStart"/>
      <w:r>
        <w:t>Manja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trasa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nivelata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 je </w:t>
      </w:r>
      <w:proofErr w:type="spellStart"/>
      <w:r>
        <w:t>moguća</w:t>
      </w:r>
      <w:proofErr w:type="spellEnd"/>
      <w:r>
        <w:t xml:space="preserve"> u </w:t>
      </w:r>
      <w:proofErr w:type="spellStart"/>
      <w:r>
        <w:t>daljnjoj</w:t>
      </w:r>
      <w:proofErr w:type="spellEnd"/>
      <w:r>
        <w:t xml:space="preserve"> </w:t>
      </w:r>
      <w:proofErr w:type="spellStart"/>
      <w:r>
        <w:t>razradi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prilagođavanja</w:t>
      </w:r>
      <w:proofErr w:type="spellEnd"/>
      <w:r>
        <w:t xml:space="preserve"> </w:t>
      </w:r>
      <w:proofErr w:type="spellStart"/>
      <w:r>
        <w:t>stvarnom</w:t>
      </w:r>
      <w:proofErr w:type="spellEnd"/>
      <w:r>
        <w:t xml:space="preserve">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detaljnijem</w:t>
      </w:r>
      <w:proofErr w:type="spellEnd"/>
      <w:r>
        <w:t xml:space="preserve"> </w:t>
      </w:r>
      <w:proofErr w:type="spellStart"/>
      <w:r>
        <w:t>mjerilu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smatrati</w:t>
      </w:r>
      <w:proofErr w:type="spellEnd"/>
      <w:r>
        <w:t xml:space="preserve"> </w:t>
      </w:r>
      <w:proofErr w:type="spellStart"/>
      <w:r>
        <w:t>izmjenom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plana. </w:t>
      </w:r>
      <w:proofErr w:type="spellStart"/>
      <w:r>
        <w:t>Precizna</w:t>
      </w:r>
      <w:proofErr w:type="spellEnd"/>
      <w:r>
        <w:t xml:space="preserve"> </w:t>
      </w:r>
      <w:proofErr w:type="spellStart"/>
      <w:r>
        <w:t>širina</w:t>
      </w:r>
      <w:proofErr w:type="spellEnd"/>
      <w:r>
        <w:t xml:space="preserve"> </w:t>
      </w:r>
      <w:proofErr w:type="spellStart"/>
      <w:r>
        <w:t>zemljišnog</w:t>
      </w:r>
      <w:proofErr w:type="spellEnd"/>
      <w:r>
        <w:t xml:space="preserve"> </w:t>
      </w:r>
      <w:proofErr w:type="spellStart"/>
      <w:r>
        <w:t>pojasa</w:t>
      </w:r>
      <w:proofErr w:type="spellEnd"/>
      <w:r>
        <w:t xml:space="preserve"> </w:t>
      </w:r>
      <w:proofErr w:type="spellStart"/>
      <w:r>
        <w:t>planiranih</w:t>
      </w:r>
      <w:proofErr w:type="spellEnd"/>
      <w:r>
        <w:t xml:space="preserve"> </w:t>
      </w:r>
      <w:proofErr w:type="spellStart"/>
      <w:r>
        <w:t>prometnice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točne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prometnica</w:t>
      </w:r>
      <w:proofErr w:type="spellEnd"/>
      <w:r>
        <w:t xml:space="preserve"> </w:t>
      </w:r>
      <w:proofErr w:type="spellStart"/>
      <w:r>
        <w:t>odredit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aktom</w:t>
      </w:r>
      <w:proofErr w:type="spellEnd"/>
      <w:r>
        <w:t xml:space="preserve"> za </w:t>
      </w:r>
      <w:proofErr w:type="spellStart"/>
      <w:r>
        <w:t>građenje</w:t>
      </w:r>
      <w:proofErr w:type="spellEnd"/>
      <w:r>
        <w:t>.</w:t>
      </w:r>
    </w:p>
    <w:p w:rsidR="00AD44DC" w:rsidRDefault="00AD44DC" w:rsidP="00AD44DC">
      <w:pPr>
        <w:ind w:left="360"/>
        <w:jc w:val="both"/>
      </w:pPr>
    </w:p>
    <w:p w:rsidR="00AD44DC" w:rsidRDefault="00AD44DC" w:rsidP="00AD44DC">
      <w:pPr>
        <w:ind w:firstLine="360"/>
        <w:jc w:val="both"/>
      </w:pPr>
      <w:r>
        <w:t xml:space="preserve">(3) </w:t>
      </w:r>
      <w:proofErr w:type="spellStart"/>
      <w:r>
        <w:t>Urbanističkim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je </w:t>
      </w:r>
      <w:proofErr w:type="spellStart"/>
      <w:r>
        <w:t>prikazana</w:t>
      </w:r>
      <w:proofErr w:type="spellEnd"/>
      <w:r>
        <w:t xml:space="preserve"> </w:t>
      </w:r>
      <w:proofErr w:type="spellStart"/>
      <w:r>
        <w:t>komunalna</w:t>
      </w:r>
      <w:proofErr w:type="spellEnd"/>
      <w:r>
        <w:t xml:space="preserve"> </w:t>
      </w:r>
      <w:proofErr w:type="spellStart"/>
      <w:r>
        <w:t>infrastrukturna</w:t>
      </w:r>
      <w:proofErr w:type="spellEnd"/>
      <w:r>
        <w:t xml:space="preserve"> </w:t>
      </w:r>
      <w:proofErr w:type="spellStart"/>
      <w:r>
        <w:t>mreža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planiranim</w:t>
      </w:r>
      <w:proofErr w:type="spellEnd"/>
      <w:r>
        <w:t xml:space="preserve"> </w:t>
      </w:r>
      <w:proofErr w:type="spellStart"/>
      <w:r>
        <w:t>građevinama</w:t>
      </w:r>
      <w:proofErr w:type="spellEnd"/>
      <w:r>
        <w:t xml:space="preserve">, </w:t>
      </w:r>
      <w:proofErr w:type="spellStart"/>
      <w:r>
        <w:t>instalacijama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uređajima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načelnim</w:t>
      </w:r>
      <w:proofErr w:type="spellEnd"/>
      <w:r>
        <w:t xml:space="preserve"> </w:t>
      </w:r>
      <w:proofErr w:type="spellStart"/>
      <w:r>
        <w:t>lokacijama</w:t>
      </w:r>
      <w:proofErr w:type="spellEnd"/>
      <w:r>
        <w:t xml:space="preserve"> a </w:t>
      </w:r>
      <w:proofErr w:type="spellStart"/>
      <w:r>
        <w:t>konačno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odrediti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odgovarajućeg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za </w:t>
      </w:r>
      <w:proofErr w:type="spellStart"/>
      <w:r>
        <w:t>građenje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javnopravnog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,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stvarnim</w:t>
      </w:r>
      <w:proofErr w:type="spellEnd"/>
      <w:r>
        <w:t xml:space="preserve"> </w:t>
      </w:r>
      <w:proofErr w:type="spellStart"/>
      <w:r>
        <w:t>mogućnostima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terenu</w:t>
      </w:r>
      <w:proofErr w:type="spellEnd"/>
      <w:r>
        <w:t xml:space="preserve">.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trasa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konfiguracijom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, </w:t>
      </w:r>
      <w:proofErr w:type="spellStart"/>
      <w:r>
        <w:t>detaljnijim</w:t>
      </w:r>
      <w:proofErr w:type="spellEnd"/>
      <w:r>
        <w:t xml:space="preserve"> </w:t>
      </w:r>
      <w:proofErr w:type="spellStart"/>
      <w:r>
        <w:t>hidrauličkim</w:t>
      </w:r>
      <w:proofErr w:type="spellEnd"/>
      <w:r>
        <w:t xml:space="preserve"> </w:t>
      </w:r>
      <w:proofErr w:type="spellStart"/>
      <w:r>
        <w:t>proračunom</w:t>
      </w:r>
      <w:proofErr w:type="spellEnd"/>
      <w:r>
        <w:t xml:space="preserve">, </w:t>
      </w:r>
      <w:proofErr w:type="spellStart"/>
      <w:r>
        <w:t>detaljnijim</w:t>
      </w:r>
      <w:proofErr w:type="spellEnd"/>
      <w:r>
        <w:t xml:space="preserve"> </w:t>
      </w:r>
      <w:proofErr w:type="spellStart"/>
      <w:r>
        <w:t>geodetskim</w:t>
      </w:r>
      <w:proofErr w:type="spellEnd"/>
      <w:r>
        <w:t xml:space="preserve"> </w:t>
      </w:r>
      <w:proofErr w:type="spellStart"/>
      <w:r>
        <w:t>podlogama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konačno</w:t>
      </w:r>
      <w:proofErr w:type="spellEnd"/>
      <w:r>
        <w:t xml:space="preserve"> </w:t>
      </w:r>
      <w:proofErr w:type="spellStart"/>
      <w:r>
        <w:t>odabranim</w:t>
      </w:r>
      <w:proofErr w:type="spellEnd"/>
      <w:r>
        <w:t xml:space="preserve"> </w:t>
      </w:r>
      <w:proofErr w:type="spellStart"/>
      <w:r>
        <w:t>sustavima</w:t>
      </w:r>
      <w:proofErr w:type="spellEnd"/>
      <w:r>
        <w:t xml:space="preserve">, a </w:t>
      </w:r>
      <w:proofErr w:type="spellStart"/>
      <w:r>
        <w:t>što</w:t>
      </w:r>
      <w:proofErr w:type="spellEnd"/>
      <w:r>
        <w:t xml:space="preserve"> se ne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izmjenom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plana.</w:t>
      </w:r>
    </w:p>
    <w:p w:rsidR="00AD44DC" w:rsidRDefault="00AD44DC" w:rsidP="00AD44DC">
      <w:pPr>
        <w:ind w:left="360"/>
        <w:jc w:val="both"/>
      </w:pPr>
    </w:p>
    <w:p w:rsidR="00AD44DC" w:rsidRPr="00AD44DC" w:rsidRDefault="00AD44DC" w:rsidP="00AD44DC">
      <w:pPr>
        <w:jc w:val="center"/>
        <w:rPr>
          <w:b/>
          <w:bCs/>
        </w:rPr>
      </w:pPr>
      <w:r w:rsidRPr="00AD44DC">
        <w:rPr>
          <w:b/>
          <w:bCs/>
        </w:rPr>
        <w:t xml:space="preserve">5.1 </w:t>
      </w:r>
      <w:proofErr w:type="spellStart"/>
      <w:r w:rsidRPr="00AD44DC">
        <w:rPr>
          <w:b/>
          <w:bCs/>
        </w:rPr>
        <w:t>Uvjeti</w:t>
      </w:r>
      <w:proofErr w:type="spellEnd"/>
      <w:r w:rsidRPr="00AD44DC">
        <w:rPr>
          <w:b/>
          <w:bCs/>
        </w:rPr>
        <w:t xml:space="preserve"> </w:t>
      </w:r>
      <w:proofErr w:type="spellStart"/>
      <w:r w:rsidRPr="00AD44DC">
        <w:rPr>
          <w:b/>
          <w:bCs/>
        </w:rPr>
        <w:t>gradnje</w:t>
      </w:r>
      <w:proofErr w:type="spellEnd"/>
      <w:r w:rsidRPr="00AD44DC">
        <w:rPr>
          <w:b/>
          <w:bCs/>
        </w:rPr>
        <w:t xml:space="preserve"> </w:t>
      </w:r>
      <w:proofErr w:type="spellStart"/>
      <w:r w:rsidRPr="00AD44DC">
        <w:rPr>
          <w:b/>
          <w:bCs/>
        </w:rPr>
        <w:t>prometne</w:t>
      </w:r>
      <w:proofErr w:type="spellEnd"/>
      <w:r w:rsidRPr="00AD44DC">
        <w:rPr>
          <w:b/>
          <w:bCs/>
        </w:rPr>
        <w:t xml:space="preserve"> </w:t>
      </w:r>
      <w:proofErr w:type="spellStart"/>
      <w:r w:rsidRPr="00AD44DC">
        <w:rPr>
          <w:b/>
          <w:bCs/>
        </w:rPr>
        <w:t>mreže</w:t>
      </w:r>
      <w:proofErr w:type="spellEnd"/>
    </w:p>
    <w:p w:rsidR="00AD44DC" w:rsidRPr="00AD44DC" w:rsidRDefault="00AD44DC" w:rsidP="00AD44DC">
      <w:pPr>
        <w:ind w:left="360"/>
        <w:jc w:val="center"/>
        <w:rPr>
          <w:b/>
          <w:bCs/>
        </w:rPr>
      </w:pPr>
    </w:p>
    <w:p w:rsidR="00AD44DC" w:rsidRPr="00AD44DC" w:rsidRDefault="00AD44DC" w:rsidP="00AD44DC">
      <w:pPr>
        <w:jc w:val="center"/>
        <w:rPr>
          <w:b/>
          <w:bCs/>
        </w:rPr>
      </w:pPr>
      <w:proofErr w:type="spellStart"/>
      <w:r w:rsidRPr="00AD44DC">
        <w:rPr>
          <w:b/>
          <w:bCs/>
        </w:rPr>
        <w:t>Članak</w:t>
      </w:r>
      <w:proofErr w:type="spellEnd"/>
      <w:r w:rsidRPr="00AD44DC">
        <w:rPr>
          <w:b/>
          <w:bCs/>
        </w:rPr>
        <w:t xml:space="preserve"> 12.</w:t>
      </w:r>
    </w:p>
    <w:p w:rsidR="00AD44DC" w:rsidRDefault="00AD44DC" w:rsidP="00AD44DC">
      <w:pPr>
        <w:ind w:left="360"/>
        <w:jc w:val="both"/>
      </w:pPr>
    </w:p>
    <w:p w:rsidR="00AD44DC" w:rsidRDefault="00AD44DC" w:rsidP="00AD44DC">
      <w:pPr>
        <w:ind w:firstLine="360"/>
        <w:jc w:val="both"/>
      </w:pPr>
      <w:r>
        <w:t xml:space="preserve">(1) </w:t>
      </w:r>
      <w:proofErr w:type="spellStart"/>
      <w:r>
        <w:t>Prometna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ulična</w:t>
      </w:r>
      <w:proofErr w:type="spellEnd"/>
      <w:r>
        <w:t xml:space="preserve"> </w:t>
      </w:r>
      <w:proofErr w:type="spellStart"/>
      <w:r>
        <w:t>mreža</w:t>
      </w:r>
      <w:proofErr w:type="spellEnd"/>
      <w:r>
        <w:t xml:space="preserve"> </w:t>
      </w:r>
      <w:proofErr w:type="spellStart"/>
      <w:r>
        <w:t>planiranog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DOLAC </w:t>
      </w:r>
      <w:proofErr w:type="spellStart"/>
      <w:r>
        <w:t>vezana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državnu</w:t>
      </w:r>
      <w:proofErr w:type="spellEnd"/>
      <w:r>
        <w:t xml:space="preserve"> </w:t>
      </w:r>
      <w:proofErr w:type="spellStart"/>
      <w:r>
        <w:t>cestu</w:t>
      </w:r>
      <w:proofErr w:type="spellEnd"/>
      <w:r>
        <w:t xml:space="preserve"> D116 (Hvar-</w:t>
      </w:r>
      <w:proofErr w:type="spellStart"/>
      <w:r>
        <w:t>Stari</w:t>
      </w:r>
      <w:proofErr w:type="spellEnd"/>
      <w:r>
        <w:t xml:space="preserve"> Grad-</w:t>
      </w:r>
      <w:proofErr w:type="spellStart"/>
      <w:r>
        <w:t>Sućuraj</w:t>
      </w:r>
      <w:proofErr w:type="spellEnd"/>
      <w:r>
        <w:t xml:space="preserve">). S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u </w:t>
      </w:r>
      <w:proofErr w:type="spellStart"/>
      <w:r>
        <w:t>obuhvatu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funkciju</w:t>
      </w:r>
      <w:proofErr w:type="spellEnd"/>
      <w:r>
        <w:t xml:space="preserve"> </w:t>
      </w:r>
      <w:proofErr w:type="spellStart"/>
      <w:r>
        <w:t>glavne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, </w:t>
      </w:r>
      <w:proofErr w:type="spellStart"/>
      <w:r>
        <w:t>osigurani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kolni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pješački</w:t>
      </w:r>
      <w:proofErr w:type="spellEnd"/>
      <w:r>
        <w:t xml:space="preserve">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planiranim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društvenim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pratećim</w:t>
      </w:r>
      <w:proofErr w:type="spellEnd"/>
      <w:r>
        <w:t xml:space="preserve"> </w:t>
      </w:r>
      <w:proofErr w:type="spellStart"/>
      <w:r>
        <w:t>sadržajima</w:t>
      </w:r>
      <w:proofErr w:type="spellEnd"/>
      <w:r>
        <w:t xml:space="preserve">. </w:t>
      </w:r>
      <w:proofErr w:type="spellStart"/>
      <w:r>
        <w:t>Uličnu</w:t>
      </w:r>
      <w:proofErr w:type="spellEnd"/>
      <w:r>
        <w:t xml:space="preserve"> </w:t>
      </w:r>
      <w:proofErr w:type="spellStart"/>
      <w:r>
        <w:t>mrežu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planiranom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DOLAC, </w:t>
      </w:r>
      <w:proofErr w:type="spellStart"/>
      <w:r>
        <w:t>rezerviranu</w:t>
      </w:r>
      <w:proofErr w:type="spellEnd"/>
      <w:r>
        <w:t xml:space="preserve"> za </w:t>
      </w:r>
      <w:proofErr w:type="spellStart"/>
      <w:r>
        <w:t>kolni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, </w:t>
      </w:r>
      <w:proofErr w:type="spellStart"/>
      <w:r>
        <w:t>čine</w:t>
      </w:r>
      <w:proofErr w:type="spellEnd"/>
      <w:r>
        <w:t>:</w:t>
      </w:r>
    </w:p>
    <w:p w:rsidR="00AD44DC" w:rsidRDefault="00AD44DC" w:rsidP="00AD44DC">
      <w:pPr>
        <w:pStyle w:val="ListParagraph"/>
        <w:numPr>
          <w:ilvl w:val="0"/>
          <w:numId w:val="2"/>
        </w:numPr>
        <w:jc w:val="both"/>
      </w:pPr>
      <w:proofErr w:type="spellStart"/>
      <w:r>
        <w:t>dionica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cesta D116,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glavna</w:t>
      </w:r>
      <w:proofErr w:type="spellEnd"/>
      <w:r>
        <w:t xml:space="preserve"> </w:t>
      </w:r>
      <w:proofErr w:type="spellStart"/>
      <w:r>
        <w:t>ulica</w:t>
      </w:r>
      <w:proofErr w:type="spellEnd"/>
    </w:p>
    <w:p w:rsidR="00AD44DC" w:rsidRDefault="00AD44DC" w:rsidP="00AD44DC">
      <w:pPr>
        <w:pStyle w:val="ListParagraph"/>
        <w:numPr>
          <w:ilvl w:val="0"/>
          <w:numId w:val="2"/>
        </w:numPr>
        <w:jc w:val="both"/>
      </w:pPr>
      <w:proofErr w:type="spellStart"/>
      <w:r>
        <w:t>sabirna</w:t>
      </w:r>
      <w:proofErr w:type="spellEnd"/>
      <w:r>
        <w:t xml:space="preserve"> </w:t>
      </w:r>
      <w:proofErr w:type="spellStart"/>
      <w:r>
        <w:t>ulica</w:t>
      </w:r>
      <w:proofErr w:type="spellEnd"/>
    </w:p>
    <w:p w:rsidR="00AD44DC" w:rsidRDefault="00AD44DC" w:rsidP="00AD44DC">
      <w:pPr>
        <w:pStyle w:val="ListParagraph"/>
        <w:numPr>
          <w:ilvl w:val="0"/>
          <w:numId w:val="2"/>
        </w:numPr>
        <w:jc w:val="both"/>
      </w:pPr>
      <w:proofErr w:type="spellStart"/>
      <w:r>
        <w:t>kolno</w:t>
      </w:r>
      <w:proofErr w:type="spellEnd"/>
      <w:r>
        <w:t xml:space="preserve"> </w:t>
      </w:r>
      <w:proofErr w:type="spellStart"/>
      <w:r>
        <w:t>pješačka</w:t>
      </w:r>
      <w:proofErr w:type="spellEnd"/>
      <w:r>
        <w:t xml:space="preserve"> </w:t>
      </w:r>
      <w:proofErr w:type="spellStart"/>
      <w:r>
        <w:t>ulica</w:t>
      </w:r>
      <w:proofErr w:type="spellEnd"/>
    </w:p>
    <w:p w:rsidR="00AD44DC" w:rsidRDefault="00AD44DC" w:rsidP="00AD44DC">
      <w:pPr>
        <w:pStyle w:val="ListParagraph"/>
        <w:numPr>
          <w:ilvl w:val="0"/>
          <w:numId w:val="2"/>
        </w:numPr>
        <w:jc w:val="both"/>
      </w:pPr>
      <w:proofErr w:type="spellStart"/>
      <w:r>
        <w:t>pješačka</w:t>
      </w:r>
      <w:proofErr w:type="spellEnd"/>
      <w:r>
        <w:t xml:space="preserve"> </w:t>
      </w:r>
      <w:proofErr w:type="spellStart"/>
      <w:r>
        <w:t>ulica</w:t>
      </w:r>
      <w:proofErr w:type="spellEnd"/>
    </w:p>
    <w:p w:rsidR="00AD44DC" w:rsidRDefault="00AD44DC" w:rsidP="00AD44DC">
      <w:pPr>
        <w:ind w:left="360"/>
        <w:jc w:val="both"/>
      </w:pPr>
    </w:p>
    <w:p w:rsidR="00AD44DC" w:rsidRDefault="00AD44DC" w:rsidP="00AD44DC">
      <w:pPr>
        <w:ind w:firstLine="360"/>
        <w:jc w:val="both"/>
      </w:pPr>
      <w:r>
        <w:t xml:space="preserve">(2) U </w:t>
      </w:r>
      <w:proofErr w:type="spellStart"/>
      <w:r>
        <w:t>grafičkom</w:t>
      </w:r>
      <w:proofErr w:type="spellEnd"/>
      <w:r>
        <w:t xml:space="preserve"> </w:t>
      </w:r>
      <w:proofErr w:type="spellStart"/>
      <w:r>
        <w:t>prikazu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(</w:t>
      </w:r>
      <w:proofErr w:type="spellStart"/>
      <w:r>
        <w:t>kartografski</w:t>
      </w:r>
      <w:proofErr w:type="spellEnd"/>
      <w:r>
        <w:t xml:space="preserve">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2.1 </w:t>
      </w:r>
      <w:proofErr w:type="spellStart"/>
      <w:r>
        <w:t>Prometna</w:t>
      </w:r>
      <w:proofErr w:type="spellEnd"/>
      <w:r>
        <w:t xml:space="preserve"> </w:t>
      </w:r>
      <w:proofErr w:type="spellStart"/>
      <w:r>
        <w:t>mreža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telekomunikacije</w:t>
      </w:r>
      <w:proofErr w:type="spellEnd"/>
      <w:r>
        <w:t xml:space="preserve"> u </w:t>
      </w:r>
      <w:proofErr w:type="spellStart"/>
      <w:r>
        <w:t>mjerilu</w:t>
      </w:r>
      <w:proofErr w:type="spellEnd"/>
      <w:r>
        <w:t xml:space="preserve"> 1:1000) date </w:t>
      </w:r>
      <w:proofErr w:type="spellStart"/>
      <w:r>
        <w:t>su</w:t>
      </w:r>
      <w:proofErr w:type="spellEnd"/>
      <w:r>
        <w:t xml:space="preserve"> </w:t>
      </w:r>
      <w:proofErr w:type="spellStart"/>
      <w:r>
        <w:t>orijentacijske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nivelete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, </w:t>
      </w:r>
      <w:proofErr w:type="spellStart"/>
      <w:r>
        <w:t>karakteristični</w:t>
      </w:r>
      <w:proofErr w:type="spellEnd"/>
      <w:r>
        <w:t xml:space="preserve"> </w:t>
      </w:r>
      <w:proofErr w:type="spellStart"/>
      <w:r>
        <w:t>poprečni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, </w:t>
      </w:r>
      <w:proofErr w:type="spellStart"/>
      <w:r>
        <w:t>moguća</w:t>
      </w:r>
      <w:proofErr w:type="spellEnd"/>
      <w:r>
        <w:t xml:space="preserve"> </w:t>
      </w:r>
      <w:proofErr w:type="spellStart"/>
      <w:r>
        <w:t>građevna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, a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točno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u </w:t>
      </w:r>
      <w:proofErr w:type="spellStart"/>
      <w:r>
        <w:t>tehničkoj</w:t>
      </w:r>
      <w:proofErr w:type="spellEnd"/>
      <w:r>
        <w:t xml:space="preserve"> </w:t>
      </w:r>
      <w:proofErr w:type="spellStart"/>
      <w:r>
        <w:t>dokumentaciji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dionice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, a </w:t>
      </w:r>
      <w:proofErr w:type="spellStart"/>
      <w:r>
        <w:t>prilagođeno</w:t>
      </w:r>
      <w:proofErr w:type="spellEnd"/>
      <w:r>
        <w:t xml:space="preserve"> </w:t>
      </w:r>
      <w:proofErr w:type="spellStart"/>
      <w:r>
        <w:t>točnim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o </w:t>
      </w:r>
      <w:proofErr w:type="spellStart"/>
      <w:r>
        <w:t>terenu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planiranoj</w:t>
      </w:r>
      <w:proofErr w:type="spellEnd"/>
      <w:r>
        <w:t xml:space="preserve"> </w:t>
      </w:r>
      <w:proofErr w:type="spellStart"/>
      <w:r>
        <w:t>infrastrukturi</w:t>
      </w:r>
      <w:proofErr w:type="spellEnd"/>
      <w:r>
        <w:t xml:space="preserve">.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formira</w:t>
      </w:r>
      <w:proofErr w:type="spellEnd"/>
      <w:r>
        <w:t xml:space="preserve"> se </w:t>
      </w:r>
      <w:proofErr w:type="spellStart"/>
      <w:r>
        <w:t>kolnik</w:t>
      </w:r>
      <w:proofErr w:type="spellEnd"/>
      <w:r>
        <w:t xml:space="preserve"> </w:t>
      </w:r>
      <w:proofErr w:type="spellStart"/>
      <w:r>
        <w:t>prometnice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odvodnog</w:t>
      </w:r>
      <w:proofErr w:type="spellEnd"/>
      <w:r>
        <w:t xml:space="preserve"> </w:t>
      </w:r>
      <w:proofErr w:type="spellStart"/>
      <w:r>
        <w:t>jarka</w:t>
      </w:r>
      <w:proofErr w:type="spellEnd"/>
      <w:r>
        <w:t xml:space="preserve">, </w:t>
      </w:r>
      <w:proofErr w:type="spellStart"/>
      <w:r>
        <w:t>usjeka</w:t>
      </w:r>
      <w:proofErr w:type="spellEnd"/>
      <w:r>
        <w:t xml:space="preserve"> </w:t>
      </w:r>
      <w:proofErr w:type="spellStart"/>
      <w:r>
        <w:t>nasipa</w:t>
      </w:r>
      <w:proofErr w:type="spellEnd"/>
      <w:r>
        <w:t xml:space="preserve">, </w:t>
      </w:r>
      <w:proofErr w:type="spellStart"/>
      <w:r>
        <w:t>bankine</w:t>
      </w:r>
      <w:proofErr w:type="spellEnd"/>
      <w:r>
        <w:t xml:space="preserve">, </w:t>
      </w:r>
      <w:proofErr w:type="spellStart"/>
      <w:r>
        <w:t>nogostupa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.</w:t>
      </w:r>
    </w:p>
    <w:p w:rsidR="00AD44DC" w:rsidRDefault="00AD44DC" w:rsidP="00AD44DC">
      <w:pPr>
        <w:ind w:left="360"/>
        <w:jc w:val="both"/>
      </w:pPr>
    </w:p>
    <w:p w:rsidR="00AD44DC" w:rsidRDefault="00AD44DC" w:rsidP="00AD44DC">
      <w:pPr>
        <w:ind w:firstLine="360"/>
        <w:jc w:val="both"/>
      </w:pPr>
      <w:r>
        <w:t xml:space="preserve">(3) U cesti </w:t>
      </w:r>
      <w:proofErr w:type="spellStart"/>
      <w:r>
        <w:t>i</w:t>
      </w:r>
      <w:proofErr w:type="spellEnd"/>
      <w:r>
        <w:t xml:space="preserve"> </w:t>
      </w:r>
      <w:proofErr w:type="spellStart"/>
      <w:r>
        <w:t>ulici</w:t>
      </w:r>
      <w:proofErr w:type="spellEnd"/>
      <w:r>
        <w:t xml:space="preserve"> je </w:t>
      </w:r>
      <w:proofErr w:type="spellStart"/>
      <w:r>
        <w:t>obvezno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međusobno</w:t>
      </w:r>
      <w:proofErr w:type="spellEnd"/>
      <w:r>
        <w:t xml:space="preserve"> </w:t>
      </w:r>
      <w:proofErr w:type="spellStart"/>
      <w:r>
        <w:t>usklađeno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(</w:t>
      </w:r>
      <w:proofErr w:type="spellStart"/>
      <w:r>
        <w:t>voda</w:t>
      </w:r>
      <w:proofErr w:type="spellEnd"/>
      <w:r>
        <w:t xml:space="preserve">, </w:t>
      </w:r>
      <w:proofErr w:type="spellStart"/>
      <w:r>
        <w:t>odvodnja</w:t>
      </w:r>
      <w:proofErr w:type="spellEnd"/>
      <w:r>
        <w:t xml:space="preserve">, TK </w:t>
      </w:r>
      <w:proofErr w:type="spellStart"/>
      <w:r>
        <w:t>kanalizacija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energetski</w:t>
      </w:r>
      <w:proofErr w:type="spellEnd"/>
      <w:r>
        <w:t xml:space="preserve"> </w:t>
      </w:r>
      <w:proofErr w:type="spellStart"/>
      <w:r>
        <w:t>kabel</w:t>
      </w:r>
      <w:proofErr w:type="spellEnd"/>
      <w:r>
        <w:t>).</w:t>
      </w:r>
    </w:p>
    <w:p w:rsidR="00AD44DC" w:rsidRDefault="00AD44DC" w:rsidP="00AD44DC">
      <w:pPr>
        <w:ind w:left="360"/>
        <w:jc w:val="both"/>
      </w:pPr>
    </w:p>
    <w:p w:rsidR="00AD44DC" w:rsidRDefault="00AD44DC" w:rsidP="00AD44DC">
      <w:pPr>
        <w:ind w:firstLine="360"/>
        <w:jc w:val="both"/>
      </w:pPr>
      <w:r>
        <w:t xml:space="preserve">(4) </w:t>
      </w:r>
      <w:proofErr w:type="spellStart"/>
      <w:r>
        <w:t>Glavna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 - </w:t>
      </w:r>
      <w:proofErr w:type="spellStart"/>
      <w:r>
        <w:t>državna</w:t>
      </w:r>
      <w:proofErr w:type="spellEnd"/>
      <w:r>
        <w:t xml:space="preserve"> cesta D116,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povezuje</w:t>
      </w:r>
      <w:proofErr w:type="spellEnd"/>
      <w:r>
        <w:t xml:space="preserve"> Hvar – </w:t>
      </w:r>
      <w:proofErr w:type="spellStart"/>
      <w:r>
        <w:t>Stari</w:t>
      </w:r>
      <w:proofErr w:type="spellEnd"/>
      <w:r>
        <w:t xml:space="preserve"> Grad – </w:t>
      </w:r>
      <w:proofErr w:type="spellStart"/>
      <w:r>
        <w:t>Sućuraj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funkciju</w:t>
      </w:r>
      <w:proofErr w:type="spellEnd"/>
      <w:r>
        <w:t xml:space="preserve"> </w:t>
      </w:r>
      <w:proofErr w:type="spellStart"/>
      <w:r>
        <w:t>glavne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. Na </w:t>
      </w:r>
      <w:proofErr w:type="spellStart"/>
      <w:r>
        <w:t>manjoj</w:t>
      </w:r>
      <w:proofErr w:type="spellEnd"/>
      <w:r>
        <w:t xml:space="preserve"> </w:t>
      </w:r>
      <w:proofErr w:type="spellStart"/>
      <w:r>
        <w:t>dionici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obuhvatu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plana, </w:t>
      </w:r>
      <w:proofErr w:type="spellStart"/>
      <w:r>
        <w:t>planirana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tri </w:t>
      </w:r>
      <w:proofErr w:type="spellStart"/>
      <w:r>
        <w:t>križanja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je </w:t>
      </w:r>
      <w:proofErr w:type="spellStart"/>
      <w:r>
        <w:t>organizirana</w:t>
      </w:r>
      <w:proofErr w:type="spellEnd"/>
      <w:r>
        <w:t xml:space="preserve"> </w:t>
      </w:r>
      <w:proofErr w:type="spellStart"/>
      <w:r>
        <w:t>ulična</w:t>
      </w:r>
      <w:proofErr w:type="spellEnd"/>
      <w:r>
        <w:t xml:space="preserve"> </w:t>
      </w:r>
      <w:proofErr w:type="spellStart"/>
      <w:r>
        <w:t>mreža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lastRenderedPageBreak/>
        <w:t>jedan</w:t>
      </w:r>
      <w:proofErr w:type="spellEnd"/>
      <w:r>
        <w:t xml:space="preserve"> </w:t>
      </w:r>
      <w:proofErr w:type="spellStart"/>
      <w:r>
        <w:t>kolni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s </w:t>
      </w:r>
      <w:proofErr w:type="spellStart"/>
      <w:r>
        <w:t>glave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parkiralište</w:t>
      </w:r>
      <w:proofErr w:type="spellEnd"/>
      <w:r>
        <w:t xml:space="preserve"> </w:t>
      </w:r>
      <w:proofErr w:type="spellStart"/>
      <w:r>
        <w:t>autobusa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reciklažnom</w:t>
      </w:r>
      <w:proofErr w:type="spellEnd"/>
      <w:r>
        <w:t xml:space="preserve"> (</w:t>
      </w:r>
      <w:proofErr w:type="spellStart"/>
      <w:r>
        <w:t>zelenom</w:t>
      </w:r>
      <w:proofErr w:type="spellEnd"/>
      <w:r>
        <w:t xml:space="preserve">) </w:t>
      </w:r>
      <w:proofErr w:type="spellStart"/>
      <w:r>
        <w:t>otoku</w:t>
      </w:r>
      <w:proofErr w:type="spellEnd"/>
      <w:r>
        <w:t xml:space="preserve">. </w:t>
      </w:r>
      <w:proofErr w:type="spellStart"/>
      <w:r>
        <w:t>Minimalni</w:t>
      </w:r>
      <w:proofErr w:type="spellEnd"/>
      <w:r>
        <w:t xml:space="preserve"> standard </w:t>
      </w:r>
      <w:proofErr w:type="spellStart"/>
      <w:r>
        <w:t>poprečnog</w:t>
      </w:r>
      <w:proofErr w:type="spellEnd"/>
      <w:r>
        <w:t xml:space="preserve"> </w:t>
      </w:r>
      <w:proofErr w:type="spellStart"/>
      <w:r>
        <w:t>profila</w:t>
      </w:r>
      <w:proofErr w:type="spellEnd"/>
      <w:r>
        <w:t xml:space="preserve"> </w:t>
      </w:r>
      <w:proofErr w:type="spellStart"/>
      <w:r>
        <w:t>kolnika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dionice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3,0 + 3,0 m </w:t>
      </w:r>
      <w:proofErr w:type="spellStart"/>
      <w:r>
        <w:t>te</w:t>
      </w:r>
      <w:proofErr w:type="spellEnd"/>
      <w:r>
        <w:t xml:space="preserve"> </w:t>
      </w:r>
      <w:proofErr w:type="spellStart"/>
      <w:r>
        <w:t>obostrani</w:t>
      </w:r>
      <w:proofErr w:type="spellEnd"/>
      <w:r>
        <w:t xml:space="preserve"> </w:t>
      </w:r>
      <w:proofErr w:type="spellStart"/>
      <w:r>
        <w:t>pješački</w:t>
      </w:r>
      <w:proofErr w:type="spellEnd"/>
      <w:r>
        <w:t xml:space="preserve"> </w:t>
      </w:r>
      <w:proofErr w:type="spellStart"/>
      <w:r>
        <w:t>pločnik</w:t>
      </w:r>
      <w:proofErr w:type="spellEnd"/>
      <w:r>
        <w:t xml:space="preserve"> </w:t>
      </w:r>
      <w:proofErr w:type="spellStart"/>
      <w:r>
        <w:t>širine</w:t>
      </w:r>
      <w:proofErr w:type="spellEnd"/>
      <w:r>
        <w:t xml:space="preserve"> po 2,0 m. Od </w:t>
      </w:r>
      <w:proofErr w:type="spellStart"/>
      <w:r>
        <w:t>križanja</w:t>
      </w:r>
      <w:proofErr w:type="spellEnd"/>
      <w:r>
        <w:t xml:space="preserve"> s </w:t>
      </w:r>
      <w:proofErr w:type="spellStart"/>
      <w:r>
        <w:t>ulicom</w:t>
      </w:r>
      <w:proofErr w:type="spellEnd"/>
      <w:r>
        <w:t xml:space="preserve"> </w:t>
      </w:r>
      <w:proofErr w:type="spellStart"/>
      <w:r>
        <w:t>Ive</w:t>
      </w:r>
      <w:proofErr w:type="spellEnd"/>
      <w:r>
        <w:t xml:space="preserve"> </w:t>
      </w:r>
      <w:proofErr w:type="spellStart"/>
      <w:r>
        <w:t>Miličića</w:t>
      </w:r>
      <w:proofErr w:type="spellEnd"/>
      <w:r>
        <w:t xml:space="preserve"> do </w:t>
      </w:r>
      <w:proofErr w:type="spellStart"/>
      <w:r>
        <w:t>križanja</w:t>
      </w:r>
      <w:proofErr w:type="spellEnd"/>
      <w:r>
        <w:t xml:space="preserve"> s </w:t>
      </w:r>
      <w:proofErr w:type="spellStart"/>
      <w:r>
        <w:t>ulicom</w:t>
      </w:r>
      <w:proofErr w:type="spellEnd"/>
      <w:r>
        <w:t xml:space="preserve"> </w:t>
      </w:r>
      <w:proofErr w:type="spellStart"/>
      <w:r>
        <w:t>Hanibala</w:t>
      </w:r>
      <w:proofErr w:type="spellEnd"/>
      <w:r>
        <w:t xml:space="preserve"> </w:t>
      </w:r>
      <w:proofErr w:type="spellStart"/>
      <w:r>
        <w:t>Lucića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zapadnom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planiranog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križanja</w:t>
      </w:r>
      <w:proofErr w:type="spellEnd"/>
      <w:r>
        <w:t xml:space="preserve"> do </w:t>
      </w:r>
      <w:proofErr w:type="spellStart"/>
      <w:r>
        <w:t>granice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formira</w:t>
      </w:r>
      <w:proofErr w:type="spellEnd"/>
      <w:r>
        <w:t xml:space="preserve"> se </w:t>
      </w:r>
      <w:proofErr w:type="spellStart"/>
      <w:r>
        <w:t>poprečni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glavne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s tri </w:t>
      </w:r>
      <w:proofErr w:type="spellStart"/>
      <w:r>
        <w:t>kolnička</w:t>
      </w:r>
      <w:proofErr w:type="spellEnd"/>
      <w:r>
        <w:t xml:space="preserve"> </w:t>
      </w:r>
      <w:proofErr w:type="spellStart"/>
      <w:r>
        <w:t>traka</w:t>
      </w:r>
      <w:proofErr w:type="spellEnd"/>
      <w:r>
        <w:t xml:space="preserve">. </w:t>
      </w:r>
      <w:proofErr w:type="spellStart"/>
      <w:r>
        <w:t>Zemljišni</w:t>
      </w:r>
      <w:proofErr w:type="spellEnd"/>
      <w:r>
        <w:t xml:space="preserve"> </w:t>
      </w:r>
      <w:proofErr w:type="spellStart"/>
      <w:r>
        <w:t>pojas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širine</w:t>
      </w:r>
      <w:proofErr w:type="spellEnd"/>
      <w:r>
        <w:t xml:space="preserve"> 1,0 m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unutrašnjoj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,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dijelovima</w:t>
      </w:r>
      <w:proofErr w:type="spellEnd"/>
      <w:r>
        <w:t xml:space="preserve"> s </w:t>
      </w:r>
      <w:proofErr w:type="spellStart"/>
      <w:r>
        <w:t>izraženom</w:t>
      </w:r>
      <w:proofErr w:type="spellEnd"/>
      <w:r>
        <w:t xml:space="preserve"> </w:t>
      </w:r>
      <w:proofErr w:type="spellStart"/>
      <w:r>
        <w:t>visinskim</w:t>
      </w:r>
      <w:proofErr w:type="spellEnd"/>
      <w:r>
        <w:t xml:space="preserve"> </w:t>
      </w:r>
      <w:proofErr w:type="spellStart"/>
      <w:r>
        <w:t>razlikom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. Time je </w:t>
      </w:r>
      <w:proofErr w:type="spellStart"/>
      <w:r>
        <w:t>definiran</w:t>
      </w:r>
      <w:proofErr w:type="spellEnd"/>
      <w:r>
        <w:t xml:space="preserve"> </w:t>
      </w:r>
      <w:proofErr w:type="spellStart"/>
      <w:r>
        <w:t>pojas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orijentacijska</w:t>
      </w:r>
      <w:proofErr w:type="spellEnd"/>
      <w:r>
        <w:t xml:space="preserve"> </w:t>
      </w:r>
      <w:proofErr w:type="spellStart"/>
      <w:r>
        <w:t>građevna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 </w:t>
      </w:r>
      <w:proofErr w:type="spellStart"/>
      <w:r>
        <w:t>širine</w:t>
      </w:r>
      <w:proofErr w:type="spellEnd"/>
      <w:r>
        <w:t xml:space="preserve"> 13,0 m do 16,0. Sa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 </w:t>
      </w:r>
      <w:proofErr w:type="spellStart"/>
      <w:r>
        <w:t>omogućen</w:t>
      </w:r>
      <w:proofErr w:type="spellEnd"/>
      <w:r>
        <w:t xml:space="preserve"> je </w:t>
      </w:r>
      <w:proofErr w:type="spellStart"/>
      <w:r>
        <w:t>prilaz</w:t>
      </w:r>
      <w:proofErr w:type="spellEnd"/>
      <w:r>
        <w:t xml:space="preserve"> </w:t>
      </w:r>
      <w:proofErr w:type="spellStart"/>
      <w:r>
        <w:t>reciklažnom</w:t>
      </w:r>
      <w:proofErr w:type="spellEnd"/>
      <w:r>
        <w:t xml:space="preserve"> (</w:t>
      </w:r>
      <w:proofErr w:type="spellStart"/>
      <w:r>
        <w:t>zelenom</w:t>
      </w:r>
      <w:proofErr w:type="spellEnd"/>
      <w:r>
        <w:t xml:space="preserve">) </w:t>
      </w:r>
      <w:proofErr w:type="spellStart"/>
      <w:r>
        <w:t>otoku</w:t>
      </w:r>
      <w:proofErr w:type="spellEnd"/>
      <w:r>
        <w:t>.</w:t>
      </w:r>
    </w:p>
    <w:p w:rsidR="00AD44DC" w:rsidRDefault="00AD44DC" w:rsidP="00AD44DC">
      <w:pPr>
        <w:ind w:left="360"/>
        <w:jc w:val="both"/>
      </w:pPr>
    </w:p>
    <w:p w:rsidR="00AD44DC" w:rsidRDefault="00AD44DC" w:rsidP="00AD44DC">
      <w:pPr>
        <w:ind w:firstLine="360"/>
        <w:jc w:val="both"/>
      </w:pPr>
      <w:r>
        <w:t xml:space="preserve">(5) </w:t>
      </w:r>
      <w:proofErr w:type="spellStart"/>
      <w:r>
        <w:t>Sabirna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rekonstruiranu</w:t>
      </w:r>
      <w:proofErr w:type="spellEnd"/>
      <w:r>
        <w:t xml:space="preserve"> </w:t>
      </w:r>
      <w:proofErr w:type="spellStart"/>
      <w:r>
        <w:t>dvosmjernu</w:t>
      </w:r>
      <w:proofErr w:type="spellEnd"/>
      <w:r>
        <w:t xml:space="preserve"> </w:t>
      </w:r>
      <w:proofErr w:type="spellStart"/>
      <w:r>
        <w:t>ulicu</w:t>
      </w:r>
      <w:proofErr w:type="spellEnd"/>
      <w:r>
        <w:t xml:space="preserve"> </w:t>
      </w:r>
      <w:proofErr w:type="spellStart"/>
      <w:r>
        <w:t>Ive</w:t>
      </w:r>
      <w:proofErr w:type="spellEnd"/>
      <w:r>
        <w:t xml:space="preserve"> </w:t>
      </w:r>
      <w:proofErr w:type="spellStart"/>
      <w:r>
        <w:t>Miličića</w:t>
      </w:r>
      <w:proofErr w:type="spellEnd"/>
      <w:r>
        <w:t xml:space="preserve">, od </w:t>
      </w:r>
      <w:proofErr w:type="spellStart"/>
      <w:r>
        <w:t>kolnog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parkiralištu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do </w:t>
      </w:r>
      <w:proofErr w:type="spellStart"/>
      <w:r>
        <w:t>punog</w:t>
      </w:r>
      <w:proofErr w:type="spellEnd"/>
      <w:r>
        <w:t xml:space="preserve"> </w:t>
      </w:r>
      <w:proofErr w:type="spellStart"/>
      <w:r>
        <w:t>križanja</w:t>
      </w:r>
      <w:proofErr w:type="spellEnd"/>
      <w:r>
        <w:t xml:space="preserve"> s </w:t>
      </w:r>
      <w:proofErr w:type="spellStart"/>
      <w:r>
        <w:t>glavnom</w:t>
      </w:r>
      <w:proofErr w:type="spellEnd"/>
      <w:r>
        <w:t xml:space="preserve"> </w:t>
      </w:r>
      <w:proofErr w:type="spellStart"/>
      <w:r>
        <w:t>ulicom</w:t>
      </w:r>
      <w:proofErr w:type="spellEnd"/>
      <w:r>
        <w:t xml:space="preserve">. Na tom </w:t>
      </w:r>
      <w:proofErr w:type="spellStart"/>
      <w:r>
        <w:t>punom</w:t>
      </w:r>
      <w:proofErr w:type="spellEnd"/>
      <w:r>
        <w:t xml:space="preserve"> </w:t>
      </w:r>
      <w:proofErr w:type="spellStart"/>
      <w:r>
        <w:t>križanju</w:t>
      </w:r>
      <w:proofErr w:type="spellEnd"/>
      <w:r>
        <w:t xml:space="preserve"> je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kolna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 za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Biskupije</w:t>
      </w:r>
      <w:proofErr w:type="spellEnd"/>
      <w:r>
        <w:t xml:space="preserve">. Druga </w:t>
      </w:r>
      <w:proofErr w:type="spellStart"/>
      <w:r>
        <w:t>okomita</w:t>
      </w:r>
      <w:proofErr w:type="spellEnd"/>
      <w:r>
        <w:t xml:space="preserve"> </w:t>
      </w:r>
      <w:proofErr w:type="spellStart"/>
      <w:r>
        <w:t>dvosmjerna</w:t>
      </w:r>
      <w:proofErr w:type="spellEnd"/>
      <w:r>
        <w:t xml:space="preserve"> </w:t>
      </w:r>
      <w:proofErr w:type="spellStart"/>
      <w:r>
        <w:t>sabirna</w:t>
      </w:r>
      <w:proofErr w:type="spellEnd"/>
      <w:r>
        <w:t xml:space="preserve"> </w:t>
      </w:r>
      <w:proofErr w:type="spellStart"/>
      <w:r>
        <w:t>kolna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planirana</w:t>
      </w:r>
      <w:proofErr w:type="spellEnd"/>
      <w:r>
        <w:t xml:space="preserve"> je od </w:t>
      </w:r>
      <w:proofErr w:type="spellStart"/>
      <w:r>
        <w:t>križanja</w:t>
      </w:r>
      <w:proofErr w:type="spellEnd"/>
      <w:r>
        <w:t xml:space="preserve"> s </w:t>
      </w:r>
      <w:proofErr w:type="spellStart"/>
      <w:r>
        <w:t>glavnom</w:t>
      </w:r>
      <w:proofErr w:type="spellEnd"/>
      <w:r>
        <w:t xml:space="preserve"> </w:t>
      </w:r>
      <w:proofErr w:type="spellStart"/>
      <w:r>
        <w:t>ulicom</w:t>
      </w:r>
      <w:proofErr w:type="spellEnd"/>
      <w:r>
        <w:t xml:space="preserve">,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križanja</w:t>
      </w:r>
      <w:proofErr w:type="spellEnd"/>
      <w:r>
        <w:t xml:space="preserve"> s </w:t>
      </w:r>
      <w:proofErr w:type="spellStart"/>
      <w:r>
        <w:t>ulicom</w:t>
      </w:r>
      <w:proofErr w:type="spellEnd"/>
      <w:r>
        <w:t xml:space="preserve"> </w:t>
      </w:r>
      <w:proofErr w:type="spellStart"/>
      <w:r>
        <w:t>Ive</w:t>
      </w:r>
      <w:proofErr w:type="spellEnd"/>
      <w:r>
        <w:t xml:space="preserve"> </w:t>
      </w:r>
      <w:proofErr w:type="spellStart"/>
      <w:r>
        <w:t>Miličića</w:t>
      </w:r>
      <w:proofErr w:type="spellEnd"/>
      <w:r>
        <w:t xml:space="preserve">,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otvorenog</w:t>
      </w:r>
      <w:proofErr w:type="spellEnd"/>
      <w:r>
        <w:t xml:space="preserve"> </w:t>
      </w:r>
      <w:proofErr w:type="spellStart"/>
      <w:r>
        <w:t>bujičnog</w:t>
      </w:r>
      <w:proofErr w:type="spellEnd"/>
      <w:r>
        <w:t xml:space="preserve"> </w:t>
      </w:r>
      <w:proofErr w:type="spellStart"/>
      <w:r>
        <w:t>kanala</w:t>
      </w:r>
      <w:proofErr w:type="spellEnd"/>
      <w:r>
        <w:t xml:space="preserve"> do </w:t>
      </w:r>
      <w:proofErr w:type="spellStart"/>
      <w:r>
        <w:t>južnog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Dolac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završava</w:t>
      </w:r>
      <w:proofErr w:type="spellEnd"/>
      <w:r>
        <w:t xml:space="preserve"> </w:t>
      </w:r>
      <w:proofErr w:type="spellStart"/>
      <w:r>
        <w:t>kolnim</w:t>
      </w:r>
      <w:proofErr w:type="spellEnd"/>
      <w:r>
        <w:t xml:space="preserve"> </w:t>
      </w:r>
      <w:proofErr w:type="spellStart"/>
      <w:r>
        <w:t>pristupom</w:t>
      </w:r>
      <w:proofErr w:type="spellEnd"/>
      <w:r>
        <w:t xml:space="preserve"> </w:t>
      </w:r>
      <w:proofErr w:type="spellStart"/>
      <w:r>
        <w:t>parkiralištu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planiranim</w:t>
      </w:r>
      <w:proofErr w:type="spellEnd"/>
      <w:r>
        <w:t xml:space="preserve"> </w:t>
      </w:r>
      <w:proofErr w:type="spellStart"/>
      <w:r>
        <w:t>sadržajima</w:t>
      </w:r>
      <w:proofErr w:type="spellEnd"/>
      <w:r>
        <w:t xml:space="preserve"> (</w:t>
      </w:r>
      <w:proofErr w:type="spellStart"/>
      <w:r>
        <w:t>trgovački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, </w:t>
      </w:r>
      <w:proofErr w:type="spellStart"/>
      <w:r>
        <w:t>sportska</w:t>
      </w:r>
      <w:proofErr w:type="spellEnd"/>
      <w:r>
        <w:t xml:space="preserve"> </w:t>
      </w:r>
      <w:proofErr w:type="spellStart"/>
      <w:r>
        <w:t>dvorana</w:t>
      </w:r>
      <w:proofErr w:type="spellEnd"/>
      <w:r>
        <w:t xml:space="preserve">).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kolnik</w:t>
      </w:r>
      <w:proofErr w:type="spellEnd"/>
      <w:r>
        <w:t xml:space="preserve"> </w:t>
      </w:r>
      <w:proofErr w:type="spellStart"/>
      <w:r>
        <w:t>širine</w:t>
      </w:r>
      <w:proofErr w:type="spellEnd"/>
      <w:r>
        <w:t xml:space="preserve"> 5,5 m </w:t>
      </w:r>
      <w:proofErr w:type="spellStart"/>
      <w:r>
        <w:t>i</w:t>
      </w:r>
      <w:proofErr w:type="spellEnd"/>
      <w:r>
        <w:t xml:space="preserve"> </w:t>
      </w:r>
      <w:proofErr w:type="spellStart"/>
      <w:r>
        <w:t>pješački</w:t>
      </w:r>
      <w:proofErr w:type="spellEnd"/>
      <w:r>
        <w:t xml:space="preserve"> </w:t>
      </w:r>
      <w:proofErr w:type="spellStart"/>
      <w:r>
        <w:t>pločnik</w:t>
      </w:r>
      <w:proofErr w:type="spellEnd"/>
      <w:r>
        <w:t xml:space="preserve"> s </w:t>
      </w:r>
      <w:proofErr w:type="spellStart"/>
      <w:r>
        <w:t>obje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širine</w:t>
      </w:r>
      <w:proofErr w:type="spellEnd"/>
      <w:r>
        <w:t xml:space="preserve"> po 2,0 m. Time je </w:t>
      </w:r>
      <w:proofErr w:type="spellStart"/>
      <w:r>
        <w:t>definiran</w:t>
      </w:r>
      <w:proofErr w:type="spellEnd"/>
      <w:r>
        <w:t xml:space="preserve"> </w:t>
      </w:r>
      <w:proofErr w:type="spellStart"/>
      <w:r>
        <w:t>pojas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orijentacijska</w:t>
      </w:r>
      <w:proofErr w:type="spellEnd"/>
      <w:r>
        <w:t xml:space="preserve"> </w:t>
      </w:r>
      <w:proofErr w:type="spellStart"/>
      <w:r>
        <w:t>građevna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širine</w:t>
      </w:r>
      <w:proofErr w:type="spellEnd"/>
      <w:r>
        <w:t xml:space="preserve"> 9,5 m.</w:t>
      </w:r>
    </w:p>
    <w:p w:rsidR="00AD44DC" w:rsidRDefault="00AD44DC" w:rsidP="00AD44DC">
      <w:pPr>
        <w:ind w:left="360"/>
        <w:jc w:val="both"/>
      </w:pPr>
    </w:p>
    <w:p w:rsidR="00AD44DC" w:rsidRDefault="00AD44DC" w:rsidP="00AD44DC">
      <w:pPr>
        <w:ind w:firstLine="360"/>
        <w:jc w:val="both"/>
      </w:pPr>
      <w:r>
        <w:t xml:space="preserve">(6) </w:t>
      </w:r>
      <w:proofErr w:type="spellStart"/>
      <w:r>
        <w:t>Kolno</w:t>
      </w:r>
      <w:proofErr w:type="spellEnd"/>
      <w:r>
        <w:t xml:space="preserve"> </w:t>
      </w:r>
      <w:proofErr w:type="spellStart"/>
      <w:r>
        <w:t>pješačka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dionicu</w:t>
      </w:r>
      <w:proofErr w:type="spellEnd"/>
      <w:r>
        <w:t xml:space="preserve"> </w:t>
      </w:r>
      <w:proofErr w:type="spellStart"/>
      <w:r>
        <w:t>rekonstruirane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Hanibala</w:t>
      </w:r>
      <w:proofErr w:type="spellEnd"/>
      <w:r>
        <w:t xml:space="preserve"> </w:t>
      </w:r>
      <w:proofErr w:type="spellStart"/>
      <w:r>
        <w:t>Lucića</w:t>
      </w:r>
      <w:proofErr w:type="spellEnd"/>
      <w:r>
        <w:t xml:space="preserve">, od </w:t>
      </w:r>
      <w:proofErr w:type="spellStart"/>
      <w:r>
        <w:t>križanja</w:t>
      </w:r>
      <w:proofErr w:type="spellEnd"/>
      <w:r>
        <w:t xml:space="preserve"> s </w:t>
      </w:r>
      <w:proofErr w:type="spellStart"/>
      <w:r>
        <w:t>ulicom</w:t>
      </w:r>
      <w:proofErr w:type="spellEnd"/>
      <w:r>
        <w:t xml:space="preserve"> </w:t>
      </w:r>
      <w:proofErr w:type="spellStart"/>
      <w:r>
        <w:t>Vicka</w:t>
      </w:r>
      <w:proofErr w:type="spellEnd"/>
      <w:r>
        <w:t xml:space="preserve"> </w:t>
      </w:r>
      <w:proofErr w:type="spellStart"/>
      <w:r>
        <w:t>Butorovića</w:t>
      </w:r>
      <w:proofErr w:type="spellEnd"/>
      <w:r>
        <w:t xml:space="preserve"> do </w:t>
      </w:r>
      <w:proofErr w:type="spellStart"/>
      <w:r>
        <w:t>križanja</w:t>
      </w:r>
      <w:proofErr w:type="spellEnd"/>
      <w:r>
        <w:t xml:space="preserve"> s </w:t>
      </w:r>
      <w:proofErr w:type="spellStart"/>
      <w:r>
        <w:t>glavnom</w:t>
      </w:r>
      <w:proofErr w:type="spellEnd"/>
      <w:r>
        <w:t xml:space="preserve"> </w:t>
      </w:r>
      <w:proofErr w:type="spellStart"/>
      <w:r>
        <w:t>ulicom</w:t>
      </w:r>
      <w:proofErr w:type="spellEnd"/>
      <w:r>
        <w:t xml:space="preserve">. </w:t>
      </w:r>
      <w:proofErr w:type="spellStart"/>
      <w:r>
        <w:t>Planirana</w:t>
      </w:r>
      <w:proofErr w:type="spellEnd"/>
      <w:r>
        <w:t xml:space="preserve"> je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dvosmjerna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širine</w:t>
      </w:r>
      <w:proofErr w:type="spellEnd"/>
      <w:r>
        <w:t xml:space="preserve"> </w:t>
      </w:r>
      <w:proofErr w:type="spellStart"/>
      <w:r>
        <w:t>kolnika</w:t>
      </w:r>
      <w:proofErr w:type="spellEnd"/>
      <w:r>
        <w:t xml:space="preserve"> 5,0 m s </w:t>
      </w:r>
      <w:proofErr w:type="spellStart"/>
      <w:r>
        <w:t>jednostranim</w:t>
      </w:r>
      <w:proofErr w:type="spellEnd"/>
      <w:r>
        <w:t xml:space="preserve"> </w:t>
      </w:r>
      <w:proofErr w:type="spellStart"/>
      <w:r>
        <w:t>pješačkim</w:t>
      </w:r>
      <w:proofErr w:type="spellEnd"/>
      <w:r>
        <w:t xml:space="preserve"> </w:t>
      </w:r>
      <w:proofErr w:type="spellStart"/>
      <w:r>
        <w:t>pločnikom</w:t>
      </w:r>
      <w:proofErr w:type="spellEnd"/>
      <w:r>
        <w:t xml:space="preserve"> </w:t>
      </w:r>
      <w:proofErr w:type="spellStart"/>
      <w:r>
        <w:t>širine</w:t>
      </w:r>
      <w:proofErr w:type="spellEnd"/>
      <w:r>
        <w:t xml:space="preserve"> 1,5 m. Sa </w:t>
      </w:r>
      <w:proofErr w:type="spellStart"/>
      <w:r>
        <w:t>te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je </w:t>
      </w:r>
      <w:proofErr w:type="spellStart"/>
      <w:r>
        <w:t>moguć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parkiralištu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gornjoj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 </w:t>
      </w:r>
      <w:proofErr w:type="spellStart"/>
      <w:r>
        <w:t>parkirališta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planiranim</w:t>
      </w:r>
      <w:proofErr w:type="spellEnd"/>
      <w:r>
        <w:t xml:space="preserve"> </w:t>
      </w:r>
      <w:proofErr w:type="spellStart"/>
      <w:r>
        <w:t>sadržajima</w:t>
      </w:r>
      <w:proofErr w:type="spellEnd"/>
      <w:r>
        <w:t xml:space="preserve"> (</w:t>
      </w:r>
      <w:proofErr w:type="spellStart"/>
      <w:r>
        <w:t>trgovački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, </w:t>
      </w:r>
      <w:proofErr w:type="spellStart"/>
      <w:r>
        <w:t>sportska</w:t>
      </w:r>
      <w:proofErr w:type="spellEnd"/>
      <w:r>
        <w:t xml:space="preserve"> </w:t>
      </w:r>
      <w:proofErr w:type="spellStart"/>
      <w:r>
        <w:t>dvorana</w:t>
      </w:r>
      <w:proofErr w:type="spellEnd"/>
      <w:r>
        <w:t xml:space="preserve">). </w:t>
      </w:r>
      <w:proofErr w:type="spellStart"/>
      <w:r>
        <w:t>Dionica</w:t>
      </w:r>
      <w:proofErr w:type="spellEnd"/>
      <w:r>
        <w:t xml:space="preserve"> </w:t>
      </w:r>
      <w:proofErr w:type="spellStart"/>
      <w:r>
        <w:t>kolno</w:t>
      </w:r>
      <w:proofErr w:type="spellEnd"/>
      <w:r>
        <w:t xml:space="preserve"> </w:t>
      </w:r>
      <w:proofErr w:type="spellStart"/>
      <w:r>
        <w:t>pješačke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dječji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 (</w:t>
      </w:r>
      <w:proofErr w:type="spellStart"/>
      <w:r>
        <w:t>dionica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Iva </w:t>
      </w:r>
      <w:proofErr w:type="spellStart"/>
      <w:r>
        <w:t>Miličića</w:t>
      </w:r>
      <w:proofErr w:type="spellEnd"/>
      <w:r>
        <w:t xml:space="preserve">) je </w:t>
      </w:r>
      <w:proofErr w:type="spellStart"/>
      <w:r>
        <w:t>jednosmjerna</w:t>
      </w:r>
      <w:proofErr w:type="spellEnd"/>
      <w:r>
        <w:t xml:space="preserve"> </w:t>
      </w:r>
      <w:proofErr w:type="spellStart"/>
      <w:r>
        <w:t>širine</w:t>
      </w:r>
      <w:proofErr w:type="spellEnd"/>
      <w:r>
        <w:t xml:space="preserve"> </w:t>
      </w:r>
      <w:proofErr w:type="spellStart"/>
      <w:r>
        <w:t>kolnika</w:t>
      </w:r>
      <w:proofErr w:type="spellEnd"/>
      <w:r>
        <w:t xml:space="preserve"> 4,0 m. </w:t>
      </w:r>
      <w:proofErr w:type="spellStart"/>
      <w:r>
        <w:t>Kraća</w:t>
      </w:r>
      <w:proofErr w:type="spellEnd"/>
      <w:r>
        <w:t xml:space="preserve"> </w:t>
      </w:r>
      <w:proofErr w:type="spellStart"/>
      <w:r>
        <w:t>dionica</w:t>
      </w:r>
      <w:proofErr w:type="spellEnd"/>
      <w:r>
        <w:t xml:space="preserve"> </w:t>
      </w:r>
      <w:proofErr w:type="spellStart"/>
      <w:r>
        <w:t>kolno</w:t>
      </w:r>
      <w:proofErr w:type="spellEnd"/>
      <w:r>
        <w:t xml:space="preserve"> </w:t>
      </w:r>
      <w:proofErr w:type="spellStart"/>
      <w:r>
        <w:t>pješačke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, </w:t>
      </w:r>
      <w:proofErr w:type="spellStart"/>
      <w:r>
        <w:t>širine</w:t>
      </w:r>
      <w:proofErr w:type="spellEnd"/>
      <w:r>
        <w:t xml:space="preserve"> 4,5 m </w:t>
      </w:r>
      <w:proofErr w:type="spellStart"/>
      <w:r>
        <w:t>planirana</w:t>
      </w:r>
      <w:proofErr w:type="spellEnd"/>
      <w:r>
        <w:t xml:space="preserve"> je s </w:t>
      </w:r>
      <w:proofErr w:type="spellStart"/>
      <w:r>
        <w:t>južne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otvorenog</w:t>
      </w:r>
      <w:proofErr w:type="spellEnd"/>
      <w:r>
        <w:t xml:space="preserve"> </w:t>
      </w:r>
      <w:proofErr w:type="spellStart"/>
      <w:r>
        <w:t>bujičnog</w:t>
      </w:r>
      <w:proofErr w:type="spellEnd"/>
      <w:r>
        <w:t xml:space="preserve"> </w:t>
      </w:r>
      <w:proofErr w:type="spellStart"/>
      <w:r>
        <w:t>kanala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osigurava</w:t>
      </w:r>
      <w:proofErr w:type="spellEnd"/>
      <w:r>
        <w:t xml:space="preserve"> </w:t>
      </w:r>
      <w:proofErr w:type="spellStart"/>
      <w:r>
        <w:t>kolni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sportskoj</w:t>
      </w:r>
      <w:proofErr w:type="spellEnd"/>
      <w:r>
        <w:t xml:space="preserve"> </w:t>
      </w:r>
      <w:proofErr w:type="spellStart"/>
      <w:r>
        <w:t>dvorani</w:t>
      </w:r>
      <w:proofErr w:type="spellEnd"/>
      <w:r>
        <w:t>.</w:t>
      </w:r>
    </w:p>
    <w:p w:rsidR="00AD44DC" w:rsidRDefault="00AD44DC" w:rsidP="00AD44DC">
      <w:pPr>
        <w:ind w:firstLine="360"/>
        <w:jc w:val="both"/>
      </w:pPr>
    </w:p>
    <w:p w:rsidR="00AD44DC" w:rsidRDefault="00AD44DC" w:rsidP="00AD44DC">
      <w:pPr>
        <w:ind w:firstLine="360"/>
        <w:jc w:val="both"/>
      </w:pPr>
      <w:r>
        <w:t xml:space="preserve">(7) Sa </w:t>
      </w:r>
      <w:proofErr w:type="spellStart"/>
      <w:r>
        <w:t>glavne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sabirne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kolno</w:t>
      </w:r>
      <w:proofErr w:type="spellEnd"/>
      <w:r>
        <w:t xml:space="preserve"> </w:t>
      </w:r>
      <w:proofErr w:type="spellStart"/>
      <w:r>
        <w:t>pješačkih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mogući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kolni</w:t>
      </w:r>
      <w:proofErr w:type="spellEnd"/>
      <w:r>
        <w:t xml:space="preserve"> </w:t>
      </w:r>
      <w:proofErr w:type="spellStart"/>
      <w:r>
        <w:t>pristupi</w:t>
      </w:r>
      <w:proofErr w:type="spellEnd"/>
      <w:r>
        <w:t xml:space="preserve"> do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građevnih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, </w:t>
      </w:r>
      <w:proofErr w:type="spellStart"/>
      <w:r>
        <w:t>zahvata</w:t>
      </w:r>
      <w:proofErr w:type="spellEnd"/>
      <w:r>
        <w:t xml:space="preserve"> u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. </w:t>
      </w:r>
      <w:proofErr w:type="spellStart"/>
      <w:r>
        <w:t>Kolni</w:t>
      </w:r>
      <w:proofErr w:type="spellEnd"/>
      <w:r>
        <w:t xml:space="preserve">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građevinama</w:t>
      </w:r>
      <w:proofErr w:type="spellEnd"/>
      <w:r>
        <w:t xml:space="preserve"> se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projektirati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</w:t>
      </w:r>
      <w:proofErr w:type="spellStart"/>
      <w:r>
        <w:t>omoguće</w:t>
      </w:r>
      <w:proofErr w:type="spellEnd"/>
      <w:r>
        <w:t xml:space="preserve">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vatrogasnih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.</w:t>
      </w:r>
    </w:p>
    <w:p w:rsidR="00AD44DC" w:rsidRDefault="00AD44DC" w:rsidP="00AD44DC">
      <w:pPr>
        <w:ind w:firstLine="360"/>
        <w:jc w:val="both"/>
      </w:pPr>
    </w:p>
    <w:p w:rsidR="00AD44DC" w:rsidRDefault="00AD44DC" w:rsidP="00AD44DC">
      <w:pPr>
        <w:ind w:firstLine="360"/>
        <w:jc w:val="both"/>
      </w:pPr>
      <w:r>
        <w:t xml:space="preserve">(8) </w:t>
      </w:r>
      <w:proofErr w:type="spellStart"/>
      <w:r>
        <w:t>Pješačka</w:t>
      </w:r>
      <w:proofErr w:type="spellEnd"/>
      <w:r>
        <w:t xml:space="preserve"> je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Hanibala</w:t>
      </w:r>
      <w:proofErr w:type="spellEnd"/>
      <w:r>
        <w:t xml:space="preserve"> </w:t>
      </w:r>
      <w:proofErr w:type="spellStart"/>
      <w:r>
        <w:t>Lucića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istočno</w:t>
      </w:r>
      <w:proofErr w:type="spellEnd"/>
      <w:r>
        <w:t xml:space="preserve"> </w:t>
      </w:r>
      <w:proofErr w:type="spellStart"/>
      <w:r>
        <w:t>pročelje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ogradni</w:t>
      </w:r>
      <w:proofErr w:type="spellEnd"/>
      <w:r>
        <w:t xml:space="preserve"> </w:t>
      </w:r>
      <w:proofErr w:type="spellStart"/>
      <w:r>
        <w:t>zid</w:t>
      </w:r>
      <w:proofErr w:type="spellEnd"/>
      <w:r>
        <w:t xml:space="preserve"> </w:t>
      </w:r>
      <w:proofErr w:type="spellStart"/>
      <w:r>
        <w:t>ljetnikovca</w:t>
      </w:r>
      <w:proofErr w:type="spellEnd"/>
      <w:r>
        <w:t xml:space="preserve"> </w:t>
      </w:r>
      <w:proofErr w:type="spellStart"/>
      <w:r>
        <w:t>Hanibala</w:t>
      </w:r>
      <w:proofErr w:type="spellEnd"/>
      <w:r>
        <w:t xml:space="preserve"> </w:t>
      </w:r>
      <w:proofErr w:type="spellStart"/>
      <w:r>
        <w:t>Lucića</w:t>
      </w:r>
      <w:proofErr w:type="spellEnd"/>
      <w:r>
        <w:t xml:space="preserve">. </w:t>
      </w:r>
      <w:proofErr w:type="spellStart"/>
      <w:r>
        <w:t>Planirane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pješačke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za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parku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zapadnu</w:t>
      </w:r>
      <w:proofErr w:type="spellEnd"/>
      <w:r>
        <w:t xml:space="preserve"> </w:t>
      </w:r>
      <w:proofErr w:type="spellStart"/>
      <w:r>
        <w:t>granicu</w:t>
      </w:r>
      <w:proofErr w:type="spellEnd"/>
      <w:r>
        <w:t xml:space="preserve"> </w:t>
      </w:r>
      <w:proofErr w:type="spellStart"/>
      <w:r>
        <w:t>autobusnog</w:t>
      </w:r>
      <w:proofErr w:type="spellEnd"/>
      <w:r>
        <w:t xml:space="preserve"> </w:t>
      </w:r>
      <w:proofErr w:type="spellStart"/>
      <w:r>
        <w:t>kolodvora</w:t>
      </w:r>
      <w:proofErr w:type="spellEnd"/>
      <w:r>
        <w:t xml:space="preserve">, </w:t>
      </w:r>
      <w:proofErr w:type="spellStart"/>
      <w:r>
        <w:t>širine</w:t>
      </w:r>
      <w:proofErr w:type="spellEnd"/>
      <w:r>
        <w:t xml:space="preserve"> 3,0 m.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pješačke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izvesti</w:t>
      </w:r>
      <w:proofErr w:type="spellEnd"/>
      <w:r>
        <w:t xml:space="preserve"> u </w:t>
      </w:r>
      <w:proofErr w:type="spellStart"/>
      <w:r>
        <w:t>razini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bez </w:t>
      </w:r>
      <w:proofErr w:type="spellStart"/>
      <w:r>
        <w:t>izdignutih</w:t>
      </w:r>
      <w:proofErr w:type="spellEnd"/>
      <w:r>
        <w:t xml:space="preserve"> </w:t>
      </w:r>
      <w:proofErr w:type="spellStart"/>
      <w:r>
        <w:t>rubnjaka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smanjene</w:t>
      </w:r>
      <w:proofErr w:type="spellEnd"/>
      <w:r>
        <w:t xml:space="preserve"> </w:t>
      </w:r>
      <w:proofErr w:type="spellStart"/>
      <w:r>
        <w:t>pokretljivosti</w:t>
      </w:r>
      <w:proofErr w:type="spellEnd"/>
      <w:r>
        <w:t>.</w:t>
      </w:r>
    </w:p>
    <w:p w:rsidR="00AD44DC" w:rsidRDefault="00AD44DC" w:rsidP="00AD44DC">
      <w:pPr>
        <w:jc w:val="both"/>
      </w:pPr>
    </w:p>
    <w:p w:rsidR="00AD44DC" w:rsidRPr="00AD44DC" w:rsidRDefault="00AD44DC" w:rsidP="00AD44DC">
      <w:pPr>
        <w:jc w:val="center"/>
        <w:rPr>
          <w:b/>
          <w:bCs/>
        </w:rPr>
      </w:pPr>
      <w:r w:rsidRPr="00AD44DC">
        <w:rPr>
          <w:b/>
          <w:bCs/>
        </w:rPr>
        <w:t xml:space="preserve">5.1.1 </w:t>
      </w:r>
      <w:proofErr w:type="spellStart"/>
      <w:r w:rsidRPr="00AD44DC">
        <w:rPr>
          <w:b/>
          <w:bCs/>
        </w:rPr>
        <w:t>Javna</w:t>
      </w:r>
      <w:proofErr w:type="spellEnd"/>
      <w:r w:rsidRPr="00AD44DC">
        <w:rPr>
          <w:b/>
          <w:bCs/>
        </w:rPr>
        <w:t xml:space="preserve"> </w:t>
      </w:r>
      <w:proofErr w:type="spellStart"/>
      <w:r w:rsidRPr="00AD44DC">
        <w:rPr>
          <w:b/>
          <w:bCs/>
        </w:rPr>
        <w:t>parkirališta</w:t>
      </w:r>
      <w:proofErr w:type="spellEnd"/>
      <w:r w:rsidRPr="00AD44DC">
        <w:rPr>
          <w:b/>
          <w:bCs/>
        </w:rPr>
        <w:t xml:space="preserve"> </w:t>
      </w:r>
      <w:proofErr w:type="spellStart"/>
      <w:r w:rsidRPr="00AD44DC">
        <w:rPr>
          <w:b/>
          <w:bCs/>
        </w:rPr>
        <w:t>i</w:t>
      </w:r>
      <w:proofErr w:type="spellEnd"/>
      <w:r w:rsidRPr="00AD44DC">
        <w:rPr>
          <w:b/>
          <w:bCs/>
        </w:rPr>
        <w:t xml:space="preserve"> </w:t>
      </w:r>
      <w:proofErr w:type="spellStart"/>
      <w:r w:rsidRPr="00AD44DC">
        <w:rPr>
          <w:b/>
          <w:bCs/>
        </w:rPr>
        <w:t>garaže</w:t>
      </w:r>
      <w:proofErr w:type="spellEnd"/>
    </w:p>
    <w:p w:rsidR="00AD44DC" w:rsidRPr="00AD44DC" w:rsidRDefault="00AD44DC" w:rsidP="00AD44DC">
      <w:pPr>
        <w:jc w:val="center"/>
        <w:rPr>
          <w:b/>
          <w:bCs/>
        </w:rPr>
      </w:pPr>
    </w:p>
    <w:p w:rsidR="00AD44DC" w:rsidRPr="00AD44DC" w:rsidRDefault="00AD44DC" w:rsidP="00AD44DC">
      <w:pPr>
        <w:jc w:val="center"/>
        <w:rPr>
          <w:b/>
          <w:bCs/>
        </w:rPr>
      </w:pPr>
      <w:proofErr w:type="spellStart"/>
      <w:r w:rsidRPr="00AD44DC">
        <w:rPr>
          <w:b/>
          <w:bCs/>
        </w:rPr>
        <w:t>Članak</w:t>
      </w:r>
      <w:proofErr w:type="spellEnd"/>
      <w:r w:rsidRPr="00AD44DC">
        <w:rPr>
          <w:b/>
          <w:bCs/>
        </w:rPr>
        <w:t xml:space="preserve"> 13.</w:t>
      </w:r>
    </w:p>
    <w:p w:rsidR="00AD44DC" w:rsidRDefault="00AD44DC" w:rsidP="00AD44DC">
      <w:pPr>
        <w:jc w:val="both"/>
      </w:pPr>
    </w:p>
    <w:p w:rsidR="00AD44DC" w:rsidRDefault="00AD44DC" w:rsidP="00AD44DC">
      <w:pPr>
        <w:ind w:firstLine="360"/>
        <w:jc w:val="both"/>
      </w:pPr>
      <w:proofErr w:type="spellStart"/>
      <w:r>
        <w:t>Promet</w:t>
      </w:r>
      <w:proofErr w:type="spellEnd"/>
      <w:r>
        <w:t xml:space="preserve"> u </w:t>
      </w:r>
      <w:proofErr w:type="spellStart"/>
      <w:r>
        <w:t>mirovanju</w:t>
      </w:r>
      <w:proofErr w:type="spellEnd"/>
      <w:r>
        <w:t xml:space="preserve"> se </w:t>
      </w:r>
      <w:proofErr w:type="spellStart"/>
      <w:r>
        <w:t>rješava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tri </w:t>
      </w:r>
      <w:proofErr w:type="spellStart"/>
      <w:r>
        <w:t>veća</w:t>
      </w:r>
      <w:proofErr w:type="spellEnd"/>
      <w:r>
        <w:t xml:space="preserve"> </w:t>
      </w:r>
      <w:proofErr w:type="spellStart"/>
      <w:r>
        <w:t>otvorena</w:t>
      </w:r>
      <w:proofErr w:type="spellEnd"/>
      <w:r>
        <w:t xml:space="preserve"> </w:t>
      </w:r>
      <w:proofErr w:type="spellStart"/>
      <w:r>
        <w:t>parkirališta</w:t>
      </w:r>
      <w:proofErr w:type="spellEnd"/>
      <w:r>
        <w:t xml:space="preserve"> </w:t>
      </w:r>
      <w:proofErr w:type="spellStart"/>
      <w:r>
        <w:t>orijentacijskog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315 </w:t>
      </w:r>
      <w:proofErr w:type="spellStart"/>
      <w:r>
        <w:t>parkirališnih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. Na </w:t>
      </w:r>
      <w:proofErr w:type="spellStart"/>
      <w:r>
        <w:t>parkiralištu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 1, </w:t>
      </w:r>
      <w:proofErr w:type="spellStart"/>
      <w:r>
        <w:t>orijentacijskog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170 PM </w:t>
      </w:r>
      <w:proofErr w:type="spellStart"/>
      <w:r>
        <w:t>planirano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taxi </w:t>
      </w:r>
      <w:proofErr w:type="spellStart"/>
      <w:r>
        <w:t>stajalište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moguća</w:t>
      </w:r>
      <w:proofErr w:type="spellEnd"/>
      <w:r>
        <w:t xml:space="preserve"> 22 </w:t>
      </w:r>
      <w:proofErr w:type="spellStart"/>
      <w:r>
        <w:t>parkirališna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. </w:t>
      </w:r>
      <w:proofErr w:type="spellStart"/>
      <w:r>
        <w:t>Parkiralište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 1,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konfiguracije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riješiti</w:t>
      </w:r>
      <w:proofErr w:type="spellEnd"/>
      <w:r>
        <w:t xml:space="preserve"> u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razine</w:t>
      </w:r>
      <w:proofErr w:type="spellEnd"/>
      <w:r>
        <w:t xml:space="preserve"> (P0+P) s </w:t>
      </w:r>
      <w:proofErr w:type="spellStart"/>
      <w:r>
        <w:t>pristupom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Ive</w:t>
      </w:r>
      <w:proofErr w:type="spellEnd"/>
      <w:r>
        <w:t xml:space="preserve"> </w:t>
      </w:r>
      <w:proofErr w:type="spellStart"/>
      <w:r>
        <w:t>Miličića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unutarnjom</w:t>
      </w:r>
      <w:proofErr w:type="spellEnd"/>
      <w:r>
        <w:t xml:space="preserve"> </w:t>
      </w:r>
      <w:proofErr w:type="spellStart"/>
      <w:r>
        <w:t>rampom</w:t>
      </w:r>
      <w:proofErr w:type="spellEnd"/>
      <w:r>
        <w:t xml:space="preserve"> za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donjoj</w:t>
      </w:r>
      <w:proofErr w:type="spellEnd"/>
      <w:r>
        <w:t xml:space="preserve"> </w:t>
      </w:r>
      <w:proofErr w:type="spellStart"/>
      <w:r>
        <w:t>etaži</w:t>
      </w:r>
      <w:proofErr w:type="spellEnd"/>
      <w:r>
        <w:t>.</w:t>
      </w:r>
    </w:p>
    <w:p w:rsidR="00AD44DC" w:rsidRDefault="00AD44DC" w:rsidP="00AD44DC">
      <w:pPr>
        <w:ind w:left="360"/>
        <w:jc w:val="both"/>
      </w:pPr>
    </w:p>
    <w:p w:rsidR="00AD44DC" w:rsidRPr="00AD44DC" w:rsidRDefault="00AD44DC" w:rsidP="00AD44DC">
      <w:pPr>
        <w:jc w:val="center"/>
        <w:rPr>
          <w:b/>
          <w:bCs/>
        </w:rPr>
      </w:pPr>
      <w:proofErr w:type="spellStart"/>
      <w:r w:rsidRPr="00AD44DC">
        <w:rPr>
          <w:b/>
          <w:bCs/>
        </w:rPr>
        <w:t>Članak</w:t>
      </w:r>
      <w:proofErr w:type="spellEnd"/>
      <w:r w:rsidRPr="00AD44DC">
        <w:rPr>
          <w:b/>
          <w:bCs/>
        </w:rPr>
        <w:t xml:space="preserve"> 14.</w:t>
      </w:r>
    </w:p>
    <w:p w:rsidR="00AD44DC" w:rsidRDefault="00AD44DC" w:rsidP="00AD44DC">
      <w:pPr>
        <w:ind w:left="360"/>
        <w:jc w:val="both"/>
      </w:pPr>
    </w:p>
    <w:p w:rsidR="00AD44DC" w:rsidRDefault="00AD44DC" w:rsidP="00AD44DC">
      <w:pPr>
        <w:ind w:firstLine="360"/>
        <w:jc w:val="both"/>
      </w:pPr>
      <w:r>
        <w:t xml:space="preserve">(1) Na </w:t>
      </w:r>
      <w:proofErr w:type="spellStart"/>
      <w:r>
        <w:t>parkiralištu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 2, </w:t>
      </w:r>
      <w:proofErr w:type="spellStart"/>
      <w:r>
        <w:t>orijentacijskog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65 PM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praonica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zasebnim</w:t>
      </w:r>
      <w:proofErr w:type="spellEnd"/>
      <w:r>
        <w:t xml:space="preserve"> </w:t>
      </w:r>
      <w:proofErr w:type="spellStart"/>
      <w:r>
        <w:t>pristupom</w:t>
      </w:r>
      <w:proofErr w:type="spellEnd"/>
      <w:r>
        <w:t xml:space="preserve"> s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Ive</w:t>
      </w:r>
      <w:proofErr w:type="spellEnd"/>
      <w:r>
        <w:t xml:space="preserve"> </w:t>
      </w:r>
      <w:proofErr w:type="spellStart"/>
      <w:r>
        <w:t>Miličića</w:t>
      </w:r>
      <w:proofErr w:type="spellEnd"/>
      <w:r>
        <w:t>.</w:t>
      </w:r>
    </w:p>
    <w:p w:rsidR="00AD44DC" w:rsidRDefault="00AD44DC" w:rsidP="00AD44DC">
      <w:pPr>
        <w:ind w:left="360"/>
        <w:jc w:val="both"/>
      </w:pPr>
    </w:p>
    <w:p w:rsidR="00AD44DC" w:rsidRDefault="00AD44DC" w:rsidP="00AD44DC">
      <w:pPr>
        <w:ind w:firstLine="360"/>
        <w:jc w:val="both"/>
      </w:pPr>
      <w:r>
        <w:t xml:space="preserve">(2) </w:t>
      </w:r>
      <w:proofErr w:type="spellStart"/>
      <w:r>
        <w:t>Parkiralište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 3.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orijentacijski</w:t>
      </w:r>
      <w:proofErr w:type="spellEnd"/>
      <w:r>
        <w:t xml:space="preserve"> </w:t>
      </w:r>
      <w:proofErr w:type="spellStart"/>
      <w:r>
        <w:t>kapacitet</w:t>
      </w:r>
      <w:proofErr w:type="spellEnd"/>
      <w:r>
        <w:t xml:space="preserve"> od 50 PM u </w:t>
      </w:r>
      <w:proofErr w:type="spellStart"/>
      <w:r>
        <w:t>prizemnom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30 PM </w:t>
      </w:r>
      <w:proofErr w:type="spellStart"/>
      <w:r>
        <w:t>na</w:t>
      </w:r>
      <w:proofErr w:type="spellEnd"/>
      <w:r>
        <w:t xml:space="preserve"> </w:t>
      </w:r>
      <w:proofErr w:type="spellStart"/>
      <w:r>
        <w:t>gornjoj</w:t>
      </w:r>
      <w:proofErr w:type="spellEnd"/>
      <w:r>
        <w:t xml:space="preserve"> </w:t>
      </w:r>
      <w:proofErr w:type="spellStart"/>
      <w:r>
        <w:t>etaži</w:t>
      </w:r>
      <w:proofErr w:type="spellEnd"/>
      <w:r>
        <w:t xml:space="preserve"> s </w:t>
      </w:r>
      <w:proofErr w:type="spellStart"/>
      <w:r>
        <w:t>pristupom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Hanibala</w:t>
      </w:r>
      <w:proofErr w:type="spellEnd"/>
      <w:r>
        <w:t xml:space="preserve"> </w:t>
      </w:r>
      <w:proofErr w:type="spellStart"/>
      <w:r>
        <w:t>Lucića</w:t>
      </w:r>
      <w:proofErr w:type="spellEnd"/>
      <w:r>
        <w:t xml:space="preserve">. Na tome </w:t>
      </w:r>
      <w:proofErr w:type="spellStart"/>
      <w:r>
        <w:t>parkiralištu</w:t>
      </w:r>
      <w:proofErr w:type="spellEnd"/>
      <w:r>
        <w:t xml:space="preserve"> se </w:t>
      </w:r>
      <w:proofErr w:type="spellStart"/>
      <w:r>
        <w:t>dakle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etaže</w:t>
      </w:r>
      <w:proofErr w:type="spellEnd"/>
      <w:r>
        <w:t xml:space="preserve"> za </w:t>
      </w:r>
      <w:proofErr w:type="spellStart"/>
      <w:r>
        <w:t>parkiranje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a </w:t>
      </w:r>
      <w:proofErr w:type="spellStart"/>
      <w:r>
        <w:t>gornja</w:t>
      </w:r>
      <w:proofErr w:type="spellEnd"/>
      <w:r>
        <w:t xml:space="preserve"> </w:t>
      </w:r>
      <w:proofErr w:type="spellStart"/>
      <w:r>
        <w:t>etaža</w:t>
      </w:r>
      <w:proofErr w:type="spellEnd"/>
      <w:r>
        <w:t xml:space="preserve"> </w:t>
      </w:r>
      <w:proofErr w:type="spellStart"/>
      <w:r>
        <w:t>parkirališta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prekriti</w:t>
      </w:r>
      <w:proofErr w:type="spellEnd"/>
      <w:r>
        <w:t xml:space="preserve"> do 2/3 </w:t>
      </w:r>
      <w:proofErr w:type="spellStart"/>
      <w:r>
        <w:t>donje</w:t>
      </w:r>
      <w:proofErr w:type="spellEnd"/>
      <w:r>
        <w:t xml:space="preserve"> </w:t>
      </w:r>
      <w:proofErr w:type="spellStart"/>
      <w:r>
        <w:t>etaže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da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otvorenom</w:t>
      </w:r>
      <w:proofErr w:type="spellEnd"/>
      <w:r>
        <w:t xml:space="preserve"> </w:t>
      </w:r>
      <w:proofErr w:type="spellStart"/>
      <w:r>
        <w:t>bujičnom</w:t>
      </w:r>
      <w:proofErr w:type="spellEnd"/>
      <w:r>
        <w:t xml:space="preserve"> </w:t>
      </w:r>
      <w:proofErr w:type="spellStart"/>
      <w:r>
        <w:t>kanalu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1/3 </w:t>
      </w:r>
      <w:proofErr w:type="spellStart"/>
      <w:r>
        <w:t>donje</w:t>
      </w:r>
      <w:proofErr w:type="spellEnd"/>
      <w:r>
        <w:t xml:space="preserve"> </w:t>
      </w:r>
      <w:proofErr w:type="spellStart"/>
      <w:r>
        <w:t>etaže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natkrivena</w:t>
      </w:r>
      <w:proofErr w:type="spellEnd"/>
      <w:r>
        <w:t xml:space="preserve">. </w:t>
      </w:r>
      <w:proofErr w:type="spellStart"/>
      <w:r>
        <w:t>Toj</w:t>
      </w:r>
      <w:proofErr w:type="spellEnd"/>
      <w:r>
        <w:t xml:space="preserve"> </w:t>
      </w:r>
      <w:proofErr w:type="spellStart"/>
      <w:r>
        <w:t>gornjoj</w:t>
      </w:r>
      <w:proofErr w:type="spellEnd"/>
      <w:r>
        <w:t xml:space="preserve"> </w:t>
      </w:r>
      <w:proofErr w:type="spellStart"/>
      <w:r>
        <w:t>etaži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rampom</w:t>
      </w:r>
      <w:proofErr w:type="spellEnd"/>
      <w:r>
        <w:t xml:space="preserve"> s </w:t>
      </w:r>
      <w:proofErr w:type="spellStart"/>
      <w:r>
        <w:t>donje</w:t>
      </w:r>
      <w:proofErr w:type="spellEnd"/>
      <w:r>
        <w:t xml:space="preserve"> </w:t>
      </w:r>
      <w:proofErr w:type="spellStart"/>
      <w:r>
        <w:t>etaže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s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Hanibala</w:t>
      </w:r>
      <w:proofErr w:type="spellEnd"/>
      <w:r>
        <w:t xml:space="preserve"> </w:t>
      </w:r>
      <w:proofErr w:type="spellStart"/>
      <w:r>
        <w:t>Lucića</w:t>
      </w:r>
      <w:proofErr w:type="spellEnd"/>
      <w:r>
        <w:t xml:space="preserve"> (</w:t>
      </w:r>
      <w:proofErr w:type="spellStart"/>
      <w:r>
        <w:t>kolno</w:t>
      </w:r>
      <w:proofErr w:type="spellEnd"/>
      <w:r>
        <w:t xml:space="preserve"> </w:t>
      </w:r>
      <w:proofErr w:type="spellStart"/>
      <w:r>
        <w:t>pješačka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). </w:t>
      </w:r>
      <w:proofErr w:type="spellStart"/>
      <w:r>
        <w:t>Ostala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parkirališna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se </w:t>
      </w:r>
      <w:proofErr w:type="spellStart"/>
      <w:r>
        <w:t>riješiti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pojedine</w:t>
      </w:r>
      <w:proofErr w:type="spellEnd"/>
      <w:r>
        <w:t xml:space="preserve"> </w:t>
      </w:r>
      <w:proofErr w:type="spellStart"/>
      <w:r>
        <w:t>prostorne</w:t>
      </w:r>
      <w:proofErr w:type="spellEnd"/>
      <w:r>
        <w:t xml:space="preserve"> </w:t>
      </w:r>
      <w:proofErr w:type="spellStart"/>
      <w:r>
        <w:t>cjeline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potrebama</w:t>
      </w:r>
      <w:proofErr w:type="spellEnd"/>
      <w:r>
        <w:t xml:space="preserve">. Na </w:t>
      </w:r>
      <w:proofErr w:type="spellStart"/>
      <w:r>
        <w:t>zapadnoj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ulicu</w:t>
      </w:r>
      <w:proofErr w:type="spellEnd"/>
      <w:r>
        <w:t xml:space="preserve"> </w:t>
      </w:r>
      <w:proofErr w:type="spellStart"/>
      <w:r>
        <w:t>Hanibala</w:t>
      </w:r>
      <w:proofErr w:type="spellEnd"/>
      <w:r>
        <w:t xml:space="preserve"> </w:t>
      </w:r>
      <w:proofErr w:type="spellStart"/>
      <w:r>
        <w:t>Lucića</w:t>
      </w:r>
      <w:proofErr w:type="spellEnd"/>
      <w:r>
        <w:t xml:space="preserve"> </w:t>
      </w:r>
      <w:proofErr w:type="spellStart"/>
      <w:r>
        <w:t>obvezna</w:t>
      </w:r>
      <w:proofErr w:type="spellEnd"/>
      <w:r>
        <w:t xml:space="preserve"> je </w:t>
      </w:r>
      <w:proofErr w:type="spellStart"/>
      <w:r>
        <w:t>sadnja</w:t>
      </w:r>
      <w:proofErr w:type="spellEnd"/>
      <w:r>
        <w:t xml:space="preserve"> </w:t>
      </w:r>
      <w:proofErr w:type="spellStart"/>
      <w:r>
        <w:t>drvoreda</w:t>
      </w:r>
      <w:proofErr w:type="spellEnd"/>
      <w:r>
        <w:t xml:space="preserve"> (</w:t>
      </w:r>
      <w:proofErr w:type="spellStart"/>
      <w:r>
        <w:t>visoko</w:t>
      </w:r>
      <w:proofErr w:type="spellEnd"/>
      <w:r>
        <w:t xml:space="preserve"> </w:t>
      </w:r>
      <w:proofErr w:type="spellStart"/>
      <w:r>
        <w:t>zelenilo</w:t>
      </w:r>
      <w:proofErr w:type="spellEnd"/>
      <w:r>
        <w:t>).</w:t>
      </w:r>
    </w:p>
    <w:p w:rsidR="00AD44DC" w:rsidRDefault="00AD44DC" w:rsidP="00AD44DC">
      <w:pPr>
        <w:ind w:left="360"/>
        <w:jc w:val="both"/>
      </w:pPr>
    </w:p>
    <w:p w:rsidR="00AD44DC" w:rsidRDefault="00AD44DC" w:rsidP="00AD44DC">
      <w:pPr>
        <w:ind w:firstLine="360"/>
        <w:jc w:val="both"/>
      </w:pPr>
      <w:r>
        <w:t xml:space="preserve">(3) Manje </w:t>
      </w:r>
      <w:proofErr w:type="spellStart"/>
      <w:r>
        <w:t>parkiralište</w:t>
      </w:r>
      <w:proofErr w:type="spellEnd"/>
      <w:r>
        <w:t xml:space="preserve"> od 10 PM </w:t>
      </w:r>
      <w:proofErr w:type="spellStart"/>
      <w:r>
        <w:t>riješeno</w:t>
      </w:r>
      <w:proofErr w:type="spellEnd"/>
      <w:r>
        <w:t xml:space="preserve"> je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koso</w:t>
      </w:r>
      <w:proofErr w:type="spellEnd"/>
      <w:r>
        <w:t xml:space="preserve"> </w:t>
      </w:r>
      <w:proofErr w:type="spellStart"/>
      <w:r>
        <w:t>parkiranje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ulicu</w:t>
      </w:r>
      <w:proofErr w:type="spellEnd"/>
      <w:r>
        <w:t xml:space="preserve"> </w:t>
      </w:r>
      <w:proofErr w:type="spellStart"/>
      <w:r>
        <w:t>Ive</w:t>
      </w:r>
      <w:proofErr w:type="spellEnd"/>
      <w:r>
        <w:t xml:space="preserve"> </w:t>
      </w:r>
      <w:proofErr w:type="spellStart"/>
      <w:r>
        <w:t>Miličića</w:t>
      </w:r>
      <w:proofErr w:type="spellEnd"/>
      <w:r>
        <w:t xml:space="preserve"> </w:t>
      </w:r>
      <w:proofErr w:type="spellStart"/>
      <w:r>
        <w:t>sjeverno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. Na tome </w:t>
      </w:r>
      <w:proofErr w:type="spellStart"/>
      <w:r>
        <w:t>parkiralištu</w:t>
      </w:r>
      <w:proofErr w:type="spellEnd"/>
      <w:r>
        <w:t xml:space="preserve"> je </w:t>
      </w:r>
      <w:proofErr w:type="spellStart"/>
      <w:r>
        <w:t>omogućeno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parkirališnih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za </w:t>
      </w:r>
      <w:proofErr w:type="spellStart"/>
      <w:r>
        <w:t>punjenje</w:t>
      </w:r>
      <w:proofErr w:type="spellEnd"/>
      <w:r>
        <w:t xml:space="preserve"> </w:t>
      </w:r>
      <w:proofErr w:type="spellStart"/>
      <w:r>
        <w:t>električnih</w:t>
      </w:r>
      <w:proofErr w:type="spellEnd"/>
      <w:r>
        <w:t xml:space="preserve"> </w:t>
      </w:r>
      <w:proofErr w:type="spellStart"/>
      <w:r>
        <w:t>automobila</w:t>
      </w:r>
      <w:proofErr w:type="spellEnd"/>
      <w:r>
        <w:t>.</w:t>
      </w:r>
    </w:p>
    <w:p w:rsidR="00AD44DC" w:rsidRDefault="00AD44DC" w:rsidP="00AD44DC">
      <w:pPr>
        <w:ind w:left="360"/>
        <w:jc w:val="both"/>
      </w:pPr>
    </w:p>
    <w:p w:rsidR="00AD44DC" w:rsidRDefault="00AD44DC" w:rsidP="00AD44DC">
      <w:pPr>
        <w:ind w:firstLine="360"/>
        <w:jc w:val="both"/>
      </w:pPr>
      <w:r>
        <w:t xml:space="preserve">(4) Na </w:t>
      </w:r>
      <w:proofErr w:type="spellStart"/>
      <w:r>
        <w:t>istočnom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plana,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komunalno</w:t>
      </w:r>
      <w:proofErr w:type="spellEnd"/>
      <w:r>
        <w:t xml:space="preserve"> </w:t>
      </w:r>
      <w:proofErr w:type="spellStart"/>
      <w:r>
        <w:t>servisne</w:t>
      </w:r>
      <w:proofErr w:type="spellEnd"/>
      <w:r>
        <w:t xml:space="preserve"> zone (K3)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reciklažni</w:t>
      </w:r>
      <w:proofErr w:type="spellEnd"/>
      <w:r>
        <w:t xml:space="preserve"> (</w:t>
      </w:r>
      <w:proofErr w:type="spellStart"/>
      <w:r>
        <w:t>zeleni</w:t>
      </w:r>
      <w:proofErr w:type="spellEnd"/>
      <w:r>
        <w:t xml:space="preserve">) </w:t>
      </w:r>
      <w:proofErr w:type="spellStart"/>
      <w:r>
        <w:t>otok</w:t>
      </w:r>
      <w:proofErr w:type="spellEnd"/>
      <w:r>
        <w:t xml:space="preserve">, </w:t>
      </w:r>
      <w:proofErr w:type="spellStart"/>
      <w:r>
        <w:t>planirana</w:t>
      </w:r>
      <w:proofErr w:type="spellEnd"/>
      <w:r>
        <w:t xml:space="preserve"> je </w:t>
      </w:r>
      <w:proofErr w:type="spellStart"/>
      <w:r>
        <w:t>veća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 4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parkiranje</w:t>
      </w:r>
      <w:proofErr w:type="spellEnd"/>
      <w:r>
        <w:t xml:space="preserve"> </w:t>
      </w:r>
      <w:proofErr w:type="spellStart"/>
      <w:r>
        <w:t>autobusa</w:t>
      </w:r>
      <w:proofErr w:type="spellEnd"/>
      <w:r>
        <w:t xml:space="preserve">,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ljetne</w:t>
      </w:r>
      <w:proofErr w:type="spellEnd"/>
      <w:r>
        <w:t xml:space="preserve"> </w:t>
      </w:r>
      <w:proofErr w:type="spellStart"/>
      <w:r>
        <w:t>sezone</w:t>
      </w:r>
      <w:proofErr w:type="spellEnd"/>
      <w:r>
        <w:t xml:space="preserve">. U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ta </w:t>
      </w:r>
      <w:proofErr w:type="spellStart"/>
      <w:r>
        <w:t>površina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za </w:t>
      </w:r>
      <w:proofErr w:type="spellStart"/>
      <w:r>
        <w:t>različite</w:t>
      </w:r>
      <w:proofErr w:type="spellEnd"/>
      <w:r>
        <w:t xml:space="preserve">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zabavne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>.</w:t>
      </w:r>
    </w:p>
    <w:p w:rsidR="00AD44DC" w:rsidRDefault="00AD44DC" w:rsidP="00AD44DC">
      <w:pPr>
        <w:ind w:left="360"/>
        <w:jc w:val="both"/>
      </w:pPr>
    </w:p>
    <w:p w:rsidR="00044A73" w:rsidRDefault="00AD44DC" w:rsidP="00AD44DC">
      <w:pPr>
        <w:ind w:firstLine="360"/>
        <w:jc w:val="both"/>
      </w:pPr>
      <w:r>
        <w:t xml:space="preserve">(5) Na </w:t>
      </w:r>
      <w:proofErr w:type="spellStart"/>
      <w:r>
        <w:t>parkiralištima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zasaditi</w:t>
      </w:r>
      <w:proofErr w:type="spellEnd"/>
      <w:r>
        <w:t xml:space="preserve"> </w:t>
      </w:r>
      <w:proofErr w:type="spellStart"/>
      <w:r>
        <w:t>stabla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zasjenjivanja</w:t>
      </w:r>
      <w:proofErr w:type="spellEnd"/>
      <w:r>
        <w:t xml:space="preserve"> (</w:t>
      </w:r>
      <w:proofErr w:type="spellStart"/>
      <w:r>
        <w:t>visoko</w:t>
      </w:r>
      <w:proofErr w:type="spellEnd"/>
      <w:r>
        <w:t xml:space="preserve"> </w:t>
      </w:r>
      <w:proofErr w:type="spellStart"/>
      <w:r>
        <w:t>zelenilo</w:t>
      </w:r>
      <w:proofErr w:type="spellEnd"/>
      <w:r>
        <w:t xml:space="preserve">). Do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planiranih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se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otvorenih</w:t>
      </w:r>
      <w:proofErr w:type="spellEnd"/>
      <w:r>
        <w:t xml:space="preserve"> </w:t>
      </w:r>
      <w:proofErr w:type="spellStart"/>
      <w:r>
        <w:t>privremenih</w:t>
      </w:r>
      <w:proofErr w:type="spellEnd"/>
      <w:r>
        <w:t xml:space="preserve"> </w:t>
      </w:r>
      <w:proofErr w:type="spellStart"/>
      <w:r>
        <w:t>parkirališta</w:t>
      </w:r>
      <w:proofErr w:type="spellEnd"/>
      <w:r>
        <w:t xml:space="preserve">. </w:t>
      </w:r>
      <w:proofErr w:type="spellStart"/>
      <w:r>
        <w:t>Privremena</w:t>
      </w:r>
      <w:proofErr w:type="spellEnd"/>
      <w:r>
        <w:t xml:space="preserve"> </w:t>
      </w:r>
      <w:proofErr w:type="spellStart"/>
      <w:r>
        <w:t>parkirališta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uređivati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</w:t>
      </w:r>
      <w:r>
        <w:lastRenderedPageBreak/>
        <w:t xml:space="preserve">da se ne </w:t>
      </w:r>
      <w:proofErr w:type="spellStart"/>
      <w:r>
        <w:t>ugrožava</w:t>
      </w:r>
      <w:proofErr w:type="spellEnd"/>
      <w:r>
        <w:t xml:space="preserve"> </w:t>
      </w:r>
      <w:proofErr w:type="spellStart"/>
      <w:r>
        <w:t>sigurnost</w:t>
      </w:r>
      <w:proofErr w:type="spellEnd"/>
      <w:r>
        <w:t xml:space="preserve"> </w:t>
      </w:r>
      <w:proofErr w:type="spellStart"/>
      <w:r>
        <w:t>odvijanja</w:t>
      </w:r>
      <w:proofErr w:type="spellEnd"/>
      <w:r>
        <w:t xml:space="preserve"> </w:t>
      </w:r>
      <w:proofErr w:type="spellStart"/>
      <w:r>
        <w:t>kolnog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pješačkog</w:t>
      </w:r>
      <w:proofErr w:type="spellEnd"/>
      <w:r>
        <w:t xml:space="preserve"> </w:t>
      </w:r>
      <w:proofErr w:type="spellStart"/>
      <w:r>
        <w:t>prometa</w:t>
      </w:r>
      <w:proofErr w:type="spellEnd"/>
      <w:r>
        <w:t>.</w:t>
      </w:r>
    </w:p>
    <w:p w:rsidR="00AD44DC" w:rsidRDefault="00AD44DC" w:rsidP="00AD44DC">
      <w:pPr>
        <w:jc w:val="both"/>
      </w:pPr>
    </w:p>
    <w:p w:rsidR="00F8553D" w:rsidRDefault="00F8553D" w:rsidP="00AD44DC">
      <w:pPr>
        <w:jc w:val="both"/>
        <w:sectPr w:rsidR="00F8553D" w:rsidSect="00044A73">
          <w:type w:val="continuous"/>
          <w:pgSz w:w="11906" w:h="16838"/>
          <w:pgMar w:top="1440" w:right="1440" w:bottom="1440" w:left="1440" w:header="708" w:footer="708" w:gutter="0"/>
          <w:pgNumType w:start="496"/>
          <w:cols w:num="2" w:space="708"/>
          <w:docGrid w:linePitch="360"/>
        </w:sectPr>
      </w:pPr>
    </w:p>
    <w:p w:rsidR="00AD44DC" w:rsidRDefault="00AD44DC" w:rsidP="00AD44DC">
      <w:pPr>
        <w:jc w:val="both"/>
      </w:pPr>
    </w:p>
    <w:p w:rsidR="00F8553D" w:rsidRDefault="00F8553D" w:rsidP="00F8553D">
      <w:pPr>
        <w:ind w:firstLine="360"/>
        <w:jc w:val="both"/>
      </w:pPr>
      <w:r w:rsidRPr="00F8553D">
        <w:t xml:space="preserve">(6) </w:t>
      </w:r>
      <w:proofErr w:type="spellStart"/>
      <w:r w:rsidRPr="00F8553D">
        <w:t>Uz</w:t>
      </w:r>
      <w:proofErr w:type="spellEnd"/>
      <w:r w:rsidRPr="00F8553D">
        <w:t xml:space="preserve"> </w:t>
      </w:r>
      <w:proofErr w:type="spellStart"/>
      <w:r w:rsidRPr="00F8553D">
        <w:t>planirana</w:t>
      </w:r>
      <w:proofErr w:type="spellEnd"/>
      <w:r w:rsidRPr="00F8553D">
        <w:t xml:space="preserve"> </w:t>
      </w:r>
      <w:proofErr w:type="spellStart"/>
      <w:r w:rsidRPr="00F8553D">
        <w:t>javna</w:t>
      </w:r>
      <w:proofErr w:type="spellEnd"/>
      <w:r w:rsidRPr="00F8553D">
        <w:t xml:space="preserve"> </w:t>
      </w:r>
      <w:proofErr w:type="spellStart"/>
      <w:r w:rsidRPr="00F8553D">
        <w:t>parkirališta</w:t>
      </w:r>
      <w:proofErr w:type="spellEnd"/>
      <w:r w:rsidRPr="00F8553D">
        <w:t xml:space="preserve"> </w:t>
      </w:r>
      <w:proofErr w:type="spellStart"/>
      <w:r w:rsidRPr="00F8553D">
        <w:t>potrebno</w:t>
      </w:r>
      <w:proofErr w:type="spellEnd"/>
      <w:r w:rsidRPr="00F8553D">
        <w:t xml:space="preserve"> je </w:t>
      </w:r>
      <w:proofErr w:type="spellStart"/>
      <w:r w:rsidRPr="00F8553D">
        <w:t>osigurati</w:t>
      </w:r>
      <w:proofErr w:type="spellEnd"/>
      <w:r w:rsidRPr="00F8553D">
        <w:t xml:space="preserve"> </w:t>
      </w:r>
      <w:proofErr w:type="spellStart"/>
      <w:r w:rsidRPr="00F8553D">
        <w:t>određeni</w:t>
      </w:r>
      <w:proofErr w:type="spellEnd"/>
      <w:r w:rsidRPr="00F8553D">
        <w:t xml:space="preserve"> </w:t>
      </w:r>
      <w:proofErr w:type="spellStart"/>
      <w:r w:rsidRPr="00F8553D">
        <w:t>broj</w:t>
      </w:r>
      <w:proofErr w:type="spellEnd"/>
      <w:r w:rsidRPr="00F8553D">
        <w:t xml:space="preserve"> </w:t>
      </w:r>
      <w:proofErr w:type="spellStart"/>
      <w:r w:rsidRPr="00F8553D">
        <w:t>parkirališnih</w:t>
      </w:r>
      <w:proofErr w:type="spellEnd"/>
      <w:r w:rsidRPr="00F8553D">
        <w:t xml:space="preserve"> </w:t>
      </w:r>
      <w:proofErr w:type="spellStart"/>
      <w:r w:rsidRPr="00F8553D">
        <w:t>mjesta</w:t>
      </w:r>
      <w:proofErr w:type="spellEnd"/>
      <w:r w:rsidRPr="00F8553D">
        <w:t xml:space="preserve"> </w:t>
      </w:r>
      <w:proofErr w:type="spellStart"/>
      <w:r w:rsidRPr="00F8553D">
        <w:t>na</w:t>
      </w:r>
      <w:proofErr w:type="spellEnd"/>
      <w:r w:rsidRPr="00F8553D">
        <w:t xml:space="preserve"> </w:t>
      </w:r>
      <w:proofErr w:type="spellStart"/>
      <w:r w:rsidRPr="00F8553D">
        <w:t>građevnim</w:t>
      </w:r>
      <w:proofErr w:type="spellEnd"/>
      <w:r w:rsidRPr="00F8553D">
        <w:t xml:space="preserve"> </w:t>
      </w:r>
      <w:proofErr w:type="spellStart"/>
      <w:r w:rsidRPr="00F8553D">
        <w:t>česticama</w:t>
      </w:r>
      <w:proofErr w:type="spellEnd"/>
      <w:r w:rsidRPr="00F8553D">
        <w:t xml:space="preserve"> </w:t>
      </w:r>
      <w:proofErr w:type="spellStart"/>
      <w:r w:rsidRPr="00F8553D">
        <w:t>prema</w:t>
      </w:r>
      <w:proofErr w:type="spellEnd"/>
      <w:r w:rsidRPr="00F8553D">
        <w:t xml:space="preserve"> </w:t>
      </w:r>
      <w:proofErr w:type="spellStart"/>
      <w:r w:rsidRPr="00F8553D">
        <w:t>slijedećim</w:t>
      </w:r>
      <w:proofErr w:type="spellEnd"/>
      <w:r w:rsidRPr="00F8553D">
        <w:t xml:space="preserve"> </w:t>
      </w:r>
      <w:proofErr w:type="spellStart"/>
      <w:r w:rsidRPr="00F8553D">
        <w:t>normativima</w:t>
      </w:r>
      <w:proofErr w:type="spellEnd"/>
      <w:r w:rsidRPr="00F8553D">
        <w:t>:</w:t>
      </w:r>
    </w:p>
    <w:p w:rsidR="00F8553D" w:rsidRDefault="00F8553D" w:rsidP="00AD44DC">
      <w:pPr>
        <w:jc w:val="both"/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731"/>
        <w:gridCol w:w="2840"/>
        <w:gridCol w:w="2840"/>
      </w:tblGrid>
      <w:tr w:rsidR="00F8553D" w:rsidRPr="00F8553D" w:rsidTr="00F8553D">
        <w:trPr>
          <w:trHeight w:hRule="exact" w:val="474"/>
          <w:jc w:val="center"/>
        </w:trPr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53D" w:rsidRPr="00F8553D" w:rsidRDefault="00F8553D" w:rsidP="00E53855">
            <w:pPr>
              <w:pStyle w:val="TableParagraph"/>
              <w:spacing w:before="1"/>
              <w:ind w:left="100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8553D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namjena</w:t>
            </w:r>
            <w:r w:rsidRPr="00F8553D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hr-HR"/>
              </w:rPr>
              <w:t xml:space="preserve"> </w:t>
            </w:r>
            <w:r w:rsidRPr="00F8553D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građevine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53D" w:rsidRPr="00F8553D" w:rsidRDefault="00F8553D" w:rsidP="00E53855">
            <w:pPr>
              <w:pStyle w:val="TableParagraph"/>
              <w:spacing w:before="1"/>
              <w:ind w:left="100" w:right="133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8553D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broj mjesta na</w:t>
            </w:r>
            <w:r w:rsidRPr="00F8553D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hr-HR"/>
              </w:rPr>
              <w:t xml:space="preserve"> </w:t>
            </w:r>
            <w:r w:rsidRPr="00F8553D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građevinsku bruto površinu</w:t>
            </w:r>
            <w:r w:rsidRPr="00F8553D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hr-HR"/>
              </w:rPr>
              <w:t xml:space="preserve"> </w:t>
            </w:r>
            <w:r w:rsidRPr="00F8553D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zgrade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53D" w:rsidRPr="00F8553D" w:rsidRDefault="00F8553D" w:rsidP="00E53855">
            <w:pPr>
              <w:pStyle w:val="TableParagraph"/>
              <w:spacing w:before="1"/>
              <w:ind w:left="100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8553D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potreban broj</w:t>
            </w:r>
            <w:r w:rsidRPr="00F8553D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hr-HR"/>
              </w:rPr>
              <w:t xml:space="preserve"> </w:t>
            </w:r>
            <w:r w:rsidRPr="00F8553D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mjesta</w:t>
            </w:r>
          </w:p>
        </w:tc>
      </w:tr>
      <w:tr w:rsidR="00F8553D" w:rsidRPr="00F8553D" w:rsidTr="00F8553D">
        <w:trPr>
          <w:trHeight w:hRule="exact" w:val="246"/>
          <w:jc w:val="center"/>
        </w:trPr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53D" w:rsidRPr="00F8553D" w:rsidRDefault="00F8553D" w:rsidP="00E53855">
            <w:pPr>
              <w:pStyle w:val="TableParagraph"/>
              <w:spacing w:before="2" w:line="230" w:lineRule="exact"/>
              <w:ind w:left="100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855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Uredski</w:t>
            </w:r>
            <w:r w:rsidRPr="00F8553D">
              <w:rPr>
                <w:rFonts w:ascii="Times New Roman" w:hAnsi="Times New Roman" w:cs="Times New Roman"/>
                <w:spacing w:val="-7"/>
                <w:sz w:val="20"/>
                <w:szCs w:val="20"/>
                <w:lang w:val="hr-HR"/>
              </w:rPr>
              <w:t xml:space="preserve"> </w:t>
            </w:r>
            <w:r w:rsidRPr="00F855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prostori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53D" w:rsidRPr="00F8553D" w:rsidRDefault="00F8553D" w:rsidP="00E53855">
            <w:pPr>
              <w:pStyle w:val="TableParagraph"/>
              <w:spacing w:line="232" w:lineRule="exact"/>
              <w:ind w:left="100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855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100</w:t>
            </w:r>
            <w:r w:rsidRPr="00F8553D">
              <w:rPr>
                <w:rFonts w:ascii="Times New Roman" w:hAnsi="Times New Roman" w:cs="Times New Roman"/>
                <w:spacing w:val="-2"/>
                <w:sz w:val="20"/>
                <w:szCs w:val="20"/>
                <w:lang w:val="hr-HR"/>
              </w:rPr>
              <w:t xml:space="preserve"> </w:t>
            </w:r>
            <w:r w:rsidRPr="00F855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</w:t>
            </w:r>
            <w:r w:rsidRPr="00F8553D">
              <w:rPr>
                <w:rFonts w:ascii="Times New Roman" w:hAnsi="Times New Roman" w:cs="Times New Roman"/>
                <w:position w:val="7"/>
                <w:sz w:val="20"/>
                <w:szCs w:val="20"/>
                <w:lang w:val="hr-HR"/>
              </w:rPr>
              <w:t>2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53D" w:rsidRPr="00F8553D" w:rsidRDefault="00F8553D" w:rsidP="00E53855">
            <w:pPr>
              <w:pStyle w:val="TableParagraph"/>
              <w:spacing w:before="2" w:line="230" w:lineRule="exact"/>
              <w:ind w:left="100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855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</w:t>
            </w:r>
          </w:p>
        </w:tc>
      </w:tr>
      <w:tr w:rsidR="00F8553D" w:rsidRPr="00F8553D" w:rsidTr="00F8553D">
        <w:trPr>
          <w:trHeight w:hRule="exact" w:val="245"/>
          <w:jc w:val="center"/>
        </w:trPr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53D" w:rsidRPr="00F8553D" w:rsidRDefault="00F8553D" w:rsidP="00E53855">
            <w:pPr>
              <w:pStyle w:val="TableParagraph"/>
              <w:spacing w:before="1" w:line="230" w:lineRule="exact"/>
              <w:ind w:left="100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855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Trgovina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53D" w:rsidRPr="00F8553D" w:rsidRDefault="00F8553D" w:rsidP="00E53855">
            <w:pPr>
              <w:pStyle w:val="TableParagraph"/>
              <w:spacing w:line="230" w:lineRule="exact"/>
              <w:ind w:left="100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855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100</w:t>
            </w:r>
            <w:r w:rsidRPr="00F8553D">
              <w:rPr>
                <w:rFonts w:ascii="Times New Roman" w:hAnsi="Times New Roman" w:cs="Times New Roman"/>
                <w:spacing w:val="-2"/>
                <w:sz w:val="20"/>
                <w:szCs w:val="20"/>
                <w:lang w:val="hr-HR"/>
              </w:rPr>
              <w:t xml:space="preserve"> </w:t>
            </w:r>
            <w:r w:rsidRPr="00F855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</w:t>
            </w:r>
            <w:r w:rsidRPr="00F8553D">
              <w:rPr>
                <w:rFonts w:ascii="Times New Roman" w:hAnsi="Times New Roman" w:cs="Times New Roman"/>
                <w:position w:val="7"/>
                <w:sz w:val="20"/>
                <w:szCs w:val="20"/>
                <w:lang w:val="hr-HR"/>
              </w:rPr>
              <w:t>2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53D" w:rsidRPr="00F8553D" w:rsidRDefault="00F8553D" w:rsidP="00E53855">
            <w:pPr>
              <w:pStyle w:val="TableParagraph"/>
              <w:spacing w:before="1" w:line="230" w:lineRule="exact"/>
              <w:ind w:left="100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855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2,5</w:t>
            </w:r>
          </w:p>
        </w:tc>
      </w:tr>
      <w:tr w:rsidR="00F8553D" w:rsidRPr="00F8553D" w:rsidTr="00F8553D">
        <w:trPr>
          <w:trHeight w:hRule="exact" w:val="245"/>
          <w:jc w:val="center"/>
        </w:trPr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53D" w:rsidRPr="00F8553D" w:rsidRDefault="00F8553D" w:rsidP="00E53855">
            <w:pPr>
              <w:pStyle w:val="TableParagraph"/>
              <w:spacing w:before="1" w:line="230" w:lineRule="exact"/>
              <w:ind w:left="100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855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Banka, pošta,</w:t>
            </w:r>
            <w:r w:rsidRPr="00F8553D">
              <w:rPr>
                <w:rFonts w:ascii="Times New Roman" w:hAnsi="Times New Roman" w:cs="Times New Roman"/>
                <w:spacing w:val="-7"/>
                <w:sz w:val="20"/>
                <w:szCs w:val="20"/>
                <w:lang w:val="hr-HR"/>
              </w:rPr>
              <w:t xml:space="preserve"> </w:t>
            </w:r>
            <w:r w:rsidRPr="00F855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usluge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53D" w:rsidRPr="00F8553D" w:rsidRDefault="00F8553D" w:rsidP="00E53855">
            <w:pPr>
              <w:pStyle w:val="TableParagraph"/>
              <w:spacing w:line="230" w:lineRule="exact"/>
              <w:ind w:left="100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855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100</w:t>
            </w:r>
            <w:r w:rsidRPr="00F8553D">
              <w:rPr>
                <w:rFonts w:ascii="Times New Roman" w:hAnsi="Times New Roman" w:cs="Times New Roman"/>
                <w:spacing w:val="-2"/>
                <w:sz w:val="20"/>
                <w:szCs w:val="20"/>
                <w:lang w:val="hr-HR"/>
              </w:rPr>
              <w:t xml:space="preserve"> </w:t>
            </w:r>
            <w:r w:rsidRPr="00F855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</w:t>
            </w:r>
            <w:r w:rsidRPr="00F8553D">
              <w:rPr>
                <w:rFonts w:ascii="Times New Roman" w:hAnsi="Times New Roman" w:cs="Times New Roman"/>
                <w:position w:val="7"/>
                <w:sz w:val="20"/>
                <w:szCs w:val="20"/>
                <w:lang w:val="hr-HR"/>
              </w:rPr>
              <w:t>2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53D" w:rsidRPr="00F8553D" w:rsidRDefault="00F8553D" w:rsidP="00E53855">
            <w:pPr>
              <w:pStyle w:val="TableParagraph"/>
              <w:spacing w:before="1" w:line="230" w:lineRule="exact"/>
              <w:ind w:left="100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855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</w:t>
            </w:r>
          </w:p>
        </w:tc>
      </w:tr>
      <w:tr w:rsidR="00F8553D" w:rsidRPr="00F8553D" w:rsidTr="00F8553D">
        <w:trPr>
          <w:trHeight w:hRule="exact" w:val="245"/>
          <w:jc w:val="center"/>
        </w:trPr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53D" w:rsidRPr="00F8553D" w:rsidRDefault="00F8553D" w:rsidP="00E53855">
            <w:pPr>
              <w:pStyle w:val="TableParagraph"/>
              <w:spacing w:before="1" w:line="230" w:lineRule="exact"/>
              <w:ind w:left="100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855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Ugostiteljstvo i</w:t>
            </w:r>
            <w:r w:rsidRPr="00F8553D">
              <w:rPr>
                <w:rFonts w:ascii="Times New Roman" w:hAnsi="Times New Roman" w:cs="Times New Roman"/>
                <w:spacing w:val="-11"/>
                <w:sz w:val="20"/>
                <w:szCs w:val="20"/>
                <w:lang w:val="hr-HR"/>
              </w:rPr>
              <w:t xml:space="preserve"> </w:t>
            </w:r>
            <w:r w:rsidRPr="00F855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turizam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53D" w:rsidRPr="00F8553D" w:rsidRDefault="00F8553D" w:rsidP="00E53855">
            <w:pPr>
              <w:pStyle w:val="TableParagraph"/>
              <w:spacing w:line="230" w:lineRule="exact"/>
              <w:ind w:left="100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855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100</w:t>
            </w:r>
            <w:r w:rsidRPr="00F8553D">
              <w:rPr>
                <w:rFonts w:ascii="Times New Roman" w:hAnsi="Times New Roman" w:cs="Times New Roman"/>
                <w:spacing w:val="-2"/>
                <w:sz w:val="20"/>
                <w:szCs w:val="20"/>
                <w:lang w:val="hr-HR"/>
              </w:rPr>
              <w:t xml:space="preserve"> </w:t>
            </w:r>
            <w:r w:rsidRPr="00F855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</w:t>
            </w:r>
            <w:r w:rsidRPr="00F8553D">
              <w:rPr>
                <w:rFonts w:ascii="Times New Roman" w:hAnsi="Times New Roman" w:cs="Times New Roman"/>
                <w:position w:val="7"/>
                <w:sz w:val="20"/>
                <w:szCs w:val="20"/>
                <w:lang w:val="hr-HR"/>
              </w:rPr>
              <w:t>2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53D" w:rsidRPr="00F8553D" w:rsidRDefault="00F8553D" w:rsidP="00E53855">
            <w:pPr>
              <w:pStyle w:val="TableParagraph"/>
              <w:spacing w:before="1" w:line="230" w:lineRule="exact"/>
              <w:ind w:left="100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855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 za restorane i</w:t>
            </w:r>
            <w:r w:rsidRPr="00F8553D">
              <w:rPr>
                <w:rFonts w:ascii="Times New Roman" w:hAnsi="Times New Roman" w:cs="Times New Roman"/>
                <w:spacing w:val="-10"/>
                <w:sz w:val="20"/>
                <w:szCs w:val="20"/>
                <w:lang w:val="hr-HR"/>
              </w:rPr>
              <w:t xml:space="preserve"> </w:t>
            </w:r>
            <w:r w:rsidRPr="00F855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sl.</w:t>
            </w:r>
          </w:p>
        </w:tc>
      </w:tr>
      <w:tr w:rsidR="00F8553D" w:rsidRPr="00F8553D" w:rsidTr="00F8553D">
        <w:trPr>
          <w:trHeight w:hRule="exact" w:val="245"/>
          <w:jc w:val="center"/>
        </w:trPr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53D" w:rsidRPr="00F8553D" w:rsidRDefault="00F8553D" w:rsidP="00E53855">
            <w:pPr>
              <w:pStyle w:val="TableParagraph"/>
              <w:spacing w:before="1" w:line="230" w:lineRule="exact"/>
              <w:ind w:left="100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855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Višenamjenske</w:t>
            </w:r>
            <w:r w:rsidRPr="00F8553D">
              <w:rPr>
                <w:rFonts w:ascii="Times New Roman" w:hAnsi="Times New Roman" w:cs="Times New Roman"/>
                <w:spacing w:val="-8"/>
                <w:sz w:val="20"/>
                <w:szCs w:val="20"/>
                <w:lang w:val="hr-HR"/>
              </w:rPr>
              <w:t xml:space="preserve"> </w:t>
            </w:r>
            <w:r w:rsidRPr="00F855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dvorane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53D" w:rsidRPr="00F8553D" w:rsidRDefault="00F8553D" w:rsidP="00E53855">
            <w:pPr>
              <w:pStyle w:val="TableParagraph"/>
              <w:spacing w:before="1" w:line="230" w:lineRule="exact"/>
              <w:ind w:left="100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855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</w:t>
            </w:r>
            <w:r w:rsidRPr="00F8553D">
              <w:rPr>
                <w:rFonts w:ascii="Times New Roman" w:hAnsi="Times New Roman" w:cs="Times New Roman"/>
                <w:spacing w:val="-6"/>
                <w:sz w:val="20"/>
                <w:szCs w:val="20"/>
                <w:lang w:val="hr-HR"/>
              </w:rPr>
              <w:t xml:space="preserve"> </w:t>
            </w:r>
            <w:r w:rsidRPr="00F855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posjetitelj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53D" w:rsidRPr="00F8553D" w:rsidRDefault="00F8553D" w:rsidP="00E53855">
            <w:pPr>
              <w:pStyle w:val="TableParagraph"/>
              <w:spacing w:before="1" w:line="230" w:lineRule="exact"/>
              <w:ind w:left="100"/>
              <w:rPr>
                <w:rFonts w:ascii="Times New Roman" w:eastAsia="Arial" w:hAnsi="Times New Roman" w:cs="Times New Roman"/>
                <w:sz w:val="20"/>
                <w:szCs w:val="20"/>
                <w:lang w:val="hr-HR"/>
              </w:rPr>
            </w:pPr>
            <w:r w:rsidRPr="00F8553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0,15</w:t>
            </w:r>
          </w:p>
        </w:tc>
      </w:tr>
    </w:tbl>
    <w:p w:rsidR="00F8553D" w:rsidRPr="00061032" w:rsidRDefault="00F8553D" w:rsidP="00061032">
      <w:pPr>
        <w:jc w:val="center"/>
        <w:rPr>
          <w:b/>
          <w:bCs/>
        </w:rPr>
      </w:pPr>
    </w:p>
    <w:p w:rsidR="00F8553D" w:rsidRPr="00061032" w:rsidRDefault="00F8553D" w:rsidP="00061032">
      <w:pPr>
        <w:jc w:val="center"/>
        <w:rPr>
          <w:b/>
          <w:bCs/>
        </w:rPr>
        <w:sectPr w:rsidR="00F8553D" w:rsidRPr="00061032" w:rsidSect="00F8553D">
          <w:type w:val="continuous"/>
          <w:pgSz w:w="11906" w:h="16838"/>
          <w:pgMar w:top="1440" w:right="1440" w:bottom="1440" w:left="1440" w:header="708" w:footer="708" w:gutter="0"/>
          <w:pgNumType w:start="496"/>
          <w:cols w:space="708"/>
          <w:docGrid w:linePitch="360"/>
        </w:sectPr>
      </w:pPr>
    </w:p>
    <w:p w:rsidR="00061032" w:rsidRPr="00061032" w:rsidRDefault="00061032" w:rsidP="00061032">
      <w:pPr>
        <w:jc w:val="center"/>
        <w:rPr>
          <w:b/>
          <w:bCs/>
        </w:rPr>
      </w:pPr>
      <w:r w:rsidRPr="00061032">
        <w:rPr>
          <w:b/>
          <w:bCs/>
        </w:rPr>
        <w:t xml:space="preserve">5.1.2 </w:t>
      </w:r>
      <w:proofErr w:type="spellStart"/>
      <w:r w:rsidRPr="00061032">
        <w:rPr>
          <w:b/>
          <w:bCs/>
        </w:rPr>
        <w:t>Trgovi</w:t>
      </w:r>
      <w:proofErr w:type="spellEnd"/>
      <w:r w:rsidRPr="00061032">
        <w:rPr>
          <w:b/>
          <w:bCs/>
        </w:rPr>
        <w:t xml:space="preserve"> </w:t>
      </w:r>
      <w:proofErr w:type="spellStart"/>
      <w:r w:rsidRPr="00061032">
        <w:rPr>
          <w:b/>
          <w:bCs/>
        </w:rPr>
        <w:t>i</w:t>
      </w:r>
      <w:proofErr w:type="spellEnd"/>
      <w:r w:rsidRPr="00061032">
        <w:rPr>
          <w:b/>
          <w:bCs/>
        </w:rPr>
        <w:t xml:space="preserve"> </w:t>
      </w:r>
      <w:proofErr w:type="spellStart"/>
      <w:r w:rsidRPr="00061032">
        <w:rPr>
          <w:b/>
          <w:bCs/>
        </w:rPr>
        <w:t>druge</w:t>
      </w:r>
      <w:proofErr w:type="spellEnd"/>
      <w:r w:rsidRPr="00061032">
        <w:rPr>
          <w:b/>
          <w:bCs/>
        </w:rPr>
        <w:t xml:space="preserve"> </w:t>
      </w:r>
      <w:proofErr w:type="spellStart"/>
      <w:r w:rsidRPr="00061032">
        <w:rPr>
          <w:b/>
          <w:bCs/>
        </w:rPr>
        <w:t>veće</w:t>
      </w:r>
      <w:proofErr w:type="spellEnd"/>
      <w:r w:rsidRPr="00061032">
        <w:rPr>
          <w:b/>
          <w:bCs/>
        </w:rPr>
        <w:t xml:space="preserve"> </w:t>
      </w:r>
      <w:proofErr w:type="spellStart"/>
      <w:r w:rsidRPr="00061032">
        <w:rPr>
          <w:b/>
          <w:bCs/>
        </w:rPr>
        <w:t>pješačke</w:t>
      </w:r>
      <w:proofErr w:type="spellEnd"/>
      <w:r w:rsidRPr="00061032">
        <w:rPr>
          <w:b/>
          <w:bCs/>
        </w:rPr>
        <w:t xml:space="preserve"> </w:t>
      </w:r>
      <w:proofErr w:type="spellStart"/>
      <w:r w:rsidRPr="00061032">
        <w:rPr>
          <w:b/>
          <w:bCs/>
        </w:rPr>
        <w:t>površine</w:t>
      </w:r>
      <w:proofErr w:type="spellEnd"/>
    </w:p>
    <w:p w:rsidR="00061032" w:rsidRPr="00061032" w:rsidRDefault="00061032" w:rsidP="00061032">
      <w:pPr>
        <w:jc w:val="center"/>
        <w:rPr>
          <w:b/>
          <w:bCs/>
        </w:rPr>
      </w:pPr>
    </w:p>
    <w:p w:rsidR="00061032" w:rsidRPr="00061032" w:rsidRDefault="00061032" w:rsidP="00061032">
      <w:pPr>
        <w:jc w:val="center"/>
        <w:rPr>
          <w:b/>
          <w:bCs/>
        </w:rPr>
      </w:pPr>
      <w:proofErr w:type="spellStart"/>
      <w:r w:rsidRPr="00061032">
        <w:rPr>
          <w:b/>
          <w:bCs/>
        </w:rPr>
        <w:t>Članak</w:t>
      </w:r>
      <w:proofErr w:type="spellEnd"/>
      <w:r w:rsidRPr="00061032">
        <w:rPr>
          <w:b/>
          <w:bCs/>
        </w:rPr>
        <w:t xml:space="preserve"> 15.</w:t>
      </w:r>
    </w:p>
    <w:p w:rsidR="00061032" w:rsidRDefault="00061032" w:rsidP="00061032">
      <w:pPr>
        <w:jc w:val="both"/>
      </w:pPr>
    </w:p>
    <w:p w:rsidR="00061032" w:rsidRDefault="00061032" w:rsidP="00061032">
      <w:pPr>
        <w:ind w:firstLine="720"/>
        <w:jc w:val="both"/>
      </w:pPr>
      <w:r>
        <w:t xml:space="preserve">(1) Na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trgovi</w:t>
      </w:r>
      <w:proofErr w:type="spellEnd"/>
      <w:r>
        <w:t xml:space="preserve">.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pješačke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organizirati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. </w:t>
      </w:r>
      <w:proofErr w:type="spellStart"/>
      <w:r>
        <w:t>Pješačke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planirane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dionici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Hanibala</w:t>
      </w:r>
      <w:proofErr w:type="spellEnd"/>
      <w:r>
        <w:t xml:space="preserve"> </w:t>
      </w:r>
      <w:proofErr w:type="spellStart"/>
      <w:r>
        <w:t>Lucića</w:t>
      </w:r>
      <w:proofErr w:type="spellEnd"/>
      <w:r>
        <w:t xml:space="preserve"> (</w:t>
      </w:r>
      <w:proofErr w:type="spellStart"/>
      <w:r>
        <w:t>istočno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) u </w:t>
      </w:r>
      <w:proofErr w:type="spellStart"/>
      <w:r>
        <w:t>postojećoj</w:t>
      </w:r>
      <w:proofErr w:type="spellEnd"/>
      <w:r>
        <w:t xml:space="preserve"> </w:t>
      </w:r>
      <w:proofErr w:type="spellStart"/>
      <w:r>
        <w:t>širini</w:t>
      </w:r>
      <w:proofErr w:type="spellEnd"/>
      <w:r>
        <w:t xml:space="preserve">.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pješačke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, </w:t>
      </w:r>
      <w:proofErr w:type="spellStart"/>
      <w:r>
        <w:t>širine</w:t>
      </w:r>
      <w:proofErr w:type="spellEnd"/>
      <w:r>
        <w:t xml:space="preserve"> 3,0 m </w:t>
      </w:r>
      <w:proofErr w:type="spellStart"/>
      <w:r>
        <w:t>su</w:t>
      </w:r>
      <w:proofErr w:type="spellEnd"/>
      <w:r>
        <w:t xml:space="preserve"> </w:t>
      </w:r>
      <w:proofErr w:type="spellStart"/>
      <w:r>
        <w:t>planirane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sjeverozapadnom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(</w:t>
      </w:r>
      <w:proofErr w:type="spellStart"/>
      <w:r>
        <w:t>uz</w:t>
      </w:r>
      <w:proofErr w:type="spellEnd"/>
      <w:r>
        <w:t xml:space="preserve"> </w:t>
      </w:r>
      <w:proofErr w:type="spellStart"/>
      <w:r>
        <w:t>planirano</w:t>
      </w:r>
      <w:proofErr w:type="spellEnd"/>
      <w:r>
        <w:t xml:space="preserve"> </w:t>
      </w:r>
      <w:proofErr w:type="spellStart"/>
      <w:r>
        <w:t>parkiralište</w:t>
      </w:r>
      <w:proofErr w:type="spellEnd"/>
      <w:r>
        <w:t xml:space="preserve">) </w:t>
      </w:r>
      <w:proofErr w:type="spellStart"/>
      <w:r>
        <w:t>te</w:t>
      </w:r>
      <w:proofErr w:type="spellEnd"/>
      <w:r>
        <w:t xml:space="preserve"> </w:t>
      </w:r>
      <w:proofErr w:type="spellStart"/>
      <w:r>
        <w:t>južno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otvorenog</w:t>
      </w:r>
      <w:proofErr w:type="spellEnd"/>
      <w:r>
        <w:t xml:space="preserve"> </w:t>
      </w:r>
      <w:proofErr w:type="spellStart"/>
      <w:r>
        <w:t>bujičnog</w:t>
      </w:r>
      <w:proofErr w:type="spellEnd"/>
      <w:r>
        <w:t xml:space="preserve"> </w:t>
      </w:r>
      <w:proofErr w:type="spellStart"/>
      <w:r>
        <w:t>kanala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orijentacijski</w:t>
      </w:r>
      <w:proofErr w:type="spellEnd"/>
      <w:r>
        <w:t xml:space="preserve"> </w:t>
      </w:r>
      <w:proofErr w:type="spellStart"/>
      <w:r>
        <w:t>prikazanim</w:t>
      </w:r>
      <w:proofErr w:type="spellEnd"/>
      <w:r>
        <w:t xml:space="preserve"> </w:t>
      </w:r>
      <w:proofErr w:type="spellStart"/>
      <w:r>
        <w:t>pješačkim</w:t>
      </w:r>
      <w:proofErr w:type="spellEnd"/>
      <w:r>
        <w:t xml:space="preserve"> </w:t>
      </w:r>
      <w:proofErr w:type="spellStart"/>
      <w:r>
        <w:t>prijelazima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kanala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kolno</w:t>
      </w:r>
      <w:proofErr w:type="spellEnd"/>
      <w:r>
        <w:t xml:space="preserve"> </w:t>
      </w:r>
      <w:proofErr w:type="spellStart"/>
      <w:r>
        <w:t>pješačku</w:t>
      </w:r>
      <w:proofErr w:type="spellEnd"/>
      <w:r>
        <w:t xml:space="preserve"> </w:t>
      </w:r>
      <w:proofErr w:type="spellStart"/>
      <w:r>
        <w:t>ulicu</w:t>
      </w:r>
      <w:proofErr w:type="spellEnd"/>
      <w:r>
        <w:t xml:space="preserve"> za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sportskoj</w:t>
      </w:r>
      <w:proofErr w:type="spellEnd"/>
      <w:r>
        <w:t xml:space="preserve"> </w:t>
      </w:r>
      <w:proofErr w:type="spellStart"/>
      <w:r>
        <w:t>dvorani</w:t>
      </w:r>
      <w:proofErr w:type="spellEnd"/>
      <w:r>
        <w:t xml:space="preserve"> </w:t>
      </w:r>
      <w:proofErr w:type="spellStart"/>
      <w:r>
        <w:t>planirana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pješačka</w:t>
      </w:r>
      <w:proofErr w:type="spellEnd"/>
      <w:r>
        <w:t xml:space="preserve"> </w:t>
      </w:r>
      <w:proofErr w:type="spellStart"/>
      <w:r>
        <w:t>staza</w:t>
      </w:r>
      <w:proofErr w:type="spellEnd"/>
      <w:r>
        <w:t xml:space="preserve"> </w:t>
      </w:r>
      <w:proofErr w:type="spellStart"/>
      <w:r>
        <w:t>širine</w:t>
      </w:r>
      <w:proofErr w:type="spellEnd"/>
      <w:r>
        <w:t xml:space="preserve"> 1,5 m. </w:t>
      </w:r>
      <w:proofErr w:type="spellStart"/>
      <w:r>
        <w:t>Uz</w:t>
      </w:r>
      <w:proofErr w:type="spellEnd"/>
      <w:r>
        <w:t xml:space="preserve"> </w:t>
      </w:r>
      <w:proofErr w:type="spellStart"/>
      <w:r>
        <w:t>pješačke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se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zelenih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>.</w:t>
      </w:r>
    </w:p>
    <w:p w:rsidR="00061032" w:rsidRDefault="00061032" w:rsidP="00061032">
      <w:pPr>
        <w:jc w:val="both"/>
      </w:pPr>
    </w:p>
    <w:p w:rsidR="00061032" w:rsidRDefault="00061032" w:rsidP="00061032">
      <w:pPr>
        <w:ind w:firstLine="720"/>
        <w:jc w:val="both"/>
      </w:pPr>
      <w:r>
        <w:t xml:space="preserve">(2) </w:t>
      </w:r>
      <w:proofErr w:type="spellStart"/>
      <w:r>
        <w:t>Omogućava</w:t>
      </w:r>
      <w:proofErr w:type="spellEnd"/>
      <w:r>
        <w:t xml:space="preserve"> se </w:t>
      </w:r>
      <w:proofErr w:type="spellStart"/>
      <w:r>
        <w:t>pješački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razine</w:t>
      </w:r>
      <w:proofErr w:type="spellEnd"/>
      <w:r>
        <w:t xml:space="preserve"> </w:t>
      </w:r>
      <w:proofErr w:type="spellStart"/>
      <w:r>
        <w:t>trgovačkog</w:t>
      </w:r>
      <w:proofErr w:type="spellEnd"/>
      <w:r>
        <w:t xml:space="preserve"> centra do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Hanibala</w:t>
      </w:r>
      <w:proofErr w:type="spellEnd"/>
      <w:r>
        <w:t xml:space="preserve"> </w:t>
      </w:r>
      <w:proofErr w:type="spellStart"/>
      <w:r>
        <w:t>Lucića</w:t>
      </w:r>
      <w:proofErr w:type="spellEnd"/>
      <w:r>
        <w:t xml:space="preserve">.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velike</w:t>
      </w:r>
      <w:proofErr w:type="spellEnd"/>
      <w:r>
        <w:t xml:space="preserve"> </w:t>
      </w:r>
      <w:proofErr w:type="spellStart"/>
      <w:r>
        <w:t>visinske</w:t>
      </w:r>
      <w:proofErr w:type="spellEnd"/>
      <w:r>
        <w:t xml:space="preserve"> </w:t>
      </w:r>
      <w:proofErr w:type="spellStart"/>
      <w:r>
        <w:t>razlike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moguća</w:t>
      </w:r>
      <w:proofErr w:type="spellEnd"/>
      <w:r>
        <w:t xml:space="preserve"> je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višekrakog</w:t>
      </w:r>
      <w:proofErr w:type="spellEnd"/>
      <w:r>
        <w:t xml:space="preserve"> </w:t>
      </w:r>
      <w:proofErr w:type="spellStart"/>
      <w:r>
        <w:t>otvorenog</w:t>
      </w:r>
      <w:proofErr w:type="spellEnd"/>
      <w:r>
        <w:t xml:space="preserve"> </w:t>
      </w:r>
      <w:proofErr w:type="spellStart"/>
      <w:r>
        <w:t>stepeništa</w:t>
      </w:r>
      <w:proofErr w:type="spellEnd"/>
      <w:r>
        <w:t>.</w:t>
      </w:r>
    </w:p>
    <w:p w:rsidR="00061032" w:rsidRDefault="00061032" w:rsidP="00061032">
      <w:pPr>
        <w:jc w:val="both"/>
      </w:pPr>
    </w:p>
    <w:p w:rsidR="00061032" w:rsidRPr="00061032" w:rsidRDefault="00061032" w:rsidP="00061032">
      <w:pPr>
        <w:jc w:val="center"/>
        <w:rPr>
          <w:b/>
          <w:bCs/>
        </w:rPr>
      </w:pPr>
      <w:r w:rsidRPr="00061032">
        <w:rPr>
          <w:b/>
          <w:bCs/>
        </w:rPr>
        <w:t xml:space="preserve">5.1.3 </w:t>
      </w:r>
      <w:proofErr w:type="spellStart"/>
      <w:r w:rsidRPr="00061032">
        <w:rPr>
          <w:b/>
          <w:bCs/>
        </w:rPr>
        <w:t>Javni</w:t>
      </w:r>
      <w:proofErr w:type="spellEnd"/>
      <w:r w:rsidRPr="00061032">
        <w:rPr>
          <w:b/>
          <w:bCs/>
        </w:rPr>
        <w:t xml:space="preserve"> </w:t>
      </w:r>
      <w:proofErr w:type="spellStart"/>
      <w:r w:rsidRPr="00061032">
        <w:rPr>
          <w:b/>
          <w:bCs/>
        </w:rPr>
        <w:t>prijevoz</w:t>
      </w:r>
      <w:proofErr w:type="spellEnd"/>
    </w:p>
    <w:p w:rsidR="00061032" w:rsidRPr="00061032" w:rsidRDefault="00061032" w:rsidP="00061032">
      <w:pPr>
        <w:jc w:val="center"/>
        <w:rPr>
          <w:b/>
          <w:bCs/>
        </w:rPr>
      </w:pPr>
    </w:p>
    <w:p w:rsidR="00061032" w:rsidRPr="00061032" w:rsidRDefault="00061032" w:rsidP="00061032">
      <w:pPr>
        <w:jc w:val="center"/>
        <w:rPr>
          <w:b/>
          <w:bCs/>
        </w:rPr>
      </w:pPr>
      <w:proofErr w:type="spellStart"/>
      <w:r w:rsidRPr="00061032">
        <w:rPr>
          <w:b/>
          <w:bCs/>
        </w:rPr>
        <w:t>Članak</w:t>
      </w:r>
      <w:proofErr w:type="spellEnd"/>
      <w:r w:rsidRPr="00061032">
        <w:rPr>
          <w:b/>
          <w:bCs/>
        </w:rPr>
        <w:t xml:space="preserve"> 16.</w:t>
      </w:r>
    </w:p>
    <w:p w:rsidR="00061032" w:rsidRDefault="00061032" w:rsidP="00061032">
      <w:pPr>
        <w:jc w:val="both"/>
      </w:pPr>
      <w:r>
        <w:t xml:space="preserve"> </w:t>
      </w:r>
    </w:p>
    <w:p w:rsidR="00061032" w:rsidRDefault="00061032" w:rsidP="00061032">
      <w:pPr>
        <w:ind w:firstLine="720"/>
        <w:jc w:val="both"/>
      </w:pPr>
      <w:r>
        <w:t xml:space="preserve">(1)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prijevoza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autobusnog</w:t>
      </w:r>
      <w:proofErr w:type="spellEnd"/>
      <w:r>
        <w:t xml:space="preserve"> </w:t>
      </w:r>
      <w:proofErr w:type="spellStart"/>
      <w:r>
        <w:t>kolodvora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pet </w:t>
      </w:r>
      <w:proofErr w:type="spellStart"/>
      <w:r>
        <w:t>perona</w:t>
      </w:r>
      <w:proofErr w:type="spellEnd"/>
      <w:r>
        <w:t xml:space="preserve">. Peroni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dijelom</w:t>
      </w:r>
      <w:proofErr w:type="spellEnd"/>
      <w:r>
        <w:t xml:space="preserve"> </w:t>
      </w:r>
      <w:proofErr w:type="spellStart"/>
      <w:r>
        <w:t>nakriveni</w:t>
      </w:r>
      <w:proofErr w:type="spellEnd"/>
      <w:r>
        <w:t xml:space="preserve"> </w:t>
      </w:r>
      <w:proofErr w:type="spellStart"/>
      <w:r>
        <w:t>nadstrešnicom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omogućena</w:t>
      </w:r>
      <w:proofErr w:type="spellEnd"/>
      <w:r>
        <w:t xml:space="preserve"> je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u </w:t>
      </w:r>
      <w:proofErr w:type="spellStart"/>
      <w:r>
        <w:t>funkciji</w:t>
      </w:r>
      <w:proofErr w:type="spellEnd"/>
      <w:r>
        <w:t xml:space="preserve"> </w:t>
      </w:r>
      <w:proofErr w:type="spellStart"/>
      <w:r>
        <w:t>autobusnog</w:t>
      </w:r>
      <w:proofErr w:type="spellEnd"/>
      <w:r>
        <w:t xml:space="preserve"> </w:t>
      </w:r>
      <w:proofErr w:type="spellStart"/>
      <w:r>
        <w:t>kolodvora</w:t>
      </w:r>
      <w:proofErr w:type="spellEnd"/>
      <w:r>
        <w:t xml:space="preserve">. U </w:t>
      </w:r>
      <w:proofErr w:type="spellStart"/>
      <w:r>
        <w:t>ljetnom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autobusni</w:t>
      </w:r>
      <w:proofErr w:type="spellEnd"/>
      <w:r>
        <w:t xml:space="preserve"> </w:t>
      </w:r>
      <w:proofErr w:type="spellStart"/>
      <w:r>
        <w:t>kolodvor</w:t>
      </w:r>
      <w:proofErr w:type="spellEnd"/>
      <w:r>
        <w:t xml:space="preserve"> prima,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linijskog</w:t>
      </w:r>
      <w:proofErr w:type="spellEnd"/>
      <w:r>
        <w:t xml:space="preserve"> </w:t>
      </w:r>
      <w:proofErr w:type="spellStart"/>
      <w:r>
        <w:t>prijevoza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duge</w:t>
      </w:r>
      <w:proofErr w:type="spellEnd"/>
      <w:r>
        <w:t xml:space="preserve"> </w:t>
      </w:r>
      <w:proofErr w:type="spellStart"/>
      <w:r>
        <w:t>autobuse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iskrcaja</w:t>
      </w:r>
      <w:proofErr w:type="spellEnd"/>
      <w:r>
        <w:t xml:space="preserve"> </w:t>
      </w:r>
      <w:proofErr w:type="spellStart"/>
      <w:r>
        <w:t>putnika</w:t>
      </w:r>
      <w:proofErr w:type="spellEnd"/>
      <w:r>
        <w:t xml:space="preserve"> </w:t>
      </w:r>
      <w:proofErr w:type="spellStart"/>
      <w:r>
        <w:t>autobusi</w:t>
      </w:r>
      <w:proofErr w:type="spellEnd"/>
      <w:r>
        <w:t xml:space="preserve"> se </w:t>
      </w:r>
      <w:proofErr w:type="spellStart"/>
      <w:r>
        <w:t>premještaju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otvorenu</w:t>
      </w:r>
      <w:proofErr w:type="spellEnd"/>
      <w:r>
        <w:t xml:space="preserve"> </w:t>
      </w:r>
      <w:proofErr w:type="spellStart"/>
      <w:r>
        <w:t>površinu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reciklažni</w:t>
      </w:r>
      <w:proofErr w:type="spellEnd"/>
      <w:r>
        <w:t xml:space="preserve"> (</w:t>
      </w:r>
      <w:proofErr w:type="spellStart"/>
      <w:r>
        <w:t>zeleni</w:t>
      </w:r>
      <w:proofErr w:type="spellEnd"/>
      <w:r>
        <w:t xml:space="preserve">) </w:t>
      </w:r>
      <w:proofErr w:type="spellStart"/>
      <w:r>
        <w:t>otok</w:t>
      </w:r>
      <w:proofErr w:type="spellEnd"/>
      <w:r>
        <w:t xml:space="preserve">, </w:t>
      </w:r>
      <w:proofErr w:type="spellStart"/>
      <w:r>
        <w:t>istočno</w:t>
      </w:r>
      <w:proofErr w:type="spellEnd"/>
      <w:r>
        <w:t xml:space="preserve"> od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antifašizma</w:t>
      </w:r>
      <w:proofErr w:type="spellEnd"/>
      <w:r>
        <w:t>.</w:t>
      </w:r>
    </w:p>
    <w:p w:rsidR="00061032" w:rsidRDefault="00061032" w:rsidP="00061032">
      <w:pPr>
        <w:jc w:val="both"/>
      </w:pPr>
    </w:p>
    <w:p w:rsidR="00061032" w:rsidRDefault="00061032" w:rsidP="00061032">
      <w:pPr>
        <w:ind w:firstLine="720"/>
        <w:jc w:val="both"/>
      </w:pPr>
      <w:r>
        <w:t xml:space="preserve">(2) </w:t>
      </w:r>
      <w:proofErr w:type="spellStart"/>
      <w:r>
        <w:t>Autobusni</w:t>
      </w:r>
      <w:proofErr w:type="spellEnd"/>
      <w:r>
        <w:t xml:space="preserve"> </w:t>
      </w:r>
      <w:proofErr w:type="spellStart"/>
      <w:r>
        <w:t>kolodvor</w:t>
      </w:r>
      <w:proofErr w:type="spellEnd"/>
      <w:r>
        <w:t xml:space="preserve"> </w:t>
      </w:r>
      <w:proofErr w:type="spellStart"/>
      <w:r>
        <w:t>zauzima</w:t>
      </w:r>
      <w:proofErr w:type="spellEnd"/>
      <w:r>
        <w:t xml:space="preserve"> </w:t>
      </w:r>
      <w:proofErr w:type="spellStart"/>
      <w:r>
        <w:t>površinu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1.460 m2.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koeficijent</w:t>
      </w:r>
      <w:proofErr w:type="spellEnd"/>
      <w:r>
        <w:t xml:space="preserve"> </w:t>
      </w:r>
      <w:proofErr w:type="spellStart"/>
      <w:r>
        <w:t>iskorištenosti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</w:t>
      </w:r>
      <w:proofErr w:type="spellStart"/>
      <w:r>
        <w:t>kig</w:t>
      </w:r>
      <w:proofErr w:type="spellEnd"/>
      <w:r>
        <w:t xml:space="preserve">=0,1 a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koeficijent</w:t>
      </w:r>
      <w:proofErr w:type="spellEnd"/>
      <w:r>
        <w:t xml:space="preserve"> </w:t>
      </w:r>
      <w:proofErr w:type="spellStart"/>
      <w:r>
        <w:t>iskoristivosti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kis</w:t>
      </w:r>
      <w:proofErr w:type="spellEnd"/>
      <w:r>
        <w:t xml:space="preserve">=0,1. </w:t>
      </w:r>
      <w:proofErr w:type="spellStart"/>
      <w:r>
        <w:t>Planirane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autobusnom</w:t>
      </w:r>
      <w:proofErr w:type="spellEnd"/>
      <w:r>
        <w:t xml:space="preserve"> </w:t>
      </w:r>
      <w:proofErr w:type="spellStart"/>
      <w:r>
        <w:t>kolodvoru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visine</w:t>
      </w:r>
      <w:proofErr w:type="spellEnd"/>
      <w:r>
        <w:t xml:space="preserve"> </w:t>
      </w:r>
      <w:proofErr w:type="spellStart"/>
      <w:r>
        <w:t>prizemlje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5,0 m.</w:t>
      </w:r>
    </w:p>
    <w:p w:rsidR="00061032" w:rsidRDefault="00061032" w:rsidP="00061032">
      <w:pPr>
        <w:jc w:val="both"/>
      </w:pPr>
    </w:p>
    <w:p w:rsidR="00061032" w:rsidRDefault="00061032" w:rsidP="00061032">
      <w:pPr>
        <w:ind w:firstLine="720"/>
        <w:jc w:val="both"/>
      </w:pPr>
      <w:r>
        <w:t xml:space="preserve">(3) </w:t>
      </w:r>
      <w:proofErr w:type="spellStart"/>
      <w:r>
        <w:t>Omogućava</w:t>
      </w:r>
      <w:proofErr w:type="spellEnd"/>
      <w:r>
        <w:t xml:space="preserve"> se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parkirališta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40 PM u </w:t>
      </w:r>
      <w:proofErr w:type="spellStart"/>
      <w:r>
        <w:t>podrumskoj</w:t>
      </w:r>
      <w:proofErr w:type="spellEnd"/>
      <w:r>
        <w:t xml:space="preserve"> </w:t>
      </w:r>
      <w:proofErr w:type="spellStart"/>
      <w:r>
        <w:t>etaži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autobusnog</w:t>
      </w:r>
      <w:proofErr w:type="spellEnd"/>
      <w:r>
        <w:t xml:space="preserve"> </w:t>
      </w:r>
      <w:proofErr w:type="spellStart"/>
      <w:r>
        <w:t>kolodvora</w:t>
      </w:r>
      <w:proofErr w:type="spellEnd"/>
      <w:r>
        <w:t xml:space="preserve">, 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povezuje</w:t>
      </w:r>
      <w:proofErr w:type="spellEnd"/>
      <w:r>
        <w:t xml:space="preserve"> s </w:t>
      </w:r>
      <w:proofErr w:type="spellStart"/>
      <w:r>
        <w:t>donjom</w:t>
      </w:r>
      <w:proofErr w:type="spellEnd"/>
      <w:r>
        <w:t xml:space="preserve"> </w:t>
      </w:r>
      <w:proofErr w:type="spellStart"/>
      <w:r>
        <w:t>etažom</w:t>
      </w:r>
      <w:proofErr w:type="spellEnd"/>
      <w:r>
        <w:t xml:space="preserve"> </w:t>
      </w:r>
      <w:proofErr w:type="spellStart"/>
      <w:r>
        <w:t>parkirališta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 1. </w:t>
      </w:r>
      <w:proofErr w:type="spellStart"/>
      <w:r>
        <w:t>Dakle</w:t>
      </w:r>
      <w:proofErr w:type="spellEnd"/>
      <w:r>
        <w:t xml:space="preserve"> </w:t>
      </w:r>
      <w:proofErr w:type="spellStart"/>
      <w:r>
        <w:t>ulaz</w:t>
      </w:r>
      <w:proofErr w:type="spellEnd"/>
      <w:r>
        <w:t xml:space="preserve"> u </w:t>
      </w:r>
      <w:proofErr w:type="spellStart"/>
      <w:r>
        <w:t>tu</w:t>
      </w:r>
      <w:proofErr w:type="spellEnd"/>
      <w:r>
        <w:t xml:space="preserve"> </w:t>
      </w:r>
      <w:proofErr w:type="spellStart"/>
      <w:r>
        <w:t>podrumsku</w:t>
      </w:r>
      <w:proofErr w:type="spellEnd"/>
      <w:r>
        <w:t xml:space="preserve"> </w:t>
      </w:r>
      <w:proofErr w:type="spellStart"/>
      <w:r>
        <w:t>etažu</w:t>
      </w:r>
      <w:proofErr w:type="spellEnd"/>
      <w:r>
        <w:t xml:space="preserve"> je </w:t>
      </w:r>
      <w:proofErr w:type="spellStart"/>
      <w:r>
        <w:t>iz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Ive</w:t>
      </w:r>
      <w:proofErr w:type="spellEnd"/>
      <w:r>
        <w:t xml:space="preserve"> </w:t>
      </w:r>
      <w:proofErr w:type="spellStart"/>
      <w:r>
        <w:t>Miličića</w:t>
      </w:r>
      <w:proofErr w:type="spellEnd"/>
      <w:r>
        <w:t>.</w:t>
      </w:r>
    </w:p>
    <w:p w:rsidR="00061032" w:rsidRDefault="00061032" w:rsidP="00061032">
      <w:pPr>
        <w:jc w:val="both"/>
      </w:pPr>
    </w:p>
    <w:p w:rsidR="00061032" w:rsidRDefault="00061032" w:rsidP="00061032">
      <w:pPr>
        <w:ind w:firstLine="720"/>
        <w:jc w:val="both"/>
      </w:pPr>
      <w:r>
        <w:t xml:space="preserve">(4) Na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parkiralištu</w:t>
      </w:r>
      <w:proofErr w:type="spellEnd"/>
      <w:r>
        <w:t xml:space="preserve">, </w:t>
      </w:r>
      <w:proofErr w:type="spellStart"/>
      <w:r>
        <w:t>zapadno</w:t>
      </w:r>
      <w:proofErr w:type="spellEnd"/>
      <w:r>
        <w:t xml:space="preserve"> od </w:t>
      </w:r>
      <w:proofErr w:type="spellStart"/>
      <w:r>
        <w:t>autobusnog</w:t>
      </w:r>
      <w:proofErr w:type="spellEnd"/>
      <w:r>
        <w:t xml:space="preserve"> </w:t>
      </w:r>
      <w:proofErr w:type="spellStart"/>
      <w:r>
        <w:t>kolodvora</w:t>
      </w:r>
      <w:proofErr w:type="spellEnd"/>
      <w:r>
        <w:t xml:space="preserve">, </w:t>
      </w:r>
      <w:proofErr w:type="spellStart"/>
      <w:r>
        <w:t>smješteno</w:t>
      </w:r>
      <w:proofErr w:type="spellEnd"/>
      <w:r>
        <w:t xml:space="preserve"> je </w:t>
      </w:r>
      <w:proofErr w:type="spellStart"/>
      <w:r>
        <w:t>stajalište</w:t>
      </w:r>
      <w:proofErr w:type="spellEnd"/>
      <w:r>
        <w:t xml:space="preserve"> taxi </w:t>
      </w:r>
      <w:proofErr w:type="spellStart"/>
      <w:r>
        <w:t>vozila</w:t>
      </w:r>
      <w:proofErr w:type="spellEnd"/>
      <w:r>
        <w:t xml:space="preserve"> (</w:t>
      </w:r>
      <w:proofErr w:type="spellStart"/>
      <w:r>
        <w:t>oko</w:t>
      </w:r>
      <w:proofErr w:type="spellEnd"/>
      <w:r>
        <w:t xml:space="preserve"> 22 </w:t>
      </w:r>
      <w:proofErr w:type="spellStart"/>
      <w:r>
        <w:t>parkirališnih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). </w:t>
      </w:r>
    </w:p>
    <w:p w:rsidR="00061032" w:rsidRDefault="00061032" w:rsidP="00061032">
      <w:pPr>
        <w:jc w:val="both"/>
      </w:pPr>
    </w:p>
    <w:p w:rsidR="00061032" w:rsidRPr="00061032" w:rsidRDefault="00061032" w:rsidP="00061032">
      <w:pPr>
        <w:jc w:val="center"/>
        <w:rPr>
          <w:b/>
          <w:bCs/>
        </w:rPr>
      </w:pPr>
      <w:r w:rsidRPr="00061032">
        <w:rPr>
          <w:b/>
          <w:bCs/>
        </w:rPr>
        <w:t xml:space="preserve">5.2 </w:t>
      </w:r>
      <w:proofErr w:type="spellStart"/>
      <w:r w:rsidRPr="00061032">
        <w:rPr>
          <w:b/>
          <w:bCs/>
        </w:rPr>
        <w:t>Uvjeti</w:t>
      </w:r>
      <w:proofErr w:type="spellEnd"/>
      <w:r w:rsidRPr="00061032">
        <w:rPr>
          <w:b/>
          <w:bCs/>
        </w:rPr>
        <w:t xml:space="preserve"> </w:t>
      </w:r>
      <w:proofErr w:type="spellStart"/>
      <w:r w:rsidRPr="00061032">
        <w:rPr>
          <w:b/>
          <w:bCs/>
        </w:rPr>
        <w:t>gradnje</w:t>
      </w:r>
      <w:proofErr w:type="spellEnd"/>
      <w:r w:rsidRPr="00061032">
        <w:rPr>
          <w:b/>
          <w:bCs/>
        </w:rPr>
        <w:t xml:space="preserve"> </w:t>
      </w:r>
      <w:proofErr w:type="spellStart"/>
      <w:r w:rsidRPr="00061032">
        <w:rPr>
          <w:b/>
          <w:bCs/>
        </w:rPr>
        <w:t>telekomunikacijske</w:t>
      </w:r>
      <w:proofErr w:type="spellEnd"/>
      <w:r w:rsidRPr="00061032">
        <w:rPr>
          <w:b/>
          <w:bCs/>
        </w:rPr>
        <w:t xml:space="preserve"> </w:t>
      </w:r>
      <w:proofErr w:type="spellStart"/>
      <w:r w:rsidRPr="00061032">
        <w:rPr>
          <w:b/>
          <w:bCs/>
        </w:rPr>
        <w:t>mreže</w:t>
      </w:r>
      <w:proofErr w:type="spellEnd"/>
    </w:p>
    <w:p w:rsidR="00061032" w:rsidRPr="00061032" w:rsidRDefault="00061032" w:rsidP="00061032">
      <w:pPr>
        <w:jc w:val="center"/>
        <w:rPr>
          <w:b/>
          <w:bCs/>
        </w:rPr>
      </w:pPr>
    </w:p>
    <w:p w:rsidR="00061032" w:rsidRPr="00061032" w:rsidRDefault="00061032" w:rsidP="00061032">
      <w:pPr>
        <w:jc w:val="center"/>
        <w:rPr>
          <w:b/>
          <w:bCs/>
        </w:rPr>
      </w:pPr>
      <w:proofErr w:type="spellStart"/>
      <w:r w:rsidRPr="00061032">
        <w:rPr>
          <w:b/>
          <w:bCs/>
        </w:rPr>
        <w:t>Članak</w:t>
      </w:r>
      <w:proofErr w:type="spellEnd"/>
      <w:r w:rsidRPr="00061032">
        <w:rPr>
          <w:b/>
          <w:bCs/>
        </w:rPr>
        <w:t xml:space="preserve"> 17.</w:t>
      </w:r>
    </w:p>
    <w:p w:rsidR="00061032" w:rsidRDefault="00061032" w:rsidP="00061032">
      <w:pPr>
        <w:jc w:val="both"/>
      </w:pPr>
    </w:p>
    <w:p w:rsidR="00061032" w:rsidRDefault="00061032" w:rsidP="00061032">
      <w:pPr>
        <w:ind w:firstLine="720"/>
        <w:jc w:val="both"/>
      </w:pPr>
      <w:r>
        <w:t xml:space="preserve">(1)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rekonstrukcija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dogradnja</w:t>
      </w:r>
      <w:proofErr w:type="spellEnd"/>
      <w:r>
        <w:t xml:space="preserve"> </w:t>
      </w:r>
      <w:proofErr w:type="spellStart"/>
      <w:r>
        <w:t>distributivne</w:t>
      </w:r>
      <w:proofErr w:type="spellEnd"/>
      <w:r>
        <w:t xml:space="preserve"> </w:t>
      </w:r>
      <w:proofErr w:type="spellStart"/>
      <w:r>
        <w:t>kanalizacije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optimalne</w:t>
      </w:r>
      <w:proofErr w:type="spellEnd"/>
      <w:r>
        <w:t xml:space="preserve"> </w:t>
      </w:r>
      <w:proofErr w:type="spellStart"/>
      <w:r>
        <w:t>pokrivenosti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potrebnog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priključaka</w:t>
      </w:r>
      <w:proofErr w:type="spellEnd"/>
      <w:r>
        <w:t xml:space="preserve">. TK </w:t>
      </w:r>
      <w:proofErr w:type="spellStart"/>
      <w:r>
        <w:t>mreža</w:t>
      </w:r>
      <w:proofErr w:type="spellEnd"/>
      <w:r>
        <w:t xml:space="preserve"> se </w:t>
      </w:r>
      <w:proofErr w:type="spellStart"/>
      <w:r>
        <w:t>izvodi</w:t>
      </w:r>
      <w:proofErr w:type="spellEnd"/>
      <w:r>
        <w:t xml:space="preserve"> </w:t>
      </w:r>
      <w:proofErr w:type="spellStart"/>
      <w:r>
        <w:t>podzemno</w:t>
      </w:r>
      <w:proofErr w:type="spellEnd"/>
      <w:r>
        <w:t xml:space="preserve">,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planirane</w:t>
      </w:r>
      <w:proofErr w:type="spellEnd"/>
      <w:r>
        <w:t xml:space="preserve"> </w:t>
      </w:r>
      <w:proofErr w:type="spellStart"/>
      <w:r>
        <w:t>prometnice</w:t>
      </w:r>
      <w:proofErr w:type="spellEnd"/>
      <w:r>
        <w:t xml:space="preserve">, a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rasporedu</w:t>
      </w:r>
      <w:proofErr w:type="spellEnd"/>
      <w:r>
        <w:t xml:space="preserve"> </w:t>
      </w:r>
      <w:proofErr w:type="spellStart"/>
      <w:r>
        <w:t>komunalnih</w:t>
      </w:r>
      <w:proofErr w:type="spellEnd"/>
      <w:r>
        <w:t xml:space="preserve"> </w:t>
      </w:r>
      <w:proofErr w:type="spellStart"/>
      <w:r>
        <w:t>instalacija</w:t>
      </w:r>
      <w:proofErr w:type="spellEnd"/>
      <w:r>
        <w:t xml:space="preserve"> u </w:t>
      </w:r>
      <w:proofErr w:type="spellStart"/>
      <w:r>
        <w:t>trupu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. Za </w:t>
      </w:r>
      <w:proofErr w:type="spellStart"/>
      <w:r>
        <w:t>postavljanje</w:t>
      </w:r>
      <w:proofErr w:type="spellEnd"/>
      <w:r>
        <w:t xml:space="preserve"> KK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površinu</w:t>
      </w:r>
      <w:proofErr w:type="spellEnd"/>
      <w:r>
        <w:t xml:space="preserve"> </w:t>
      </w:r>
      <w:proofErr w:type="spellStart"/>
      <w:r>
        <w:t>širine</w:t>
      </w:r>
      <w:proofErr w:type="spellEnd"/>
      <w:r>
        <w:t xml:space="preserve"> 1,0 m s </w:t>
      </w:r>
      <w:proofErr w:type="spellStart"/>
      <w:r>
        <w:t>obje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prometnice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napomene</w:t>
      </w:r>
      <w:proofErr w:type="spellEnd"/>
      <w:r>
        <w:t>:</w:t>
      </w:r>
    </w:p>
    <w:p w:rsidR="00061032" w:rsidRDefault="00061032" w:rsidP="00061032">
      <w:pPr>
        <w:pStyle w:val="ListParagraph"/>
        <w:numPr>
          <w:ilvl w:val="0"/>
          <w:numId w:val="2"/>
        </w:numPr>
        <w:jc w:val="both"/>
      </w:pPr>
      <w:proofErr w:type="spellStart"/>
      <w:r>
        <w:t>postojeće</w:t>
      </w:r>
      <w:proofErr w:type="spellEnd"/>
      <w:r>
        <w:t xml:space="preserve"> TK </w:t>
      </w:r>
      <w:proofErr w:type="spellStart"/>
      <w:r>
        <w:t>kapacitete</w:t>
      </w:r>
      <w:proofErr w:type="spellEnd"/>
      <w:r>
        <w:t xml:space="preserve"> </w:t>
      </w:r>
      <w:proofErr w:type="spellStart"/>
      <w:r>
        <w:t>izmjestiti</w:t>
      </w:r>
      <w:proofErr w:type="spellEnd"/>
      <w:r>
        <w:t xml:space="preserve"> u </w:t>
      </w:r>
      <w:proofErr w:type="spellStart"/>
      <w:r>
        <w:t>novoizgrađenu</w:t>
      </w:r>
      <w:proofErr w:type="spellEnd"/>
      <w:r>
        <w:t xml:space="preserve"> KK </w:t>
      </w:r>
      <w:proofErr w:type="spellStart"/>
      <w:r>
        <w:t>infrastrukturu</w:t>
      </w:r>
      <w:proofErr w:type="spellEnd"/>
      <w:r>
        <w:t>,</w:t>
      </w:r>
    </w:p>
    <w:p w:rsidR="00061032" w:rsidRDefault="00061032" w:rsidP="00061032">
      <w:pPr>
        <w:pStyle w:val="ListParagraph"/>
        <w:numPr>
          <w:ilvl w:val="0"/>
          <w:numId w:val="2"/>
        </w:numPr>
        <w:jc w:val="both"/>
      </w:pPr>
      <w:proofErr w:type="spellStart"/>
      <w:r>
        <w:t>privode</w:t>
      </w:r>
      <w:proofErr w:type="spellEnd"/>
      <w:r>
        <w:t xml:space="preserve"> KK </w:t>
      </w:r>
      <w:proofErr w:type="spellStart"/>
      <w:r>
        <w:t>planirati</w:t>
      </w:r>
      <w:proofErr w:type="spellEnd"/>
      <w:r>
        <w:t xml:space="preserve">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u </w:t>
      </w:r>
      <w:proofErr w:type="spellStart"/>
      <w:r>
        <w:t>obuhvatu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plana,</w:t>
      </w:r>
    </w:p>
    <w:p w:rsidR="00061032" w:rsidRDefault="00061032" w:rsidP="00061032">
      <w:pPr>
        <w:pStyle w:val="ListParagraph"/>
        <w:numPr>
          <w:ilvl w:val="0"/>
          <w:numId w:val="2"/>
        </w:numPr>
        <w:jc w:val="both"/>
      </w:pPr>
      <w:proofErr w:type="spellStart"/>
      <w:r>
        <w:t>glavna</w:t>
      </w:r>
      <w:proofErr w:type="spellEnd"/>
      <w:r>
        <w:t xml:space="preserve"> </w:t>
      </w:r>
      <w:proofErr w:type="spellStart"/>
      <w:r>
        <w:t>trasa</w:t>
      </w:r>
      <w:proofErr w:type="spellEnd"/>
      <w:r>
        <w:t xml:space="preserve"> </w:t>
      </w:r>
      <w:proofErr w:type="spellStart"/>
      <w:r>
        <w:t>novoplanirane</w:t>
      </w:r>
      <w:proofErr w:type="spellEnd"/>
      <w:r>
        <w:t xml:space="preserve"> KK </w:t>
      </w:r>
      <w:proofErr w:type="spellStart"/>
      <w:r>
        <w:t>usmjerena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postojeću</w:t>
      </w:r>
      <w:proofErr w:type="spellEnd"/>
      <w:r>
        <w:t xml:space="preserve"> </w:t>
      </w:r>
      <w:proofErr w:type="spellStart"/>
      <w:r>
        <w:t>komutaciju</w:t>
      </w:r>
      <w:proofErr w:type="spellEnd"/>
      <w:r>
        <w:t>,</w:t>
      </w:r>
    </w:p>
    <w:p w:rsidR="00061032" w:rsidRDefault="00061032" w:rsidP="00061032">
      <w:pPr>
        <w:pStyle w:val="ListParagraph"/>
        <w:numPr>
          <w:ilvl w:val="0"/>
          <w:numId w:val="2"/>
        </w:numPr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magistralnih</w:t>
      </w:r>
      <w:proofErr w:type="spellEnd"/>
      <w:r>
        <w:t xml:space="preserve"> EKI </w:t>
      </w:r>
      <w:proofErr w:type="spellStart"/>
      <w:r>
        <w:t>kapaciteta</w:t>
      </w:r>
      <w:proofErr w:type="spellEnd"/>
      <w:r>
        <w:t xml:space="preserve"> za </w:t>
      </w:r>
      <w:proofErr w:type="spellStart"/>
      <w:r>
        <w:t>povezivanje</w:t>
      </w:r>
      <w:proofErr w:type="spellEnd"/>
      <w:r>
        <w:t xml:space="preserve"> </w:t>
      </w:r>
      <w:proofErr w:type="spellStart"/>
      <w:r>
        <w:t>susjednih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, </w:t>
      </w:r>
      <w:proofErr w:type="spellStart"/>
      <w:r>
        <w:t>omogućeno</w:t>
      </w:r>
      <w:proofErr w:type="spellEnd"/>
      <w:r>
        <w:t xml:space="preserve"> je </w:t>
      </w:r>
      <w:proofErr w:type="spellStart"/>
      <w:r>
        <w:t>formiranje</w:t>
      </w:r>
      <w:proofErr w:type="spellEnd"/>
      <w:r>
        <w:t xml:space="preserve"> </w:t>
      </w:r>
      <w:proofErr w:type="spellStart"/>
      <w:r>
        <w:t>koridora</w:t>
      </w:r>
      <w:proofErr w:type="spellEnd"/>
      <w:r>
        <w:t xml:space="preserve"> za </w:t>
      </w:r>
      <w:proofErr w:type="spellStart"/>
      <w:r>
        <w:t>kapacitete</w:t>
      </w:r>
      <w:proofErr w:type="spellEnd"/>
      <w:r>
        <w:t xml:space="preserve"> koji </w:t>
      </w:r>
      <w:proofErr w:type="spellStart"/>
      <w:r>
        <w:t>nisu</w:t>
      </w:r>
      <w:proofErr w:type="spellEnd"/>
      <w:r>
        <w:t xml:space="preserve"> u </w:t>
      </w:r>
      <w:proofErr w:type="spellStart"/>
      <w:r>
        <w:t>funkciji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obuhvaćenog</w:t>
      </w:r>
      <w:proofErr w:type="spellEnd"/>
      <w:r>
        <w:t xml:space="preserve"> </w:t>
      </w:r>
      <w:proofErr w:type="spellStart"/>
      <w:r>
        <w:t>Urbanističkim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>.</w:t>
      </w:r>
    </w:p>
    <w:p w:rsidR="00061032" w:rsidRDefault="00061032" w:rsidP="00061032">
      <w:pPr>
        <w:jc w:val="both"/>
      </w:pPr>
    </w:p>
    <w:p w:rsidR="00061032" w:rsidRDefault="00061032" w:rsidP="00061032">
      <w:pPr>
        <w:ind w:firstLine="360"/>
        <w:jc w:val="both"/>
      </w:pPr>
      <w:r>
        <w:t xml:space="preserve">(2) </w:t>
      </w:r>
      <w:proofErr w:type="spellStart"/>
      <w:r>
        <w:t>Svaka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osiguran</w:t>
      </w:r>
      <w:proofErr w:type="spellEnd"/>
      <w:r>
        <w:t xml:space="preserve"> </w:t>
      </w:r>
      <w:proofErr w:type="spellStart"/>
      <w:r>
        <w:t>priključak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TK </w:t>
      </w:r>
      <w:proofErr w:type="spellStart"/>
      <w:r>
        <w:t>mrežu</w:t>
      </w:r>
      <w:proofErr w:type="spellEnd"/>
      <w:r>
        <w:t xml:space="preserve">. TK </w:t>
      </w:r>
      <w:proofErr w:type="spellStart"/>
      <w:r>
        <w:t>mreža</w:t>
      </w:r>
      <w:proofErr w:type="spellEnd"/>
      <w:r>
        <w:t xml:space="preserve"> </w:t>
      </w:r>
      <w:proofErr w:type="spellStart"/>
      <w:r>
        <w:t>izvodi</w:t>
      </w:r>
      <w:proofErr w:type="spellEnd"/>
      <w:r>
        <w:t xml:space="preserve"> se </w:t>
      </w:r>
      <w:proofErr w:type="spellStart"/>
      <w:r>
        <w:t>podzemno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prometnice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sigurno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ekološki</w:t>
      </w:r>
      <w:proofErr w:type="spellEnd"/>
      <w:r>
        <w:t xml:space="preserve"> </w:t>
      </w:r>
      <w:proofErr w:type="spellStart"/>
      <w:r>
        <w:t>čisto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, a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rasporedu</w:t>
      </w:r>
      <w:proofErr w:type="spellEnd"/>
      <w:r>
        <w:t xml:space="preserve"> </w:t>
      </w:r>
      <w:proofErr w:type="spellStart"/>
      <w:r>
        <w:t>komunalnih</w:t>
      </w:r>
      <w:proofErr w:type="spellEnd"/>
      <w:r>
        <w:t xml:space="preserve"> </w:t>
      </w:r>
      <w:proofErr w:type="spellStart"/>
      <w:r>
        <w:t>instalacija</w:t>
      </w:r>
      <w:proofErr w:type="spellEnd"/>
      <w:r>
        <w:t xml:space="preserve"> u </w:t>
      </w:r>
      <w:proofErr w:type="spellStart"/>
      <w:r>
        <w:t>trupu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. </w:t>
      </w:r>
      <w:proofErr w:type="spellStart"/>
      <w:r>
        <w:t>Predviđa</w:t>
      </w:r>
      <w:proofErr w:type="spellEnd"/>
      <w:r>
        <w:t xml:space="preserve"> se </w:t>
      </w:r>
      <w:proofErr w:type="spellStart"/>
      <w:r>
        <w:t>uvođenje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TK </w:t>
      </w:r>
      <w:proofErr w:type="spellStart"/>
      <w:r>
        <w:t>usluga</w:t>
      </w:r>
      <w:proofErr w:type="spellEnd"/>
      <w:r>
        <w:t xml:space="preserve">.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vodovi</w:t>
      </w:r>
      <w:proofErr w:type="spellEnd"/>
      <w:r>
        <w:t xml:space="preserve"> </w:t>
      </w:r>
      <w:proofErr w:type="spellStart"/>
      <w:r>
        <w:t>položeni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kolnim</w:t>
      </w:r>
      <w:proofErr w:type="spellEnd"/>
      <w:r>
        <w:t xml:space="preserve"> </w:t>
      </w:r>
      <w:proofErr w:type="spellStart"/>
      <w:r>
        <w:t>prometnicama</w:t>
      </w:r>
      <w:proofErr w:type="spellEnd"/>
      <w:r>
        <w:t xml:space="preserve">. </w:t>
      </w:r>
      <w:proofErr w:type="spellStart"/>
      <w:r>
        <w:t>Priključni</w:t>
      </w:r>
      <w:proofErr w:type="spellEnd"/>
      <w:r>
        <w:t xml:space="preserve"> </w:t>
      </w:r>
      <w:proofErr w:type="spellStart"/>
      <w:r>
        <w:t>vodovi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postavljati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trasama</w:t>
      </w:r>
      <w:proofErr w:type="spellEnd"/>
      <w:r>
        <w:t xml:space="preserve"> </w:t>
      </w:r>
      <w:proofErr w:type="spellStart"/>
      <w:r>
        <w:t>kolnih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pješačkih</w:t>
      </w:r>
      <w:proofErr w:type="spellEnd"/>
      <w:r>
        <w:t xml:space="preserve"> </w:t>
      </w:r>
      <w:proofErr w:type="spellStart"/>
      <w:r>
        <w:t>ulica</w:t>
      </w:r>
      <w:proofErr w:type="spellEnd"/>
      <w:r>
        <w:t>.</w:t>
      </w:r>
    </w:p>
    <w:p w:rsidR="00061032" w:rsidRDefault="00061032" w:rsidP="00061032">
      <w:pPr>
        <w:ind w:firstLine="360"/>
        <w:jc w:val="both"/>
      </w:pPr>
      <w:r>
        <w:lastRenderedPageBreak/>
        <w:t xml:space="preserve">(3)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postići</w:t>
      </w:r>
      <w:proofErr w:type="spellEnd"/>
      <w:r>
        <w:t xml:space="preserve"> </w:t>
      </w:r>
      <w:proofErr w:type="spellStart"/>
      <w:r>
        <w:t>kvalitetnu</w:t>
      </w:r>
      <w:proofErr w:type="spellEnd"/>
      <w:r>
        <w:t xml:space="preserve"> </w:t>
      </w:r>
      <w:proofErr w:type="spellStart"/>
      <w:r>
        <w:t>pokrivenost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mobilnom</w:t>
      </w:r>
      <w:proofErr w:type="spellEnd"/>
      <w:r>
        <w:t xml:space="preserve"> </w:t>
      </w:r>
      <w:proofErr w:type="spellStart"/>
      <w:r>
        <w:t>telefonijom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sustavom</w:t>
      </w:r>
      <w:proofErr w:type="spellEnd"/>
      <w:r>
        <w:t xml:space="preserve"> </w:t>
      </w:r>
      <w:proofErr w:type="spellStart"/>
      <w:r>
        <w:t>baznih</w:t>
      </w:r>
      <w:proofErr w:type="spellEnd"/>
      <w:r>
        <w:t xml:space="preserve"> </w:t>
      </w:r>
      <w:proofErr w:type="spellStart"/>
      <w:r>
        <w:t>postaja</w:t>
      </w:r>
      <w:proofErr w:type="spellEnd"/>
      <w:r>
        <w:t xml:space="preserve">.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bazne</w:t>
      </w:r>
      <w:proofErr w:type="spellEnd"/>
      <w:r>
        <w:t xml:space="preserve"> </w:t>
      </w:r>
      <w:proofErr w:type="spellStart"/>
      <w:r>
        <w:t>stanice</w:t>
      </w:r>
      <w:proofErr w:type="spellEnd"/>
      <w:r>
        <w:t xml:space="preserve"> </w:t>
      </w:r>
      <w:proofErr w:type="spellStart"/>
      <w:r>
        <w:t>mobilne</w:t>
      </w:r>
      <w:proofErr w:type="spellEnd"/>
      <w:r>
        <w:t xml:space="preserve"> </w:t>
      </w:r>
      <w:proofErr w:type="spellStart"/>
      <w:r>
        <w:t>telefonije</w:t>
      </w:r>
      <w:proofErr w:type="spellEnd"/>
      <w:r>
        <w:t xml:space="preserve"> se </w:t>
      </w:r>
      <w:proofErr w:type="spellStart"/>
      <w:r>
        <w:t>postavljaju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plana. </w:t>
      </w:r>
      <w:proofErr w:type="spellStart"/>
      <w:r>
        <w:t>Postavljanje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postaja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krovnom</w:t>
      </w:r>
      <w:proofErr w:type="spellEnd"/>
      <w:r>
        <w:t xml:space="preserve"> </w:t>
      </w:r>
      <w:proofErr w:type="spellStart"/>
      <w:r>
        <w:t>prihvatu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planiranim</w:t>
      </w:r>
      <w:proofErr w:type="spellEnd"/>
      <w:r>
        <w:t xml:space="preserve"> </w:t>
      </w:r>
      <w:proofErr w:type="spellStart"/>
      <w:r>
        <w:t>zgradama</w:t>
      </w:r>
      <w:proofErr w:type="spellEnd"/>
      <w:r>
        <w:t xml:space="preserve">,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nadležne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zahtjevima</w:t>
      </w:r>
      <w:proofErr w:type="spellEnd"/>
      <w:r>
        <w:t xml:space="preserve"> </w:t>
      </w:r>
      <w:proofErr w:type="spellStart"/>
      <w:r>
        <w:t>nadležnih</w:t>
      </w:r>
      <w:proofErr w:type="spellEnd"/>
      <w:r>
        <w:t xml:space="preserve"> </w:t>
      </w:r>
      <w:proofErr w:type="spellStart"/>
      <w:r>
        <w:t>javnopravnih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>.</w:t>
      </w:r>
    </w:p>
    <w:p w:rsidR="00061032" w:rsidRDefault="00061032" w:rsidP="00061032">
      <w:pPr>
        <w:jc w:val="both"/>
      </w:pPr>
    </w:p>
    <w:p w:rsidR="00061032" w:rsidRDefault="00061032" w:rsidP="00061032">
      <w:pPr>
        <w:jc w:val="both"/>
      </w:pPr>
      <w:r>
        <w:t xml:space="preserve">(4)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telefonskih</w:t>
      </w:r>
      <w:proofErr w:type="spellEnd"/>
      <w:r>
        <w:t xml:space="preserve"> </w:t>
      </w:r>
      <w:proofErr w:type="spellStart"/>
      <w:r>
        <w:t>centrala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dr.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rješavati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samostalne</w:t>
      </w:r>
      <w:proofErr w:type="spellEnd"/>
      <w:r>
        <w:t xml:space="preserve"> </w:t>
      </w:r>
      <w:proofErr w:type="spellStart"/>
      <w:r>
        <w:t>funkcionalne</w:t>
      </w:r>
      <w:proofErr w:type="spellEnd"/>
      <w:r>
        <w:t xml:space="preserve"> </w:t>
      </w:r>
      <w:proofErr w:type="spellStart"/>
      <w:r>
        <w:t>cjeline</w:t>
      </w:r>
      <w:proofErr w:type="spellEnd"/>
      <w:r>
        <w:t>.</w:t>
      </w:r>
    </w:p>
    <w:p w:rsidR="00061032" w:rsidRDefault="00061032" w:rsidP="00061032">
      <w:pPr>
        <w:jc w:val="both"/>
      </w:pPr>
      <w:r>
        <w:t xml:space="preserve"> </w:t>
      </w:r>
    </w:p>
    <w:p w:rsidR="00061032" w:rsidRDefault="00061032" w:rsidP="00061032">
      <w:pPr>
        <w:jc w:val="both"/>
      </w:pPr>
      <w:r>
        <w:t xml:space="preserve">5.3 </w:t>
      </w:r>
      <w:proofErr w:type="spellStart"/>
      <w:r>
        <w:t>Elektroenergetska</w:t>
      </w:r>
      <w:proofErr w:type="spellEnd"/>
      <w:r>
        <w:t xml:space="preserve"> </w:t>
      </w:r>
      <w:proofErr w:type="spellStart"/>
      <w:r>
        <w:t>mreža</w:t>
      </w:r>
      <w:proofErr w:type="spellEnd"/>
    </w:p>
    <w:p w:rsidR="00061032" w:rsidRDefault="00061032" w:rsidP="00061032">
      <w:pPr>
        <w:jc w:val="both"/>
      </w:pPr>
      <w:r>
        <w:t xml:space="preserve"> </w:t>
      </w:r>
    </w:p>
    <w:p w:rsidR="00061032" w:rsidRDefault="00061032" w:rsidP="00061032">
      <w:pPr>
        <w:jc w:val="both"/>
      </w:pPr>
      <w:proofErr w:type="spellStart"/>
      <w:r>
        <w:t>Članak</w:t>
      </w:r>
      <w:proofErr w:type="spellEnd"/>
      <w:r>
        <w:t xml:space="preserve"> 18.</w:t>
      </w:r>
    </w:p>
    <w:p w:rsidR="00061032" w:rsidRDefault="00061032" w:rsidP="00061032">
      <w:pPr>
        <w:jc w:val="both"/>
      </w:pPr>
      <w:r>
        <w:t xml:space="preserve"> </w:t>
      </w:r>
    </w:p>
    <w:p w:rsidR="00061032" w:rsidRDefault="00061032" w:rsidP="00061032">
      <w:pPr>
        <w:jc w:val="both"/>
      </w:pPr>
      <w:r>
        <w:t xml:space="preserve">(1)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elektroenergetske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prikazano</w:t>
      </w:r>
      <w:proofErr w:type="spellEnd"/>
      <w:r>
        <w:t xml:space="preserve"> je u </w:t>
      </w:r>
      <w:proofErr w:type="spellStart"/>
      <w:r>
        <w:t>grafičkom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elaborata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plana, </w:t>
      </w:r>
      <w:proofErr w:type="spellStart"/>
      <w:r>
        <w:t>kartografski</w:t>
      </w:r>
      <w:proofErr w:type="spellEnd"/>
      <w:r>
        <w:t xml:space="preserve">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2.4 </w:t>
      </w:r>
      <w:proofErr w:type="spellStart"/>
      <w:r>
        <w:t>Elektroopskrba</w:t>
      </w:r>
      <w:proofErr w:type="spellEnd"/>
      <w:r>
        <w:t xml:space="preserve"> u </w:t>
      </w:r>
      <w:proofErr w:type="spellStart"/>
      <w:r>
        <w:t>mjerilu</w:t>
      </w:r>
      <w:proofErr w:type="spellEnd"/>
      <w:r>
        <w:t xml:space="preserve"> 1:1.000.</w:t>
      </w:r>
    </w:p>
    <w:p w:rsidR="00061032" w:rsidRDefault="00061032" w:rsidP="00061032">
      <w:pPr>
        <w:jc w:val="both"/>
      </w:pPr>
      <w:r>
        <w:t xml:space="preserve"> </w:t>
      </w:r>
    </w:p>
    <w:p w:rsidR="00061032" w:rsidRDefault="00061032" w:rsidP="00061032">
      <w:pPr>
        <w:jc w:val="both"/>
      </w:pPr>
      <w:r>
        <w:t xml:space="preserve">(2) </w:t>
      </w:r>
      <w:proofErr w:type="spellStart"/>
      <w:r>
        <w:t>Napajanje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Dolac</w:t>
      </w:r>
      <w:proofErr w:type="spellEnd"/>
      <w:r>
        <w:t xml:space="preserve"> </w:t>
      </w:r>
      <w:proofErr w:type="spellStart"/>
      <w:r>
        <w:t>električnom</w:t>
      </w:r>
      <w:proofErr w:type="spellEnd"/>
      <w:r>
        <w:t xml:space="preserve"> </w:t>
      </w:r>
      <w:proofErr w:type="spellStart"/>
      <w:r>
        <w:t>energijom</w:t>
      </w:r>
      <w:proofErr w:type="spellEnd"/>
      <w:r>
        <w:t xml:space="preserve"> </w:t>
      </w:r>
      <w:proofErr w:type="spellStart"/>
      <w:r>
        <w:t>osigurava</w:t>
      </w:r>
      <w:proofErr w:type="spellEnd"/>
      <w:r>
        <w:t xml:space="preserve"> se </w:t>
      </w:r>
      <w:proofErr w:type="spellStart"/>
      <w:r>
        <w:t>iz</w:t>
      </w:r>
      <w:proofErr w:type="spellEnd"/>
      <w:r>
        <w:t xml:space="preserve"> TS 35/10(20) kV Hvar. Do </w:t>
      </w:r>
      <w:proofErr w:type="spellStart"/>
      <w:r>
        <w:t>područja</w:t>
      </w:r>
      <w:proofErr w:type="spellEnd"/>
      <w:r>
        <w:t xml:space="preserve"> je </w:t>
      </w:r>
      <w:proofErr w:type="spellStart"/>
      <w:r>
        <w:t>izveden</w:t>
      </w:r>
      <w:proofErr w:type="spellEnd"/>
      <w:r>
        <w:t xml:space="preserve"> 10kV </w:t>
      </w:r>
      <w:proofErr w:type="spellStart"/>
      <w:r>
        <w:t>kabel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je </w:t>
      </w:r>
      <w:proofErr w:type="spellStart"/>
      <w:r>
        <w:t>vezana</w:t>
      </w:r>
      <w:proofErr w:type="spellEnd"/>
      <w:r>
        <w:t xml:space="preserve"> </w:t>
      </w:r>
      <w:proofErr w:type="spellStart"/>
      <w:r>
        <w:t>postojeća</w:t>
      </w:r>
      <w:proofErr w:type="spellEnd"/>
      <w:r>
        <w:t xml:space="preserve"> </w:t>
      </w:r>
      <w:proofErr w:type="spellStart"/>
      <w:r>
        <w:t>niskonaponska</w:t>
      </w:r>
      <w:proofErr w:type="spellEnd"/>
      <w:r>
        <w:t xml:space="preserve"> </w:t>
      </w:r>
      <w:proofErr w:type="spellStart"/>
      <w:r>
        <w:t>mreža</w:t>
      </w:r>
      <w:proofErr w:type="spellEnd"/>
      <w:r>
        <w:t xml:space="preserve">. Za </w:t>
      </w:r>
      <w:proofErr w:type="spellStart"/>
      <w:r>
        <w:t>elektroopskrbu</w:t>
      </w:r>
      <w:proofErr w:type="spellEnd"/>
      <w:r>
        <w:t xml:space="preserve"> je </w:t>
      </w:r>
      <w:proofErr w:type="spellStart"/>
      <w:r>
        <w:t>planirana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TS 10(20)/0,4 kV </w:t>
      </w:r>
      <w:proofErr w:type="spellStart"/>
      <w:r>
        <w:t>instalirane</w:t>
      </w:r>
      <w:proofErr w:type="spellEnd"/>
      <w:r>
        <w:t xml:space="preserve"> </w:t>
      </w:r>
      <w:proofErr w:type="spellStart"/>
      <w:r>
        <w:t>snage</w:t>
      </w:r>
      <w:proofErr w:type="spellEnd"/>
      <w:r>
        <w:t xml:space="preserve"> 1000 kVA,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odgovarajuća</w:t>
      </w:r>
      <w:proofErr w:type="spellEnd"/>
      <w:r>
        <w:t xml:space="preserve"> </w:t>
      </w:r>
      <w:proofErr w:type="spellStart"/>
      <w:r>
        <w:t>mreža</w:t>
      </w:r>
      <w:proofErr w:type="spellEnd"/>
      <w:r>
        <w:t xml:space="preserve"> 10 kV </w:t>
      </w:r>
      <w:proofErr w:type="spellStart"/>
      <w:r>
        <w:t>kabela</w:t>
      </w:r>
      <w:proofErr w:type="spellEnd"/>
      <w:r>
        <w:t xml:space="preserve">.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rješenjem</w:t>
      </w:r>
      <w:proofErr w:type="spellEnd"/>
      <w:r>
        <w:t xml:space="preserve"> </w:t>
      </w:r>
      <w:proofErr w:type="spellStart"/>
      <w:r>
        <w:t>prometnica</w:t>
      </w:r>
      <w:proofErr w:type="spellEnd"/>
      <w:r>
        <w:t xml:space="preserve"> </w:t>
      </w:r>
      <w:proofErr w:type="spellStart"/>
      <w:r>
        <w:t>izgradit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rasvjeta</w:t>
      </w:r>
      <w:proofErr w:type="spellEnd"/>
      <w:r>
        <w:t xml:space="preserve"> </w:t>
      </w:r>
      <w:proofErr w:type="spellStart"/>
      <w:r>
        <w:t>ulične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otvorenih</w:t>
      </w:r>
      <w:proofErr w:type="spellEnd"/>
      <w:r>
        <w:t xml:space="preserve"> </w:t>
      </w:r>
      <w:proofErr w:type="spellStart"/>
      <w:r>
        <w:t>parkirališnih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. Za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TS 10(20)/0,4 kV </w:t>
      </w:r>
      <w:proofErr w:type="spellStart"/>
      <w:r>
        <w:t>osigurana</w:t>
      </w:r>
      <w:proofErr w:type="spellEnd"/>
      <w:r>
        <w:t xml:space="preserve"> je </w:t>
      </w:r>
      <w:proofErr w:type="spellStart"/>
      <w:r>
        <w:t>građevna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dimenzije</w:t>
      </w:r>
      <w:proofErr w:type="spellEnd"/>
      <w:r>
        <w:t xml:space="preserve"> 7x6 m.</w:t>
      </w:r>
    </w:p>
    <w:p w:rsidR="00061032" w:rsidRDefault="00061032" w:rsidP="00061032">
      <w:pPr>
        <w:jc w:val="both"/>
      </w:pPr>
    </w:p>
    <w:p w:rsidR="00061032" w:rsidRDefault="00061032" w:rsidP="00061032">
      <w:pPr>
        <w:jc w:val="both"/>
      </w:pPr>
      <w:r>
        <w:t xml:space="preserve">(3)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rekonstrukcije</w:t>
      </w:r>
      <w:proofErr w:type="spellEnd"/>
      <w:r>
        <w:t xml:space="preserve"> </w:t>
      </w:r>
      <w:proofErr w:type="spellStart"/>
      <w:r>
        <w:t>elektroenergetskih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obratiti</w:t>
      </w:r>
      <w:proofErr w:type="spellEnd"/>
      <w:r>
        <w:t xml:space="preserve"> </w:t>
      </w:r>
      <w:proofErr w:type="spellStart"/>
      <w:r>
        <w:t>pažnju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uvjete</w:t>
      </w:r>
      <w:proofErr w:type="spellEnd"/>
      <w:r>
        <w:t>:</w:t>
      </w:r>
    </w:p>
    <w:p w:rsidR="00061032" w:rsidRDefault="00061032" w:rsidP="00061032">
      <w:pPr>
        <w:jc w:val="both"/>
      </w:pPr>
      <w:r>
        <w:t xml:space="preserve">- </w:t>
      </w:r>
      <w:proofErr w:type="spellStart"/>
      <w:r>
        <w:t>građevna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 </w:t>
      </w:r>
      <w:proofErr w:type="spellStart"/>
      <w:r>
        <w:t>predviđena</w:t>
      </w:r>
      <w:proofErr w:type="spellEnd"/>
      <w:r>
        <w:t xml:space="preserve"> za </w:t>
      </w:r>
      <w:proofErr w:type="spellStart"/>
      <w:r>
        <w:t>trafostanicu</w:t>
      </w:r>
      <w:proofErr w:type="spellEnd"/>
      <w:r>
        <w:t xml:space="preserve"> 10-20/0,4 kV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najmanju</w:t>
      </w:r>
      <w:proofErr w:type="spellEnd"/>
      <w:r>
        <w:t xml:space="preserve"> </w:t>
      </w:r>
      <w:proofErr w:type="spellStart"/>
      <w:r>
        <w:t>površinu</w:t>
      </w:r>
      <w:proofErr w:type="spellEnd"/>
      <w:r>
        <w:t xml:space="preserve"> 7x6 m, a </w:t>
      </w:r>
      <w:proofErr w:type="spellStart"/>
      <w:r>
        <w:t>lokaciju</w:t>
      </w:r>
      <w:proofErr w:type="spellEnd"/>
      <w:r>
        <w:t xml:space="preserve"> </w:t>
      </w:r>
      <w:proofErr w:type="spellStart"/>
      <w:r>
        <w:t>odabrati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se </w:t>
      </w:r>
      <w:proofErr w:type="spellStart"/>
      <w:r>
        <w:t>osigura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vozilom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,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, a u </w:t>
      </w:r>
      <w:proofErr w:type="spellStart"/>
      <w:r>
        <w:t>pravilu</w:t>
      </w:r>
      <w:proofErr w:type="spellEnd"/>
      <w:r>
        <w:t xml:space="preserve"> se </w:t>
      </w:r>
      <w:proofErr w:type="spellStart"/>
      <w:r>
        <w:t>postavljaju</w:t>
      </w:r>
      <w:proofErr w:type="spellEnd"/>
      <w:r>
        <w:t xml:space="preserve"> u </w:t>
      </w:r>
      <w:proofErr w:type="spellStart"/>
      <w:r>
        <w:t>središtu</w:t>
      </w:r>
      <w:proofErr w:type="spellEnd"/>
      <w:r>
        <w:t xml:space="preserve"> </w:t>
      </w:r>
      <w:proofErr w:type="spellStart"/>
      <w:r>
        <w:t>konzuma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da se </w:t>
      </w:r>
      <w:proofErr w:type="spellStart"/>
      <w:r>
        <w:t>osigura</w:t>
      </w:r>
      <w:proofErr w:type="spellEnd"/>
      <w:r>
        <w:t xml:space="preserve"> </w:t>
      </w:r>
      <w:proofErr w:type="spellStart"/>
      <w:r>
        <w:t>kvalitetno</w:t>
      </w:r>
      <w:proofErr w:type="spellEnd"/>
      <w:r>
        <w:t xml:space="preserve"> </w:t>
      </w:r>
      <w:proofErr w:type="spellStart"/>
      <w:r>
        <w:t>napajanje</w:t>
      </w:r>
      <w:proofErr w:type="spellEnd"/>
      <w:r>
        <w:t xml:space="preserve"> do </w:t>
      </w:r>
      <w:proofErr w:type="spellStart"/>
      <w:r>
        <w:t>krajnjih</w:t>
      </w:r>
      <w:proofErr w:type="spellEnd"/>
      <w:r>
        <w:t xml:space="preserve"> </w:t>
      </w:r>
      <w:proofErr w:type="spellStart"/>
      <w:r>
        <w:t>potrošača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izvodima</w:t>
      </w:r>
      <w:proofErr w:type="spellEnd"/>
      <w:r>
        <w:t xml:space="preserve">. </w:t>
      </w:r>
      <w:proofErr w:type="spellStart"/>
      <w:r>
        <w:t>Planirana</w:t>
      </w:r>
      <w:proofErr w:type="spellEnd"/>
      <w:r>
        <w:t xml:space="preserve"> TS </w:t>
      </w:r>
      <w:proofErr w:type="spellStart"/>
      <w:r>
        <w:t>opskrbljivala</w:t>
      </w:r>
      <w:proofErr w:type="spellEnd"/>
      <w:r>
        <w:t xml:space="preserve"> bi </w:t>
      </w:r>
      <w:proofErr w:type="spellStart"/>
      <w:r>
        <w:t>električnom</w:t>
      </w:r>
      <w:proofErr w:type="spellEnd"/>
      <w:r>
        <w:t xml:space="preserve"> </w:t>
      </w:r>
      <w:proofErr w:type="spellStart"/>
      <w:r>
        <w:t>energijom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Dolac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Biskupija</w:t>
      </w:r>
      <w:proofErr w:type="spellEnd"/>
      <w:r>
        <w:t>;</w:t>
      </w:r>
    </w:p>
    <w:p w:rsidR="00061032" w:rsidRDefault="00061032" w:rsidP="00061032">
      <w:pPr>
        <w:jc w:val="both"/>
      </w:pPr>
      <w:r>
        <w:t xml:space="preserve">-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se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TS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planiranih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,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trgovačkog</w:t>
      </w:r>
      <w:proofErr w:type="spellEnd"/>
      <w:r>
        <w:t xml:space="preserve"> centra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>;</w:t>
      </w:r>
    </w:p>
    <w:p w:rsidR="00061032" w:rsidRDefault="00061032" w:rsidP="00061032">
      <w:pPr>
        <w:jc w:val="both"/>
      </w:pPr>
      <w:r>
        <w:t xml:space="preserve">- </w:t>
      </w:r>
      <w:proofErr w:type="spellStart"/>
      <w:r>
        <w:t>dubina</w:t>
      </w:r>
      <w:proofErr w:type="spellEnd"/>
      <w:r>
        <w:t xml:space="preserve"> </w:t>
      </w:r>
      <w:proofErr w:type="spellStart"/>
      <w:r>
        <w:t>kabelskih</w:t>
      </w:r>
      <w:proofErr w:type="spellEnd"/>
      <w:r>
        <w:t xml:space="preserve"> </w:t>
      </w:r>
      <w:proofErr w:type="spellStart"/>
      <w:r>
        <w:t>kanala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0,8 m u </w:t>
      </w:r>
      <w:proofErr w:type="spellStart"/>
      <w:r>
        <w:t>slobodnoj</w:t>
      </w:r>
      <w:proofErr w:type="spellEnd"/>
      <w:r>
        <w:t xml:space="preserve"> </w:t>
      </w:r>
      <w:proofErr w:type="spellStart"/>
      <w:r>
        <w:t>površini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nogostupu</w:t>
      </w:r>
      <w:proofErr w:type="spellEnd"/>
      <w:r>
        <w:t xml:space="preserve">, a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prelasku</w:t>
      </w:r>
      <w:proofErr w:type="spellEnd"/>
      <w:r>
        <w:t xml:space="preserve"> </w:t>
      </w:r>
      <w:proofErr w:type="spellStart"/>
      <w:r>
        <w:t>kolnika</w:t>
      </w:r>
      <w:proofErr w:type="spellEnd"/>
      <w:r>
        <w:t xml:space="preserve"> </w:t>
      </w:r>
      <w:proofErr w:type="spellStart"/>
      <w:r>
        <w:t>dubina</w:t>
      </w:r>
      <w:proofErr w:type="spellEnd"/>
      <w:r>
        <w:t xml:space="preserve"> je 1,2 m;</w:t>
      </w:r>
    </w:p>
    <w:p w:rsidR="00061032" w:rsidRDefault="00061032" w:rsidP="00061032">
      <w:pPr>
        <w:jc w:val="both"/>
      </w:pPr>
      <w:r>
        <w:t xml:space="preserve">- </w:t>
      </w:r>
      <w:proofErr w:type="spellStart"/>
      <w:r>
        <w:t>širina</w:t>
      </w:r>
      <w:proofErr w:type="spellEnd"/>
      <w:r>
        <w:t xml:space="preserve"> </w:t>
      </w:r>
      <w:proofErr w:type="spellStart"/>
      <w:r>
        <w:t>kabelskih</w:t>
      </w:r>
      <w:proofErr w:type="spellEnd"/>
      <w:r>
        <w:t xml:space="preserve"> </w:t>
      </w:r>
      <w:proofErr w:type="spellStart"/>
      <w:r>
        <w:t>kanala</w:t>
      </w:r>
      <w:proofErr w:type="spellEnd"/>
      <w:r>
        <w:t xml:space="preserve"> </w:t>
      </w:r>
      <w:proofErr w:type="spellStart"/>
      <w:r>
        <w:t>ovisi</w:t>
      </w:r>
      <w:proofErr w:type="spellEnd"/>
      <w:r>
        <w:t xml:space="preserve"> o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naponskom</w:t>
      </w:r>
      <w:proofErr w:type="spellEnd"/>
      <w:r>
        <w:t xml:space="preserve"> </w:t>
      </w:r>
      <w:proofErr w:type="spellStart"/>
      <w:r>
        <w:t>nivou</w:t>
      </w:r>
      <w:proofErr w:type="spellEnd"/>
      <w:r>
        <w:t xml:space="preserve"> </w:t>
      </w:r>
      <w:proofErr w:type="spellStart"/>
      <w:r>
        <w:t>paralelno</w:t>
      </w:r>
      <w:proofErr w:type="spellEnd"/>
      <w:r>
        <w:t xml:space="preserve"> </w:t>
      </w:r>
      <w:proofErr w:type="spellStart"/>
      <w:r>
        <w:t>položenih</w:t>
      </w:r>
      <w:proofErr w:type="spellEnd"/>
      <w:r>
        <w:t xml:space="preserve"> </w:t>
      </w:r>
      <w:proofErr w:type="spellStart"/>
      <w:r>
        <w:t>kabela</w:t>
      </w:r>
      <w:proofErr w:type="spellEnd"/>
      <w:r>
        <w:t>;</w:t>
      </w:r>
    </w:p>
    <w:p w:rsidR="00061032" w:rsidRDefault="00061032" w:rsidP="00061032">
      <w:pPr>
        <w:jc w:val="both"/>
      </w:pPr>
      <w:r>
        <w:t xml:space="preserve">- </w:t>
      </w:r>
      <w:proofErr w:type="spellStart"/>
      <w:r>
        <w:t>na</w:t>
      </w:r>
      <w:proofErr w:type="spellEnd"/>
      <w:r>
        <w:t xml:space="preserve"> </w:t>
      </w:r>
      <w:proofErr w:type="spellStart"/>
      <w:r>
        <w:t>mjestima</w:t>
      </w:r>
      <w:proofErr w:type="spellEnd"/>
      <w:r>
        <w:t xml:space="preserve"> </w:t>
      </w:r>
      <w:proofErr w:type="spellStart"/>
      <w:r>
        <w:t>prelaska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prometnica</w:t>
      </w:r>
      <w:proofErr w:type="spellEnd"/>
      <w:r>
        <w:t xml:space="preserve"> </w:t>
      </w:r>
      <w:proofErr w:type="spellStart"/>
      <w:r>
        <w:t>kabeli</w:t>
      </w:r>
      <w:proofErr w:type="spellEnd"/>
      <w:r>
        <w:t xml:space="preserve"> se </w:t>
      </w:r>
      <w:proofErr w:type="spellStart"/>
      <w:r>
        <w:t>provlače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PVC </w:t>
      </w:r>
      <w:proofErr w:type="spellStart"/>
      <w:r>
        <w:t>cijevi</w:t>
      </w:r>
      <w:proofErr w:type="spellEnd"/>
      <w:r>
        <w:t xml:space="preserve"> </w:t>
      </w:r>
      <w:proofErr w:type="spellStart"/>
      <w:r>
        <w:t>promjera</w:t>
      </w:r>
      <w:proofErr w:type="spellEnd"/>
      <w:r>
        <w:t xml:space="preserve"> </w:t>
      </w:r>
      <w:r>
        <w:t>110,</w:t>
      </w:r>
    </w:p>
    <w:p w:rsidR="00061032" w:rsidRDefault="00061032" w:rsidP="00061032">
      <w:pPr>
        <w:jc w:val="both"/>
      </w:pPr>
      <w:r>
        <w:t xml:space="preserve">160, </w:t>
      </w:r>
      <w:proofErr w:type="spellStart"/>
      <w:r>
        <w:t>odnosno</w:t>
      </w:r>
      <w:proofErr w:type="spellEnd"/>
      <w:r>
        <w:t xml:space="preserve"> </w:t>
      </w:r>
      <w:r>
        <w:t xml:space="preserve">200 </w:t>
      </w:r>
      <w:proofErr w:type="spellStart"/>
      <w:r>
        <w:t>ovisno</w:t>
      </w:r>
      <w:proofErr w:type="spellEnd"/>
      <w:r>
        <w:t xml:space="preserve"> o </w:t>
      </w:r>
      <w:proofErr w:type="spellStart"/>
      <w:r>
        <w:t>tipu</w:t>
      </w:r>
      <w:proofErr w:type="spellEnd"/>
      <w:r>
        <w:t xml:space="preserve"> </w:t>
      </w:r>
      <w:proofErr w:type="spellStart"/>
      <w:r>
        <w:t>kabela</w:t>
      </w:r>
      <w:proofErr w:type="spellEnd"/>
      <w:r>
        <w:t xml:space="preserve"> (JR, </w:t>
      </w:r>
      <w:proofErr w:type="spellStart"/>
      <w:r>
        <w:t>nn</w:t>
      </w:r>
      <w:proofErr w:type="spellEnd"/>
      <w:r>
        <w:t>, VN);</w:t>
      </w:r>
    </w:p>
    <w:p w:rsidR="00061032" w:rsidRDefault="00061032" w:rsidP="00061032">
      <w:pPr>
        <w:jc w:val="both"/>
      </w:pPr>
      <w:r>
        <w:t xml:space="preserve">-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kabela</w:t>
      </w:r>
      <w:proofErr w:type="spellEnd"/>
      <w:r>
        <w:t xml:space="preserve"> po </w:t>
      </w:r>
      <w:proofErr w:type="spellStart"/>
      <w:r>
        <w:t>cijeloj</w:t>
      </w:r>
      <w:proofErr w:type="spellEnd"/>
      <w:r>
        <w:t xml:space="preserve"> </w:t>
      </w:r>
      <w:proofErr w:type="spellStart"/>
      <w:r>
        <w:t>dužini</w:t>
      </w:r>
      <w:proofErr w:type="spellEnd"/>
      <w:r>
        <w:t xml:space="preserve"> </w:t>
      </w:r>
      <w:proofErr w:type="spellStart"/>
      <w:r>
        <w:t>kabelske</w:t>
      </w:r>
      <w:proofErr w:type="spellEnd"/>
      <w:r>
        <w:t xml:space="preserve"> </w:t>
      </w:r>
      <w:proofErr w:type="spellStart"/>
      <w:r>
        <w:t>trase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se </w:t>
      </w:r>
      <w:proofErr w:type="spellStart"/>
      <w:r>
        <w:t>polaže</w:t>
      </w:r>
      <w:proofErr w:type="spellEnd"/>
      <w:r>
        <w:t xml:space="preserve"> </w:t>
      </w:r>
      <w:proofErr w:type="spellStart"/>
      <w:r>
        <w:t>uzemljivačko</w:t>
      </w:r>
      <w:proofErr w:type="spellEnd"/>
      <w:r>
        <w:t xml:space="preserve"> </w:t>
      </w:r>
      <w:proofErr w:type="spellStart"/>
      <w:r>
        <w:t>uže</w:t>
      </w:r>
      <w:proofErr w:type="spellEnd"/>
      <w:r>
        <w:t xml:space="preserve"> Cu 50 mm2;</w:t>
      </w:r>
    </w:p>
    <w:p w:rsidR="00061032" w:rsidRDefault="00061032" w:rsidP="00061032">
      <w:pPr>
        <w:jc w:val="both"/>
      </w:pPr>
      <w:r>
        <w:t xml:space="preserve">- </w:t>
      </w:r>
      <w:proofErr w:type="spellStart"/>
      <w:r>
        <w:t>elektroenergetski</w:t>
      </w:r>
      <w:proofErr w:type="spellEnd"/>
      <w:r>
        <w:t xml:space="preserve"> </w:t>
      </w:r>
      <w:proofErr w:type="spellStart"/>
      <w:r>
        <w:t>kabeli</w:t>
      </w:r>
      <w:proofErr w:type="spellEnd"/>
      <w:r>
        <w:t xml:space="preserve"> </w:t>
      </w:r>
      <w:proofErr w:type="spellStart"/>
      <w:r>
        <w:t>polažu</w:t>
      </w:r>
      <w:proofErr w:type="spellEnd"/>
      <w:r>
        <w:t xml:space="preserve"> se, </w:t>
      </w:r>
      <w:proofErr w:type="spellStart"/>
      <w:r>
        <w:t>gdje</w:t>
      </w:r>
      <w:proofErr w:type="spellEnd"/>
      <w:r>
        <w:t xml:space="preserve"> </w:t>
      </w:r>
      <w:proofErr w:type="gramStart"/>
      <w:r>
        <w:t>god</w:t>
      </w:r>
      <w:proofErr w:type="gramEnd"/>
      <w:r>
        <w:t xml:space="preserve"> je to </w:t>
      </w:r>
      <w:proofErr w:type="spellStart"/>
      <w:r>
        <w:t>moguće</w:t>
      </w:r>
      <w:proofErr w:type="spellEnd"/>
      <w:r>
        <w:t xml:space="preserve">, u </w:t>
      </w:r>
      <w:proofErr w:type="spellStart"/>
      <w:r>
        <w:t>nogostup</w:t>
      </w:r>
      <w:proofErr w:type="spellEnd"/>
      <w:r>
        <w:t xml:space="preserve"> </w:t>
      </w:r>
      <w:proofErr w:type="spellStart"/>
      <w:r>
        <w:t>prometnice</w:t>
      </w:r>
      <w:proofErr w:type="spellEnd"/>
      <w:r>
        <w:t xml:space="preserve"> </w:t>
      </w:r>
      <w:proofErr w:type="spellStart"/>
      <w:r>
        <w:t>stranom</w:t>
      </w:r>
      <w:proofErr w:type="spellEnd"/>
      <w:r>
        <w:t xml:space="preserve"> </w:t>
      </w:r>
      <w:proofErr w:type="spellStart"/>
      <w:r>
        <w:t>suprotnom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polažu</w:t>
      </w:r>
      <w:proofErr w:type="spellEnd"/>
      <w:r>
        <w:t xml:space="preserve"> </w:t>
      </w:r>
      <w:proofErr w:type="spellStart"/>
      <w:r>
        <w:t>telekomunikacijski</w:t>
      </w:r>
      <w:proofErr w:type="spellEnd"/>
      <w:r>
        <w:t xml:space="preserve"> </w:t>
      </w:r>
      <w:proofErr w:type="spellStart"/>
      <w:r>
        <w:t>kabeli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paralelno</w:t>
      </w:r>
      <w:proofErr w:type="spellEnd"/>
      <w:r>
        <w:t xml:space="preserve"> </w:t>
      </w:r>
      <w:proofErr w:type="spellStart"/>
      <w:r>
        <w:t>voditi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je </w:t>
      </w:r>
      <w:proofErr w:type="spellStart"/>
      <w:r>
        <w:t>poštivanje</w:t>
      </w:r>
      <w:proofErr w:type="spellEnd"/>
      <w:r>
        <w:t xml:space="preserve"> </w:t>
      </w:r>
      <w:proofErr w:type="spellStart"/>
      <w:r>
        <w:t>minimalnih</w:t>
      </w:r>
      <w:proofErr w:type="spellEnd"/>
      <w:r>
        <w:t xml:space="preserve"> </w:t>
      </w:r>
      <w:proofErr w:type="spellStart"/>
      <w:r>
        <w:t>udaljenosti</w:t>
      </w:r>
      <w:proofErr w:type="spellEnd"/>
      <w:r>
        <w:t xml:space="preserve"> (50 cm).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vrijedi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međusobno</w:t>
      </w:r>
      <w:proofErr w:type="spellEnd"/>
      <w:r>
        <w:t xml:space="preserve"> </w:t>
      </w:r>
      <w:proofErr w:type="spellStart"/>
      <w:r>
        <w:t>križanje</w:t>
      </w:r>
      <w:proofErr w:type="spellEnd"/>
      <w:r>
        <w:t xml:space="preserve"> s </w:t>
      </w:r>
      <w:proofErr w:type="spellStart"/>
      <w:r>
        <w:t>tim</w:t>
      </w:r>
      <w:proofErr w:type="spellEnd"/>
      <w:r>
        <w:t xml:space="preserve"> da </w:t>
      </w:r>
      <w:proofErr w:type="spellStart"/>
      <w:r>
        <w:t>kut</w:t>
      </w:r>
      <w:proofErr w:type="spellEnd"/>
      <w:r>
        <w:t xml:space="preserve"> </w:t>
      </w:r>
      <w:proofErr w:type="spellStart"/>
      <w:r>
        <w:t>križanja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manji</w:t>
      </w:r>
      <w:proofErr w:type="spellEnd"/>
      <w:r>
        <w:t xml:space="preserve"> od 45</w:t>
      </w:r>
      <w:r w:rsidRPr="00370B99">
        <w:rPr>
          <w:rFonts w:ascii="UniversalMath1 BT" w:eastAsia="UniversalMath1 BT" w:hAnsi="UniversalMath1 BT" w:cs="UniversalMath1 BT"/>
          <w:lang w:val="hr-HR"/>
        </w:rPr>
        <w:t></w:t>
      </w:r>
      <w:r>
        <w:t>.</w:t>
      </w:r>
    </w:p>
    <w:p w:rsidR="00061032" w:rsidRDefault="00061032" w:rsidP="00061032">
      <w:pPr>
        <w:jc w:val="both"/>
      </w:pPr>
    </w:p>
    <w:p w:rsidR="00061032" w:rsidRDefault="00061032" w:rsidP="00061032">
      <w:pPr>
        <w:ind w:firstLine="720"/>
        <w:jc w:val="both"/>
      </w:pPr>
      <w:r>
        <w:t xml:space="preserve">(4)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rješenjem</w:t>
      </w:r>
      <w:proofErr w:type="spellEnd"/>
      <w:r>
        <w:t xml:space="preserve"> </w:t>
      </w:r>
      <w:proofErr w:type="spellStart"/>
      <w:r>
        <w:t>prometnica</w:t>
      </w:r>
      <w:proofErr w:type="spellEnd"/>
      <w:r>
        <w:t xml:space="preserve"> </w:t>
      </w:r>
      <w:proofErr w:type="spellStart"/>
      <w:r>
        <w:t>izgradit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rasvjeta</w:t>
      </w:r>
      <w:proofErr w:type="spellEnd"/>
      <w:r>
        <w:t xml:space="preserve"> </w:t>
      </w:r>
      <w:proofErr w:type="spellStart"/>
      <w:r>
        <w:t>ulične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otvorenih</w:t>
      </w:r>
      <w:proofErr w:type="spellEnd"/>
      <w:r>
        <w:t xml:space="preserve"> </w:t>
      </w:r>
      <w:proofErr w:type="spellStart"/>
      <w:r>
        <w:t>parkirališnih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. </w:t>
      </w:r>
      <w:proofErr w:type="spellStart"/>
      <w:r>
        <w:t>Električna</w:t>
      </w:r>
      <w:proofErr w:type="spellEnd"/>
      <w:r>
        <w:t xml:space="preserve"> </w:t>
      </w:r>
      <w:proofErr w:type="spellStart"/>
      <w:r>
        <w:t>mreža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napajati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iz</w:t>
      </w:r>
      <w:proofErr w:type="spellEnd"/>
      <w:r>
        <w:t xml:space="preserve"> </w:t>
      </w:r>
      <w:proofErr w:type="spellStart"/>
      <w:r>
        <w:t>planiranih</w:t>
      </w:r>
      <w:proofErr w:type="spellEnd"/>
      <w:r>
        <w:t xml:space="preserve"> </w:t>
      </w:r>
      <w:proofErr w:type="spellStart"/>
      <w:r>
        <w:t>trafostanica</w:t>
      </w:r>
      <w:proofErr w:type="spellEnd"/>
      <w:r>
        <w:t xml:space="preserve"> 10-20/0,4 kV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kabelskih</w:t>
      </w:r>
      <w:proofErr w:type="spellEnd"/>
      <w:r>
        <w:t xml:space="preserve"> </w:t>
      </w:r>
      <w:proofErr w:type="spellStart"/>
      <w:r>
        <w:t>razvodnih</w:t>
      </w:r>
      <w:proofErr w:type="spellEnd"/>
      <w:r>
        <w:t xml:space="preserve"> </w:t>
      </w:r>
      <w:proofErr w:type="spellStart"/>
      <w:r>
        <w:t>ormara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>. KRO-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 </w:t>
      </w:r>
      <w:proofErr w:type="spellStart"/>
      <w:r>
        <w:t>napajati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iz</w:t>
      </w:r>
      <w:proofErr w:type="spellEnd"/>
      <w:r>
        <w:t xml:space="preserve"> </w:t>
      </w:r>
      <w:proofErr w:type="spellStart"/>
      <w:r>
        <w:t>trafostanice</w:t>
      </w:r>
      <w:proofErr w:type="spellEnd"/>
      <w:r>
        <w:t xml:space="preserve"> </w:t>
      </w:r>
      <w:proofErr w:type="spellStart"/>
      <w:r>
        <w:t>kabelom</w:t>
      </w:r>
      <w:proofErr w:type="spellEnd"/>
      <w:r>
        <w:t xml:space="preserve"> 1 kV tip XP 00-A 4x150 mm</w:t>
      </w:r>
      <w:proofErr w:type="gramStart"/>
      <w:r>
        <w:t>2 ,</w:t>
      </w:r>
      <w:proofErr w:type="gramEnd"/>
      <w:r>
        <w:t xml:space="preserve"> a za </w:t>
      </w:r>
      <w:proofErr w:type="spellStart"/>
      <w:r>
        <w:t>rasplet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ormara</w:t>
      </w:r>
      <w:proofErr w:type="spellEnd"/>
      <w:r>
        <w:t xml:space="preserve"> do </w:t>
      </w:r>
      <w:proofErr w:type="spellStart"/>
      <w:r>
        <w:t>kandelabera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kabeli</w:t>
      </w:r>
      <w:proofErr w:type="spellEnd"/>
      <w:r>
        <w:t xml:space="preserve"> 1 kV tip XP 00-A 4x25 mm2. Tip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stupova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pripadnih</w:t>
      </w:r>
      <w:proofErr w:type="spellEnd"/>
      <w:r>
        <w:t xml:space="preserve"> </w:t>
      </w:r>
      <w:proofErr w:type="spellStart"/>
      <w:r>
        <w:t>rasvjetnih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precizni</w:t>
      </w:r>
      <w:proofErr w:type="spellEnd"/>
      <w:r>
        <w:t xml:space="preserve"> </w:t>
      </w:r>
      <w:proofErr w:type="spellStart"/>
      <w:r>
        <w:t>razmaci</w:t>
      </w:r>
      <w:proofErr w:type="spellEnd"/>
      <w:r>
        <w:t xml:space="preserve"> </w:t>
      </w:r>
      <w:proofErr w:type="spellStart"/>
      <w:r>
        <w:t>odredit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 </w:t>
      </w:r>
      <w:proofErr w:type="spellStart"/>
      <w:r>
        <w:t>planiranih</w:t>
      </w:r>
      <w:proofErr w:type="spellEnd"/>
      <w:r>
        <w:t xml:space="preserve"> </w:t>
      </w:r>
      <w:proofErr w:type="spellStart"/>
      <w:r>
        <w:t>prometnica</w:t>
      </w:r>
      <w:proofErr w:type="spellEnd"/>
      <w:r>
        <w:t>.</w:t>
      </w:r>
    </w:p>
    <w:p w:rsidR="00061032" w:rsidRDefault="00061032" w:rsidP="00061032">
      <w:pPr>
        <w:jc w:val="both"/>
      </w:pPr>
    </w:p>
    <w:p w:rsidR="00061032" w:rsidRPr="00061032" w:rsidRDefault="00061032" w:rsidP="00061032">
      <w:pPr>
        <w:jc w:val="center"/>
        <w:rPr>
          <w:b/>
          <w:bCs/>
        </w:rPr>
      </w:pPr>
      <w:r w:rsidRPr="00061032">
        <w:rPr>
          <w:b/>
          <w:bCs/>
        </w:rPr>
        <w:t xml:space="preserve">5.4 </w:t>
      </w:r>
      <w:proofErr w:type="spellStart"/>
      <w:r w:rsidRPr="00061032">
        <w:rPr>
          <w:b/>
          <w:bCs/>
        </w:rPr>
        <w:t>Vodoopskrbna</w:t>
      </w:r>
      <w:proofErr w:type="spellEnd"/>
      <w:r w:rsidRPr="00061032">
        <w:rPr>
          <w:b/>
          <w:bCs/>
        </w:rPr>
        <w:t xml:space="preserve"> </w:t>
      </w:r>
      <w:proofErr w:type="spellStart"/>
      <w:r w:rsidRPr="00061032">
        <w:rPr>
          <w:b/>
          <w:bCs/>
        </w:rPr>
        <w:t>mreža</w:t>
      </w:r>
      <w:proofErr w:type="spellEnd"/>
    </w:p>
    <w:p w:rsidR="00061032" w:rsidRPr="00061032" w:rsidRDefault="00061032" w:rsidP="00061032">
      <w:pPr>
        <w:jc w:val="center"/>
        <w:rPr>
          <w:b/>
          <w:bCs/>
        </w:rPr>
      </w:pPr>
    </w:p>
    <w:p w:rsidR="00061032" w:rsidRPr="00061032" w:rsidRDefault="00061032" w:rsidP="00061032">
      <w:pPr>
        <w:jc w:val="center"/>
        <w:rPr>
          <w:b/>
          <w:bCs/>
        </w:rPr>
      </w:pPr>
      <w:proofErr w:type="spellStart"/>
      <w:r w:rsidRPr="00061032">
        <w:rPr>
          <w:b/>
          <w:bCs/>
        </w:rPr>
        <w:t>Članak</w:t>
      </w:r>
      <w:proofErr w:type="spellEnd"/>
      <w:r w:rsidRPr="00061032">
        <w:rPr>
          <w:b/>
          <w:bCs/>
        </w:rPr>
        <w:t xml:space="preserve"> 19.</w:t>
      </w:r>
    </w:p>
    <w:p w:rsidR="00061032" w:rsidRDefault="00061032" w:rsidP="00061032">
      <w:pPr>
        <w:jc w:val="both"/>
      </w:pPr>
      <w:r>
        <w:t xml:space="preserve"> </w:t>
      </w:r>
    </w:p>
    <w:p w:rsidR="00061032" w:rsidRDefault="00061032" w:rsidP="00061032">
      <w:pPr>
        <w:ind w:firstLine="720"/>
        <w:jc w:val="both"/>
      </w:pPr>
      <w:r>
        <w:t xml:space="preserve">(1) </w:t>
      </w:r>
      <w:proofErr w:type="spellStart"/>
      <w:r>
        <w:t>Potrebe</w:t>
      </w:r>
      <w:proofErr w:type="spellEnd"/>
      <w:r>
        <w:t xml:space="preserve"> za </w:t>
      </w:r>
      <w:proofErr w:type="spellStart"/>
      <w:r>
        <w:t>pitkom</w:t>
      </w:r>
      <w:proofErr w:type="spellEnd"/>
      <w:r>
        <w:t xml:space="preserve"> </w:t>
      </w:r>
      <w:proofErr w:type="spellStart"/>
      <w:r>
        <w:t>vodom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u </w:t>
      </w:r>
      <w:proofErr w:type="spellStart"/>
      <w:r>
        <w:t>cijelosti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vodoopskrbnog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. </w:t>
      </w:r>
      <w:proofErr w:type="spellStart"/>
      <w:r>
        <w:t>Opskrba</w:t>
      </w:r>
      <w:proofErr w:type="spellEnd"/>
      <w:r>
        <w:t xml:space="preserve"> </w:t>
      </w:r>
      <w:proofErr w:type="spellStart"/>
      <w:r>
        <w:t>vodom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iz</w:t>
      </w:r>
      <w:proofErr w:type="spellEnd"/>
      <w:r>
        <w:t xml:space="preserve"> </w:t>
      </w:r>
      <w:proofErr w:type="spellStart"/>
      <w:r>
        <w:t>cjevovoda</w:t>
      </w:r>
      <w:proofErr w:type="spellEnd"/>
      <w:r>
        <w:t xml:space="preserve"> </w:t>
      </w:r>
      <w:r>
        <w:t xml:space="preserve">300 od </w:t>
      </w:r>
      <w:proofErr w:type="spellStart"/>
      <w:r>
        <w:t>rezervoara</w:t>
      </w:r>
      <w:proofErr w:type="spellEnd"/>
      <w:r>
        <w:t xml:space="preserve"> </w:t>
      </w:r>
      <w:proofErr w:type="spellStart"/>
      <w:r>
        <w:t>niske</w:t>
      </w:r>
      <w:proofErr w:type="spellEnd"/>
      <w:r>
        <w:t xml:space="preserve"> zone Hvar.</w:t>
      </w:r>
    </w:p>
    <w:p w:rsidR="00061032" w:rsidRDefault="00061032" w:rsidP="00061032">
      <w:pPr>
        <w:jc w:val="both"/>
      </w:pPr>
    </w:p>
    <w:p w:rsidR="00061032" w:rsidRDefault="00061032" w:rsidP="00061032">
      <w:pPr>
        <w:ind w:firstLine="720"/>
        <w:jc w:val="both"/>
      </w:pPr>
      <w:r>
        <w:t xml:space="preserve">(2) Za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vodoopskrbe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predjelu</w:t>
      </w:r>
      <w:proofErr w:type="spellEnd"/>
      <w:r>
        <w:t xml:space="preserve"> </w:t>
      </w:r>
      <w:proofErr w:type="spellStart"/>
      <w:r>
        <w:t>Dolac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izgraditi-rekonstruirati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>:</w:t>
      </w:r>
    </w:p>
    <w:p w:rsidR="00061032" w:rsidRDefault="00061032" w:rsidP="00061032">
      <w:pPr>
        <w:pStyle w:val="ListParagraph"/>
        <w:numPr>
          <w:ilvl w:val="0"/>
          <w:numId w:val="2"/>
        </w:numPr>
        <w:jc w:val="both"/>
      </w:pPr>
      <w:proofErr w:type="spellStart"/>
      <w:r>
        <w:t>priključak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vodoopskrbni</w:t>
      </w:r>
      <w:proofErr w:type="spellEnd"/>
      <w:r>
        <w:t xml:space="preserve"> </w:t>
      </w:r>
      <w:proofErr w:type="spellStart"/>
      <w:r>
        <w:t>sustav</w:t>
      </w:r>
      <w:proofErr w:type="spellEnd"/>
      <w:r>
        <w:t>;</w:t>
      </w:r>
    </w:p>
    <w:p w:rsidR="00061032" w:rsidRDefault="00061032" w:rsidP="00061032">
      <w:pPr>
        <w:pStyle w:val="ListParagraph"/>
        <w:numPr>
          <w:ilvl w:val="0"/>
          <w:numId w:val="2"/>
        </w:numPr>
        <w:jc w:val="both"/>
      </w:pPr>
      <w:proofErr w:type="spellStart"/>
      <w:r>
        <w:t>razvodnom</w:t>
      </w:r>
      <w:proofErr w:type="spellEnd"/>
      <w:r>
        <w:t xml:space="preserve"> </w:t>
      </w:r>
      <w:proofErr w:type="spellStart"/>
      <w:r>
        <w:t>mrežom</w:t>
      </w:r>
      <w:proofErr w:type="spellEnd"/>
      <w:r>
        <w:t xml:space="preserve"> </w:t>
      </w:r>
      <w:proofErr w:type="spellStart"/>
      <w:r>
        <w:t>opskrbiti</w:t>
      </w:r>
      <w:proofErr w:type="spellEnd"/>
      <w:r>
        <w:t xml:space="preserve"> </w:t>
      </w:r>
      <w:proofErr w:type="spellStart"/>
      <w:r>
        <w:t>vodom</w:t>
      </w:r>
      <w:proofErr w:type="spellEnd"/>
      <w:r>
        <w:t xml:space="preserve"> </w:t>
      </w:r>
      <w:proofErr w:type="spellStart"/>
      <w:r>
        <w:t>cijelo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>;</w:t>
      </w:r>
    </w:p>
    <w:p w:rsidR="00061032" w:rsidRDefault="00061032" w:rsidP="00061032">
      <w:pPr>
        <w:pStyle w:val="ListParagraph"/>
        <w:numPr>
          <w:ilvl w:val="0"/>
          <w:numId w:val="2"/>
        </w:numPr>
        <w:jc w:val="both"/>
      </w:pPr>
      <w:proofErr w:type="spellStart"/>
      <w:r>
        <w:t>izgraditi</w:t>
      </w:r>
      <w:proofErr w:type="spellEnd"/>
      <w:r>
        <w:t xml:space="preserve"> </w:t>
      </w:r>
      <w:proofErr w:type="spellStart"/>
      <w:r>
        <w:t>mrežu</w:t>
      </w:r>
      <w:proofErr w:type="spellEnd"/>
      <w:r>
        <w:t xml:space="preserve"> za </w:t>
      </w:r>
      <w:proofErr w:type="spellStart"/>
      <w:r>
        <w:t>postavljanje</w:t>
      </w:r>
      <w:proofErr w:type="spellEnd"/>
      <w:r>
        <w:t xml:space="preserve"> </w:t>
      </w:r>
      <w:proofErr w:type="spellStart"/>
      <w:r>
        <w:t>nadzemnih</w:t>
      </w:r>
      <w:proofErr w:type="spellEnd"/>
      <w:r>
        <w:t xml:space="preserve"> </w:t>
      </w:r>
      <w:proofErr w:type="spellStart"/>
      <w:r>
        <w:t>požarnih</w:t>
      </w:r>
      <w:proofErr w:type="spellEnd"/>
      <w:r>
        <w:t xml:space="preserve"> </w:t>
      </w:r>
      <w:proofErr w:type="spellStart"/>
      <w:r>
        <w:t>hidranata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.</w:t>
      </w:r>
    </w:p>
    <w:p w:rsidR="00061032" w:rsidRDefault="00061032" w:rsidP="00061032">
      <w:pPr>
        <w:jc w:val="both"/>
      </w:pPr>
    </w:p>
    <w:p w:rsidR="00061032" w:rsidRDefault="00061032" w:rsidP="00061032">
      <w:pPr>
        <w:ind w:firstLine="360"/>
        <w:jc w:val="both"/>
      </w:pPr>
      <w:r>
        <w:t xml:space="preserve">(3)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cijevi</w:t>
      </w:r>
      <w:proofErr w:type="spellEnd"/>
      <w:r>
        <w:t xml:space="preserve"> za </w:t>
      </w:r>
      <w:proofErr w:type="spellStart"/>
      <w:r>
        <w:t>vodoopskrbu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locirane</w:t>
      </w:r>
      <w:proofErr w:type="spellEnd"/>
      <w:r>
        <w:t xml:space="preserve"> u </w:t>
      </w:r>
      <w:proofErr w:type="spellStart"/>
      <w:r>
        <w:t>prometnici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udaljenosti</w:t>
      </w:r>
      <w:proofErr w:type="spellEnd"/>
      <w:r>
        <w:t xml:space="preserve"> 1,0 m od </w:t>
      </w:r>
      <w:proofErr w:type="spellStart"/>
      <w:r>
        <w:t>rubnjaka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dubinom</w:t>
      </w:r>
      <w:proofErr w:type="spellEnd"/>
      <w:r>
        <w:t xml:space="preserve"> </w:t>
      </w:r>
      <w:proofErr w:type="spellStart"/>
      <w:r>
        <w:t>ukopavanja</w:t>
      </w:r>
      <w:proofErr w:type="spellEnd"/>
      <w:r>
        <w:t xml:space="preserve"> min. 1,20 m </w:t>
      </w:r>
      <w:proofErr w:type="spellStart"/>
      <w:r>
        <w:t>računajući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tjemena</w:t>
      </w:r>
      <w:proofErr w:type="spellEnd"/>
      <w:r>
        <w:t xml:space="preserve"> </w:t>
      </w:r>
      <w:proofErr w:type="spellStart"/>
      <w:r>
        <w:t>cijevi</w:t>
      </w:r>
      <w:proofErr w:type="spellEnd"/>
      <w:r>
        <w:t xml:space="preserve"> do </w:t>
      </w:r>
      <w:proofErr w:type="spellStart"/>
      <w:r>
        <w:t>nivelete</w:t>
      </w:r>
      <w:proofErr w:type="spellEnd"/>
      <w:r>
        <w:t xml:space="preserve"> </w:t>
      </w:r>
      <w:proofErr w:type="spellStart"/>
      <w:r>
        <w:t>prometnice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kontrolnim</w:t>
      </w:r>
      <w:proofErr w:type="spellEnd"/>
      <w:r>
        <w:t xml:space="preserve"> </w:t>
      </w:r>
      <w:proofErr w:type="spellStart"/>
      <w:r>
        <w:t>šahtama</w:t>
      </w:r>
      <w:proofErr w:type="spellEnd"/>
      <w:r>
        <w:t xml:space="preserve"> u </w:t>
      </w:r>
      <w:proofErr w:type="spellStart"/>
      <w:r>
        <w:t>čvorovima</w:t>
      </w:r>
      <w:proofErr w:type="spellEnd"/>
      <w:r>
        <w:t xml:space="preserve">. </w:t>
      </w:r>
      <w:proofErr w:type="spellStart"/>
      <w:r>
        <w:t>Vodoopskrbne</w:t>
      </w:r>
      <w:proofErr w:type="spellEnd"/>
      <w:r>
        <w:t xml:space="preserve"> </w:t>
      </w:r>
      <w:proofErr w:type="spellStart"/>
      <w:r>
        <w:t>cijevi</w:t>
      </w:r>
      <w:proofErr w:type="spellEnd"/>
      <w:r>
        <w:t xml:space="preserve"> se </w:t>
      </w:r>
      <w:proofErr w:type="spellStart"/>
      <w:r>
        <w:t>gdje</w:t>
      </w:r>
      <w:proofErr w:type="spellEnd"/>
      <w:r>
        <w:t xml:space="preserve"> </w:t>
      </w:r>
      <w:proofErr w:type="gramStart"/>
      <w:r>
        <w:t>god</w:t>
      </w:r>
      <w:proofErr w:type="gramEnd"/>
      <w:r>
        <w:t xml:space="preserve"> je to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postavljaju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suprotnu</w:t>
      </w:r>
      <w:proofErr w:type="spellEnd"/>
      <w:r>
        <w:t xml:space="preserve"> </w:t>
      </w:r>
      <w:proofErr w:type="spellStart"/>
      <w:r>
        <w:t>stranu</w:t>
      </w:r>
      <w:proofErr w:type="spellEnd"/>
      <w:r>
        <w:t xml:space="preserve"> </w:t>
      </w:r>
      <w:proofErr w:type="spellStart"/>
      <w:r>
        <w:t>prometnice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kanalizaciju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uvijek</w:t>
      </w:r>
      <w:proofErr w:type="spellEnd"/>
      <w:r>
        <w:t xml:space="preserve"> </w:t>
      </w:r>
      <w:proofErr w:type="spellStart"/>
      <w:r>
        <w:t>iznad</w:t>
      </w:r>
      <w:proofErr w:type="spellEnd"/>
      <w:r>
        <w:t xml:space="preserve"> </w:t>
      </w:r>
      <w:proofErr w:type="spellStart"/>
      <w:r>
        <w:t>kanalizacijskih</w:t>
      </w:r>
      <w:proofErr w:type="spellEnd"/>
      <w:r>
        <w:t xml:space="preserve"> </w:t>
      </w:r>
      <w:proofErr w:type="spellStart"/>
      <w:r>
        <w:t>cijevi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kanala</w:t>
      </w:r>
      <w:proofErr w:type="spellEnd"/>
      <w:r>
        <w:t>.</w:t>
      </w:r>
    </w:p>
    <w:p w:rsidR="00061032" w:rsidRDefault="00061032" w:rsidP="00061032">
      <w:pPr>
        <w:jc w:val="both"/>
      </w:pPr>
    </w:p>
    <w:p w:rsidR="00061032" w:rsidRDefault="00061032" w:rsidP="00061032">
      <w:pPr>
        <w:ind w:firstLine="360"/>
        <w:jc w:val="both"/>
      </w:pPr>
      <w:r>
        <w:t xml:space="preserve">(4) Kao </w:t>
      </w:r>
      <w:proofErr w:type="spellStart"/>
      <w:r>
        <w:t>protupožarna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predviđena</w:t>
      </w:r>
      <w:proofErr w:type="spellEnd"/>
      <w:r>
        <w:t xml:space="preserve"> je </w:t>
      </w:r>
      <w:proofErr w:type="spellStart"/>
      <w:r>
        <w:t>ugradnja</w:t>
      </w:r>
      <w:proofErr w:type="spellEnd"/>
      <w:r>
        <w:t xml:space="preserve"> </w:t>
      </w:r>
      <w:proofErr w:type="spellStart"/>
      <w:r>
        <w:t>protupožarnih</w:t>
      </w:r>
      <w:proofErr w:type="spellEnd"/>
      <w:r>
        <w:t xml:space="preserve"> </w:t>
      </w:r>
      <w:proofErr w:type="spellStart"/>
      <w:r>
        <w:t>hidranata</w:t>
      </w:r>
      <w:proofErr w:type="spellEnd"/>
      <w:r>
        <w:t xml:space="preserve"> </w:t>
      </w:r>
      <w:proofErr w:type="spellStart"/>
      <w:r>
        <w:t>vezanih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osnovnu</w:t>
      </w:r>
      <w:proofErr w:type="spellEnd"/>
      <w:r>
        <w:t xml:space="preserve"> </w:t>
      </w:r>
      <w:proofErr w:type="spellStart"/>
      <w:r>
        <w:t>vodoopskrbnu</w:t>
      </w:r>
      <w:proofErr w:type="spellEnd"/>
      <w:r>
        <w:t xml:space="preserve"> </w:t>
      </w:r>
      <w:proofErr w:type="spellStart"/>
      <w:r>
        <w:t>mrežu</w:t>
      </w:r>
      <w:proofErr w:type="spellEnd"/>
      <w:r>
        <w:t xml:space="preserve">. </w:t>
      </w:r>
      <w:proofErr w:type="spellStart"/>
      <w:r>
        <w:t>Konačni</w:t>
      </w:r>
      <w:proofErr w:type="spellEnd"/>
      <w:r>
        <w:t xml:space="preserve">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hidranata</w:t>
      </w:r>
      <w:proofErr w:type="spellEnd"/>
      <w:r>
        <w:t xml:space="preserve"> </w:t>
      </w:r>
      <w:proofErr w:type="spellStart"/>
      <w:r>
        <w:t>odredit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tehničkoj</w:t>
      </w:r>
      <w:proofErr w:type="spellEnd"/>
      <w:r>
        <w:t xml:space="preserve"> </w:t>
      </w:r>
      <w:proofErr w:type="spellStart"/>
      <w:r>
        <w:t>dokumentaciji</w:t>
      </w:r>
      <w:proofErr w:type="spellEnd"/>
      <w:r>
        <w:t xml:space="preserve"> za </w:t>
      </w:r>
      <w:proofErr w:type="spellStart"/>
      <w:r>
        <w:t>ishođenje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za </w:t>
      </w:r>
      <w:proofErr w:type="spellStart"/>
      <w:r>
        <w:t>građenje</w:t>
      </w:r>
      <w:proofErr w:type="spellEnd"/>
      <w:r>
        <w:t>.</w:t>
      </w:r>
    </w:p>
    <w:p w:rsidR="00F8553D" w:rsidRDefault="00061032" w:rsidP="00061032">
      <w:pPr>
        <w:ind w:firstLine="360"/>
        <w:jc w:val="both"/>
      </w:pPr>
      <w:r>
        <w:lastRenderedPageBreak/>
        <w:t>(5) R</w:t>
      </w:r>
      <w:proofErr w:type="spellStart"/>
      <w:r>
        <w:t>ješenje</w:t>
      </w:r>
      <w:proofErr w:type="spellEnd"/>
      <w:r>
        <w:t xml:space="preserve"> </w:t>
      </w:r>
      <w:proofErr w:type="spellStart"/>
      <w:r>
        <w:t>vodoopskrbne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prikazano</w:t>
      </w:r>
      <w:proofErr w:type="spellEnd"/>
      <w:r>
        <w:t xml:space="preserve"> je u </w:t>
      </w:r>
      <w:proofErr w:type="spellStart"/>
      <w:r>
        <w:t>grafičkom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elaborata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plana, </w:t>
      </w:r>
      <w:proofErr w:type="spellStart"/>
      <w:r>
        <w:t>kartografski</w:t>
      </w:r>
      <w:proofErr w:type="spellEnd"/>
      <w:r>
        <w:t xml:space="preserve">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2.2 </w:t>
      </w:r>
      <w:proofErr w:type="spellStart"/>
      <w:r>
        <w:t>Vodoopskrba</w:t>
      </w:r>
      <w:proofErr w:type="spellEnd"/>
      <w:r>
        <w:t xml:space="preserve"> u </w:t>
      </w:r>
      <w:proofErr w:type="spellStart"/>
      <w:r>
        <w:t>mjerilu</w:t>
      </w:r>
      <w:proofErr w:type="spellEnd"/>
      <w:r>
        <w:t xml:space="preserve"> 1:1.000.</w:t>
      </w:r>
    </w:p>
    <w:p w:rsidR="00061032" w:rsidRDefault="00061032" w:rsidP="00061032">
      <w:pPr>
        <w:jc w:val="both"/>
      </w:pPr>
    </w:p>
    <w:p w:rsidR="00C54EF8" w:rsidRPr="00C54EF8" w:rsidRDefault="00C54EF8" w:rsidP="00C54EF8">
      <w:pPr>
        <w:jc w:val="center"/>
        <w:rPr>
          <w:b/>
          <w:bCs/>
        </w:rPr>
      </w:pPr>
      <w:r w:rsidRPr="00C54EF8">
        <w:rPr>
          <w:b/>
          <w:bCs/>
        </w:rPr>
        <w:t xml:space="preserve">5.5 </w:t>
      </w:r>
      <w:proofErr w:type="spellStart"/>
      <w:r w:rsidRPr="00C54EF8">
        <w:rPr>
          <w:b/>
          <w:bCs/>
        </w:rPr>
        <w:t>Odvodnja</w:t>
      </w:r>
      <w:proofErr w:type="spellEnd"/>
      <w:r w:rsidRPr="00C54EF8">
        <w:rPr>
          <w:b/>
          <w:bCs/>
        </w:rPr>
        <w:t xml:space="preserve"> </w:t>
      </w:r>
      <w:proofErr w:type="spellStart"/>
      <w:r w:rsidRPr="00C54EF8">
        <w:rPr>
          <w:b/>
          <w:bCs/>
        </w:rPr>
        <w:t>otpadnih</w:t>
      </w:r>
      <w:proofErr w:type="spellEnd"/>
      <w:r w:rsidRPr="00C54EF8">
        <w:rPr>
          <w:b/>
          <w:bCs/>
        </w:rPr>
        <w:t xml:space="preserve"> </w:t>
      </w:r>
      <w:proofErr w:type="spellStart"/>
      <w:r w:rsidRPr="00C54EF8">
        <w:rPr>
          <w:b/>
          <w:bCs/>
        </w:rPr>
        <w:t>i</w:t>
      </w:r>
      <w:proofErr w:type="spellEnd"/>
      <w:r w:rsidRPr="00C54EF8">
        <w:rPr>
          <w:b/>
          <w:bCs/>
        </w:rPr>
        <w:t xml:space="preserve"> </w:t>
      </w:r>
      <w:proofErr w:type="spellStart"/>
      <w:r w:rsidRPr="00C54EF8">
        <w:rPr>
          <w:b/>
          <w:bCs/>
        </w:rPr>
        <w:t>oborinskih</w:t>
      </w:r>
      <w:proofErr w:type="spellEnd"/>
      <w:r w:rsidRPr="00C54EF8">
        <w:rPr>
          <w:b/>
          <w:bCs/>
        </w:rPr>
        <w:t xml:space="preserve"> </w:t>
      </w:r>
      <w:proofErr w:type="spellStart"/>
      <w:r w:rsidRPr="00C54EF8">
        <w:rPr>
          <w:b/>
          <w:bCs/>
        </w:rPr>
        <w:t>voda</w:t>
      </w:r>
      <w:proofErr w:type="spellEnd"/>
    </w:p>
    <w:p w:rsidR="00C54EF8" w:rsidRPr="00C54EF8" w:rsidRDefault="00C54EF8" w:rsidP="00C54EF8">
      <w:pPr>
        <w:jc w:val="center"/>
        <w:rPr>
          <w:b/>
          <w:bCs/>
        </w:rPr>
      </w:pPr>
    </w:p>
    <w:p w:rsidR="00C54EF8" w:rsidRPr="00C54EF8" w:rsidRDefault="00C54EF8" w:rsidP="00C54EF8">
      <w:pPr>
        <w:jc w:val="center"/>
        <w:rPr>
          <w:b/>
          <w:bCs/>
        </w:rPr>
      </w:pPr>
      <w:proofErr w:type="spellStart"/>
      <w:r w:rsidRPr="00C54EF8">
        <w:rPr>
          <w:b/>
          <w:bCs/>
        </w:rPr>
        <w:t>Članak</w:t>
      </w:r>
      <w:proofErr w:type="spellEnd"/>
      <w:r w:rsidRPr="00C54EF8">
        <w:rPr>
          <w:b/>
          <w:bCs/>
        </w:rPr>
        <w:t xml:space="preserve"> 20.</w:t>
      </w:r>
    </w:p>
    <w:p w:rsidR="00C54EF8" w:rsidRPr="00C54EF8" w:rsidRDefault="00C54EF8" w:rsidP="00C54EF8">
      <w:pPr>
        <w:jc w:val="center"/>
        <w:rPr>
          <w:b/>
          <w:bCs/>
        </w:rPr>
      </w:pPr>
    </w:p>
    <w:p w:rsidR="00C54EF8" w:rsidRDefault="00C54EF8" w:rsidP="00C54EF8">
      <w:pPr>
        <w:ind w:firstLine="720"/>
        <w:jc w:val="both"/>
      </w:pPr>
      <w:r>
        <w:t xml:space="preserve">(1) </w:t>
      </w:r>
      <w:proofErr w:type="spellStart"/>
      <w:r>
        <w:t>Planirano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odvodnje</w:t>
      </w:r>
      <w:proofErr w:type="spellEnd"/>
      <w:r>
        <w:t xml:space="preserve"> </w:t>
      </w:r>
      <w:proofErr w:type="spellStart"/>
      <w:r>
        <w:t>fekalnih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predviđa</w:t>
      </w:r>
      <w:proofErr w:type="spellEnd"/>
      <w:r>
        <w:t xml:space="preserve"> </w:t>
      </w:r>
      <w:proofErr w:type="spellStart"/>
      <w:r>
        <w:t>izvedbu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odvodnih</w:t>
      </w:r>
      <w:proofErr w:type="spellEnd"/>
      <w:r>
        <w:t xml:space="preserve"> </w:t>
      </w:r>
      <w:proofErr w:type="spellStart"/>
      <w:r>
        <w:t>kanala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prometnica</w:t>
      </w:r>
      <w:proofErr w:type="spellEnd"/>
      <w:r>
        <w:t xml:space="preserve">, </w:t>
      </w:r>
      <w:proofErr w:type="spellStart"/>
      <w:r>
        <w:t>kontrolirano</w:t>
      </w:r>
      <w:proofErr w:type="spellEnd"/>
      <w:r>
        <w:t xml:space="preserve">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fekalnih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,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spajanje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odvodni</w:t>
      </w:r>
      <w:proofErr w:type="spellEnd"/>
      <w:r>
        <w:t xml:space="preserve"> </w:t>
      </w:r>
      <w:proofErr w:type="spellStart"/>
      <w:r>
        <w:t>kanal</w:t>
      </w:r>
      <w:proofErr w:type="spellEnd"/>
      <w:r>
        <w:t xml:space="preserve"> koji </w:t>
      </w:r>
      <w:proofErr w:type="spellStart"/>
      <w:r>
        <w:t>prolazi</w:t>
      </w:r>
      <w:proofErr w:type="spellEnd"/>
      <w:r>
        <w:t xml:space="preserve"> </w:t>
      </w:r>
      <w:proofErr w:type="spellStart"/>
      <w:r>
        <w:t>ulicom</w:t>
      </w:r>
      <w:proofErr w:type="spellEnd"/>
      <w:r>
        <w:t xml:space="preserve"> </w:t>
      </w:r>
      <w:proofErr w:type="spellStart"/>
      <w:r>
        <w:t>Ive</w:t>
      </w:r>
      <w:proofErr w:type="spellEnd"/>
      <w:r>
        <w:t xml:space="preserve"> </w:t>
      </w:r>
      <w:proofErr w:type="spellStart"/>
      <w:r>
        <w:t>Miličića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planirane</w:t>
      </w:r>
      <w:proofErr w:type="spellEnd"/>
      <w:r>
        <w:t xml:space="preserve"> </w:t>
      </w:r>
      <w:proofErr w:type="spellStart"/>
      <w:r>
        <w:t>kolektore</w:t>
      </w:r>
      <w:proofErr w:type="spellEnd"/>
      <w:r>
        <w:t xml:space="preserve"> s </w:t>
      </w:r>
      <w:proofErr w:type="spellStart"/>
      <w:r>
        <w:t>obje</w:t>
      </w:r>
      <w:proofErr w:type="spellEnd"/>
      <w:r>
        <w:t xml:space="preserve"> </w:t>
      </w:r>
      <w:proofErr w:type="spellStart"/>
      <w:r>
        <w:t>stane</w:t>
      </w:r>
      <w:proofErr w:type="spellEnd"/>
      <w:r>
        <w:t xml:space="preserve"> </w:t>
      </w:r>
      <w:proofErr w:type="spellStart"/>
      <w:r>
        <w:t>otvorenog</w:t>
      </w:r>
      <w:proofErr w:type="spellEnd"/>
      <w:r>
        <w:t xml:space="preserve"> </w:t>
      </w:r>
      <w:proofErr w:type="spellStart"/>
      <w:r>
        <w:t>bujičnog</w:t>
      </w:r>
      <w:proofErr w:type="spellEnd"/>
      <w:r>
        <w:t xml:space="preserve"> </w:t>
      </w:r>
      <w:proofErr w:type="spellStart"/>
      <w:r>
        <w:t>kanala</w:t>
      </w:r>
      <w:proofErr w:type="spellEnd"/>
      <w:r>
        <w:t>.</w:t>
      </w:r>
    </w:p>
    <w:p w:rsidR="00C54EF8" w:rsidRDefault="00C54EF8" w:rsidP="00C54EF8">
      <w:pPr>
        <w:jc w:val="both"/>
      </w:pPr>
    </w:p>
    <w:p w:rsidR="00C54EF8" w:rsidRDefault="00C54EF8" w:rsidP="00C54EF8">
      <w:pPr>
        <w:ind w:firstLine="720"/>
        <w:jc w:val="both"/>
      </w:pPr>
      <w:r>
        <w:t xml:space="preserve">(2) </w:t>
      </w:r>
      <w:proofErr w:type="spellStart"/>
      <w:r>
        <w:t>Dimenzioniranje</w:t>
      </w:r>
      <w:proofErr w:type="spellEnd"/>
      <w:r>
        <w:t xml:space="preserve"> </w:t>
      </w:r>
      <w:proofErr w:type="spellStart"/>
      <w:r>
        <w:t>kanalizacijske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fekalnih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oborinskih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hidrauličkog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u </w:t>
      </w:r>
      <w:proofErr w:type="spellStart"/>
      <w:r>
        <w:t>fazi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za </w:t>
      </w:r>
      <w:proofErr w:type="spellStart"/>
      <w:r>
        <w:t>ishođenje</w:t>
      </w:r>
      <w:proofErr w:type="spellEnd"/>
      <w:r>
        <w:t xml:space="preserve"> </w:t>
      </w:r>
      <w:proofErr w:type="spellStart"/>
      <w:r>
        <w:t>odobrenja</w:t>
      </w:r>
      <w:proofErr w:type="spellEnd"/>
      <w:r>
        <w:t xml:space="preserve"> za </w:t>
      </w:r>
      <w:proofErr w:type="spellStart"/>
      <w:r>
        <w:t>građenje</w:t>
      </w:r>
      <w:proofErr w:type="spellEnd"/>
      <w:r>
        <w:t xml:space="preserve">. Na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odvodnje</w:t>
      </w:r>
      <w:proofErr w:type="spellEnd"/>
      <w:r>
        <w:t xml:space="preserve"> </w:t>
      </w:r>
      <w:proofErr w:type="spellStart"/>
      <w:r>
        <w:t>fekalnih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priključiti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planirane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. </w:t>
      </w:r>
      <w:proofErr w:type="spellStart"/>
      <w:r>
        <w:t>Otpadne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kuhinja</w:t>
      </w:r>
      <w:proofErr w:type="spellEnd"/>
      <w:r>
        <w:t xml:space="preserve"> </w:t>
      </w:r>
      <w:proofErr w:type="spellStart"/>
      <w:r>
        <w:t>ugostiteljskih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se </w:t>
      </w:r>
      <w:proofErr w:type="spellStart"/>
      <w:r>
        <w:t>pročistiti</w:t>
      </w:r>
      <w:proofErr w:type="spellEnd"/>
      <w:r>
        <w:t xml:space="preserve"> </w:t>
      </w:r>
      <w:proofErr w:type="spellStart"/>
      <w:r>
        <w:t>predtretmanom</w:t>
      </w:r>
      <w:proofErr w:type="spellEnd"/>
      <w:r>
        <w:t xml:space="preserve"> (</w:t>
      </w:r>
      <w:proofErr w:type="spellStart"/>
      <w:r>
        <w:t>mastolov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taložnica</w:t>
      </w:r>
      <w:proofErr w:type="spellEnd"/>
      <w:r>
        <w:t xml:space="preserve">)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ispuštanja</w:t>
      </w:r>
      <w:proofErr w:type="spellEnd"/>
      <w:r>
        <w:t xml:space="preserve"> u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odvodnje</w:t>
      </w:r>
      <w:proofErr w:type="spellEnd"/>
      <w:r>
        <w:t xml:space="preserve">. Svi </w:t>
      </w:r>
      <w:proofErr w:type="spellStart"/>
      <w:r>
        <w:t>potrošači</w:t>
      </w:r>
      <w:proofErr w:type="spellEnd"/>
      <w:r>
        <w:t xml:space="preserve"> koji </w:t>
      </w:r>
      <w:proofErr w:type="spellStart"/>
      <w:r>
        <w:t>ispuštaju</w:t>
      </w:r>
      <w:proofErr w:type="spellEnd"/>
      <w:r>
        <w:t xml:space="preserve"> </w:t>
      </w:r>
      <w:proofErr w:type="spellStart"/>
      <w:r>
        <w:t>tehnološke</w:t>
      </w:r>
      <w:proofErr w:type="spellEnd"/>
      <w:r>
        <w:t xml:space="preserve"> </w:t>
      </w:r>
      <w:proofErr w:type="spellStart"/>
      <w:r>
        <w:t>otpadne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pročistiti</w:t>
      </w:r>
      <w:proofErr w:type="spellEnd"/>
      <w:r>
        <w:t xml:space="preserve"> </w:t>
      </w:r>
      <w:proofErr w:type="spellStart"/>
      <w:r>
        <w:t>otpadne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predtretmanom</w:t>
      </w:r>
      <w:proofErr w:type="spellEnd"/>
      <w:r>
        <w:t xml:space="preserve"> do </w:t>
      </w:r>
      <w:proofErr w:type="spellStart"/>
      <w:r>
        <w:t>standarda</w:t>
      </w:r>
      <w:proofErr w:type="spellEnd"/>
      <w:r>
        <w:t xml:space="preserve"> </w:t>
      </w:r>
      <w:proofErr w:type="spellStart"/>
      <w:r>
        <w:t>komunalnih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.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odvodnje</w:t>
      </w:r>
      <w:proofErr w:type="spellEnd"/>
      <w:r>
        <w:t xml:space="preserve"> </w:t>
      </w:r>
      <w:proofErr w:type="spellStart"/>
      <w:r>
        <w:t>fekalnih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prikazano</w:t>
      </w:r>
      <w:proofErr w:type="spellEnd"/>
      <w:r>
        <w:t xml:space="preserve"> je u </w:t>
      </w:r>
      <w:proofErr w:type="spellStart"/>
      <w:r>
        <w:t>grafičkom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elaborata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plana, </w:t>
      </w:r>
      <w:proofErr w:type="spellStart"/>
      <w:r>
        <w:t>kartografski</w:t>
      </w:r>
      <w:proofErr w:type="spellEnd"/>
      <w:r>
        <w:t xml:space="preserve">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2.3 </w:t>
      </w:r>
      <w:proofErr w:type="spellStart"/>
      <w:r>
        <w:t>Odvodnja</w:t>
      </w:r>
      <w:proofErr w:type="spellEnd"/>
      <w:r>
        <w:t xml:space="preserve"> u </w:t>
      </w:r>
      <w:proofErr w:type="spellStart"/>
      <w:r>
        <w:t>mjerilu</w:t>
      </w:r>
      <w:proofErr w:type="spellEnd"/>
      <w:r>
        <w:t xml:space="preserve"> 1:1.000.</w:t>
      </w:r>
    </w:p>
    <w:p w:rsidR="00C54EF8" w:rsidRDefault="00C54EF8" w:rsidP="00C54EF8">
      <w:pPr>
        <w:jc w:val="both"/>
      </w:pPr>
    </w:p>
    <w:p w:rsidR="00C54EF8" w:rsidRDefault="00C54EF8" w:rsidP="00C54EF8">
      <w:pPr>
        <w:ind w:firstLine="720"/>
        <w:jc w:val="both"/>
      </w:pPr>
      <w:r>
        <w:t xml:space="preserve">(3) </w:t>
      </w:r>
      <w:proofErr w:type="spellStart"/>
      <w:r>
        <w:t>Oborinske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dolaskom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tlo</w:t>
      </w:r>
      <w:proofErr w:type="spellEnd"/>
      <w:r>
        <w:t xml:space="preserve"> </w:t>
      </w:r>
      <w:proofErr w:type="spellStart"/>
      <w:r>
        <w:t>poniru</w:t>
      </w:r>
      <w:proofErr w:type="spellEnd"/>
      <w:r>
        <w:t xml:space="preserve"> u </w:t>
      </w:r>
      <w:proofErr w:type="spellStart"/>
      <w:r>
        <w:t>podzemlje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otječu</w:t>
      </w:r>
      <w:proofErr w:type="spellEnd"/>
      <w:r>
        <w:t xml:space="preserve"> po </w:t>
      </w:r>
      <w:proofErr w:type="spellStart"/>
      <w:r>
        <w:t>površini</w:t>
      </w:r>
      <w:proofErr w:type="spellEnd"/>
      <w:r>
        <w:t xml:space="preserve"> do </w:t>
      </w:r>
      <w:proofErr w:type="spellStart"/>
      <w:r>
        <w:t>recipijenta</w:t>
      </w:r>
      <w:proofErr w:type="spellEnd"/>
      <w:r>
        <w:t xml:space="preserve">. </w:t>
      </w:r>
      <w:proofErr w:type="spellStart"/>
      <w:r>
        <w:t>Ispiranjem</w:t>
      </w:r>
      <w:proofErr w:type="spellEnd"/>
      <w:r>
        <w:t xml:space="preserve"> </w:t>
      </w:r>
      <w:proofErr w:type="spellStart"/>
      <w:r>
        <w:t>atmosfere</w:t>
      </w:r>
      <w:proofErr w:type="spellEnd"/>
      <w:r>
        <w:t xml:space="preserve"> </w:t>
      </w:r>
      <w:proofErr w:type="spellStart"/>
      <w:r>
        <w:t>dolaze</w:t>
      </w:r>
      <w:proofErr w:type="spellEnd"/>
      <w:r>
        <w:t xml:space="preserve"> do </w:t>
      </w:r>
      <w:proofErr w:type="spellStart"/>
      <w:r>
        <w:t>tla</w:t>
      </w:r>
      <w:proofErr w:type="spellEnd"/>
      <w:r>
        <w:t xml:space="preserve"> s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sadržajem</w:t>
      </w:r>
      <w:proofErr w:type="spellEnd"/>
      <w:r>
        <w:t xml:space="preserve"> </w:t>
      </w:r>
      <w:proofErr w:type="spellStart"/>
      <w:r>
        <w:t>otopljene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suspendirane</w:t>
      </w:r>
      <w:proofErr w:type="spellEnd"/>
      <w:r>
        <w:t xml:space="preserve"> </w:t>
      </w:r>
      <w:proofErr w:type="spellStart"/>
      <w:r>
        <w:t>tvari</w:t>
      </w:r>
      <w:proofErr w:type="spellEnd"/>
      <w:r>
        <w:t xml:space="preserve">. </w:t>
      </w:r>
      <w:proofErr w:type="spellStart"/>
      <w:r>
        <w:t>Predviđena</w:t>
      </w:r>
      <w:proofErr w:type="spellEnd"/>
      <w:r>
        <w:t xml:space="preserve"> je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oborinskih</w:t>
      </w:r>
      <w:proofErr w:type="spellEnd"/>
      <w:r>
        <w:t xml:space="preserve"> </w:t>
      </w:r>
      <w:proofErr w:type="spellStart"/>
      <w:r>
        <w:t>kanala</w:t>
      </w:r>
      <w:proofErr w:type="spellEnd"/>
      <w:r>
        <w:t xml:space="preserve">, koji bi </w:t>
      </w:r>
      <w:proofErr w:type="spellStart"/>
      <w:r>
        <w:t>trebali</w:t>
      </w:r>
      <w:proofErr w:type="spellEnd"/>
      <w:r>
        <w:t xml:space="preserve"> </w:t>
      </w:r>
      <w:proofErr w:type="spellStart"/>
      <w:r>
        <w:t>riješiti</w:t>
      </w:r>
      <w:proofErr w:type="spellEnd"/>
      <w:r>
        <w:t xml:space="preserve"> problem </w:t>
      </w:r>
      <w:proofErr w:type="spellStart"/>
      <w:r>
        <w:t>odvodnje</w:t>
      </w:r>
      <w:proofErr w:type="spellEnd"/>
      <w:r>
        <w:t xml:space="preserve"> </w:t>
      </w:r>
      <w:proofErr w:type="spellStart"/>
      <w:r>
        <w:t>prometnica</w:t>
      </w:r>
      <w:proofErr w:type="spellEnd"/>
      <w:r>
        <w:t xml:space="preserve">, </w:t>
      </w:r>
      <w:proofErr w:type="spellStart"/>
      <w:r>
        <w:t>parkirališta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otvorenih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.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odvodnje</w:t>
      </w:r>
      <w:proofErr w:type="spellEnd"/>
      <w:r>
        <w:t xml:space="preserve"> </w:t>
      </w:r>
      <w:proofErr w:type="spellStart"/>
      <w:r>
        <w:t>oborinskih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kolektora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planirane</w:t>
      </w:r>
      <w:proofErr w:type="spellEnd"/>
      <w:r>
        <w:t xml:space="preserve"> </w:t>
      </w:r>
      <w:proofErr w:type="spellStart"/>
      <w:r>
        <w:t>prometnice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otvorenog</w:t>
      </w:r>
      <w:proofErr w:type="spellEnd"/>
      <w:r>
        <w:t xml:space="preserve"> </w:t>
      </w:r>
      <w:proofErr w:type="spellStart"/>
      <w:r>
        <w:t>bujičnog</w:t>
      </w:r>
      <w:proofErr w:type="spellEnd"/>
      <w:r>
        <w:t xml:space="preserve"> </w:t>
      </w:r>
      <w:proofErr w:type="spellStart"/>
      <w:r>
        <w:t>kanala</w:t>
      </w:r>
      <w:proofErr w:type="spellEnd"/>
      <w:r>
        <w:t xml:space="preserve"> Hvar za </w:t>
      </w:r>
      <w:proofErr w:type="spellStart"/>
      <w:r>
        <w:t>prihvat</w:t>
      </w:r>
      <w:proofErr w:type="spellEnd"/>
      <w:r>
        <w:t xml:space="preserve"> </w:t>
      </w:r>
      <w:proofErr w:type="spellStart"/>
      <w:r>
        <w:t>oborinskih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. </w:t>
      </w:r>
      <w:proofErr w:type="spellStart"/>
      <w:r>
        <w:t>Oborinske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se </w:t>
      </w:r>
      <w:proofErr w:type="spellStart"/>
      <w:r>
        <w:t>ispuštaju</w:t>
      </w:r>
      <w:proofErr w:type="spellEnd"/>
      <w:r>
        <w:t xml:space="preserve"> u </w:t>
      </w:r>
      <w:proofErr w:type="spellStart"/>
      <w:r>
        <w:t>recipijent</w:t>
      </w:r>
      <w:proofErr w:type="spellEnd"/>
      <w:r>
        <w:t xml:space="preserve"> – </w:t>
      </w:r>
      <w:proofErr w:type="spellStart"/>
      <w:r>
        <w:t>tlo</w:t>
      </w:r>
      <w:proofErr w:type="spellEnd"/>
      <w:r>
        <w:t xml:space="preserve">, a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skupljati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za </w:t>
      </w:r>
      <w:proofErr w:type="spellStart"/>
      <w:r>
        <w:t>zalijevanje</w:t>
      </w:r>
      <w:proofErr w:type="spellEnd"/>
      <w:r>
        <w:t xml:space="preserve"> </w:t>
      </w:r>
      <w:proofErr w:type="spellStart"/>
      <w:r>
        <w:t>zelenih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adekvatno</w:t>
      </w:r>
      <w:proofErr w:type="spellEnd"/>
      <w:r>
        <w:t xml:space="preserve"> </w:t>
      </w:r>
      <w:proofErr w:type="spellStart"/>
      <w:r>
        <w:t>pročišćavanje</w:t>
      </w:r>
      <w:proofErr w:type="spellEnd"/>
      <w:r>
        <w:t xml:space="preserve">. </w:t>
      </w:r>
      <w:proofErr w:type="spellStart"/>
      <w:r>
        <w:t>Odvodnju</w:t>
      </w:r>
      <w:proofErr w:type="spellEnd"/>
      <w:r>
        <w:t xml:space="preserve"> </w:t>
      </w:r>
      <w:proofErr w:type="spellStart"/>
      <w:r>
        <w:t>oborinskih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riješiti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ne </w:t>
      </w:r>
      <w:proofErr w:type="spellStart"/>
      <w:r>
        <w:t>ugrozi</w:t>
      </w:r>
      <w:proofErr w:type="spellEnd"/>
      <w:r>
        <w:t xml:space="preserve"> </w:t>
      </w:r>
      <w:proofErr w:type="spellStart"/>
      <w:r>
        <w:t>okolno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>.</w:t>
      </w:r>
    </w:p>
    <w:p w:rsidR="00C54EF8" w:rsidRDefault="00C54EF8" w:rsidP="00C54EF8">
      <w:pPr>
        <w:jc w:val="both"/>
      </w:pPr>
    </w:p>
    <w:p w:rsidR="00C54EF8" w:rsidRDefault="00C54EF8" w:rsidP="00C54EF8">
      <w:pPr>
        <w:ind w:firstLine="720"/>
        <w:jc w:val="both"/>
      </w:pPr>
      <w:r>
        <w:t xml:space="preserve">(4)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izgraditi</w:t>
      </w:r>
      <w:proofErr w:type="spellEnd"/>
      <w:r>
        <w:t xml:space="preserve"> </w:t>
      </w:r>
      <w:proofErr w:type="spellStart"/>
      <w:r>
        <w:t>oborinsku</w:t>
      </w:r>
      <w:proofErr w:type="spellEnd"/>
      <w:r>
        <w:t xml:space="preserve"> </w:t>
      </w:r>
      <w:proofErr w:type="spellStart"/>
      <w:r>
        <w:t>odvodnju</w:t>
      </w:r>
      <w:proofErr w:type="spellEnd"/>
      <w:r>
        <w:t xml:space="preserve"> </w:t>
      </w:r>
      <w:proofErr w:type="spellStart"/>
      <w:r>
        <w:t>prometnih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prihvatiti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oborinske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pripadajućih</w:t>
      </w:r>
      <w:proofErr w:type="spellEnd"/>
      <w:r>
        <w:t xml:space="preserve"> </w:t>
      </w:r>
      <w:proofErr w:type="spellStart"/>
      <w:r>
        <w:t>gravitirajućih</w:t>
      </w:r>
      <w:proofErr w:type="spellEnd"/>
      <w:r>
        <w:t xml:space="preserve"> </w:t>
      </w:r>
      <w:proofErr w:type="spellStart"/>
      <w:r>
        <w:t>slivova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provesti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do </w:t>
      </w:r>
      <w:proofErr w:type="spellStart"/>
      <w:r>
        <w:t>recipijenta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ponovno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zone. </w:t>
      </w:r>
      <w:proofErr w:type="spellStart"/>
      <w:r>
        <w:t>Onečišćene</w:t>
      </w:r>
      <w:proofErr w:type="spellEnd"/>
      <w:r>
        <w:t xml:space="preserve"> </w:t>
      </w:r>
      <w:proofErr w:type="spellStart"/>
      <w:r>
        <w:t>oborinske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parkirališta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manipulativnih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,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ispuštanja</w:t>
      </w:r>
      <w:proofErr w:type="spellEnd"/>
      <w:r>
        <w:t xml:space="preserve"> u </w:t>
      </w:r>
      <w:proofErr w:type="spellStart"/>
      <w:r>
        <w:t>recipijent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pročistiti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separatoru</w:t>
      </w:r>
      <w:proofErr w:type="spellEnd"/>
      <w:r>
        <w:t xml:space="preserve"> </w:t>
      </w:r>
      <w:proofErr w:type="spellStart"/>
      <w:r>
        <w:t>masti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ulja</w:t>
      </w:r>
      <w:proofErr w:type="spellEnd"/>
      <w:r>
        <w:t xml:space="preserve">. </w:t>
      </w:r>
      <w:proofErr w:type="spellStart"/>
      <w:r>
        <w:t>Isto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prometne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. </w:t>
      </w:r>
      <w:proofErr w:type="spellStart"/>
      <w:r>
        <w:t>Oborinsku</w:t>
      </w:r>
      <w:proofErr w:type="spellEnd"/>
      <w:r>
        <w:t xml:space="preserve"> </w:t>
      </w:r>
      <w:proofErr w:type="spellStart"/>
      <w:r>
        <w:t>odvodnju</w:t>
      </w:r>
      <w:proofErr w:type="spellEnd"/>
      <w:r>
        <w:t xml:space="preserve"> </w:t>
      </w:r>
      <w:proofErr w:type="spellStart"/>
      <w:r>
        <w:t>prometnih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riješiti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r>
        <w:t xml:space="preserve">da se ne </w:t>
      </w:r>
      <w:proofErr w:type="spellStart"/>
      <w:r>
        <w:t>ugrozi</w:t>
      </w:r>
      <w:proofErr w:type="spellEnd"/>
      <w:r>
        <w:t xml:space="preserve"> </w:t>
      </w:r>
      <w:proofErr w:type="spellStart"/>
      <w:r>
        <w:t>sigurnost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okolno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>.</w:t>
      </w:r>
    </w:p>
    <w:p w:rsidR="00C54EF8" w:rsidRDefault="00C54EF8" w:rsidP="00C54EF8">
      <w:pPr>
        <w:jc w:val="both"/>
      </w:pPr>
    </w:p>
    <w:p w:rsidR="00C54EF8" w:rsidRPr="00C54EF8" w:rsidRDefault="00C54EF8" w:rsidP="00C54EF8">
      <w:pPr>
        <w:jc w:val="center"/>
        <w:rPr>
          <w:b/>
          <w:bCs/>
        </w:rPr>
      </w:pPr>
      <w:r w:rsidRPr="00C54EF8">
        <w:rPr>
          <w:b/>
          <w:bCs/>
        </w:rPr>
        <w:t xml:space="preserve">5.6 </w:t>
      </w:r>
      <w:proofErr w:type="spellStart"/>
      <w:r w:rsidRPr="00C54EF8">
        <w:rPr>
          <w:b/>
          <w:bCs/>
        </w:rPr>
        <w:t>Uređenje</w:t>
      </w:r>
      <w:proofErr w:type="spellEnd"/>
      <w:r w:rsidRPr="00C54EF8">
        <w:rPr>
          <w:b/>
          <w:bCs/>
        </w:rPr>
        <w:t xml:space="preserve"> </w:t>
      </w:r>
      <w:proofErr w:type="spellStart"/>
      <w:r w:rsidRPr="00C54EF8">
        <w:rPr>
          <w:b/>
          <w:bCs/>
        </w:rPr>
        <w:t>voda</w:t>
      </w:r>
      <w:proofErr w:type="spellEnd"/>
      <w:r w:rsidRPr="00C54EF8">
        <w:rPr>
          <w:b/>
          <w:bCs/>
        </w:rPr>
        <w:t xml:space="preserve"> </w:t>
      </w:r>
      <w:proofErr w:type="spellStart"/>
      <w:r w:rsidRPr="00C54EF8">
        <w:rPr>
          <w:b/>
          <w:bCs/>
        </w:rPr>
        <w:t>i</w:t>
      </w:r>
      <w:proofErr w:type="spellEnd"/>
      <w:r w:rsidRPr="00C54EF8">
        <w:rPr>
          <w:b/>
          <w:bCs/>
        </w:rPr>
        <w:t xml:space="preserve"> </w:t>
      </w:r>
      <w:proofErr w:type="spellStart"/>
      <w:r w:rsidRPr="00C54EF8">
        <w:rPr>
          <w:b/>
          <w:bCs/>
        </w:rPr>
        <w:t>zaštita</w:t>
      </w:r>
      <w:proofErr w:type="spellEnd"/>
      <w:r w:rsidRPr="00C54EF8">
        <w:rPr>
          <w:b/>
          <w:bCs/>
        </w:rPr>
        <w:t xml:space="preserve"> </w:t>
      </w:r>
      <w:proofErr w:type="spellStart"/>
      <w:r w:rsidRPr="00C54EF8">
        <w:rPr>
          <w:b/>
          <w:bCs/>
        </w:rPr>
        <w:t>vodnog</w:t>
      </w:r>
      <w:proofErr w:type="spellEnd"/>
      <w:r w:rsidRPr="00C54EF8">
        <w:rPr>
          <w:b/>
          <w:bCs/>
        </w:rPr>
        <w:t xml:space="preserve"> </w:t>
      </w:r>
      <w:proofErr w:type="spellStart"/>
      <w:r w:rsidRPr="00C54EF8">
        <w:rPr>
          <w:b/>
          <w:bCs/>
        </w:rPr>
        <w:t>režima</w:t>
      </w:r>
      <w:proofErr w:type="spellEnd"/>
      <w:r w:rsidRPr="00C54EF8">
        <w:rPr>
          <w:b/>
          <w:bCs/>
        </w:rPr>
        <w:t xml:space="preserve"> </w:t>
      </w:r>
      <w:proofErr w:type="spellStart"/>
      <w:r w:rsidRPr="00C54EF8">
        <w:rPr>
          <w:b/>
          <w:bCs/>
        </w:rPr>
        <w:t>Zaštita</w:t>
      </w:r>
      <w:proofErr w:type="spellEnd"/>
      <w:r w:rsidRPr="00C54EF8">
        <w:rPr>
          <w:b/>
          <w:bCs/>
        </w:rPr>
        <w:t xml:space="preserve"> </w:t>
      </w:r>
      <w:proofErr w:type="spellStart"/>
      <w:r w:rsidRPr="00C54EF8">
        <w:rPr>
          <w:b/>
          <w:bCs/>
        </w:rPr>
        <w:t>od</w:t>
      </w:r>
      <w:proofErr w:type="spellEnd"/>
      <w:r w:rsidRPr="00C54EF8">
        <w:rPr>
          <w:b/>
          <w:bCs/>
        </w:rPr>
        <w:t xml:space="preserve"> </w:t>
      </w:r>
      <w:proofErr w:type="spellStart"/>
      <w:r w:rsidRPr="00C54EF8">
        <w:rPr>
          <w:b/>
          <w:bCs/>
        </w:rPr>
        <w:t>štetnog</w:t>
      </w:r>
      <w:proofErr w:type="spellEnd"/>
      <w:r w:rsidRPr="00C54EF8">
        <w:rPr>
          <w:b/>
          <w:bCs/>
        </w:rPr>
        <w:t xml:space="preserve"> </w:t>
      </w:r>
      <w:proofErr w:type="spellStart"/>
      <w:r w:rsidRPr="00C54EF8">
        <w:rPr>
          <w:b/>
          <w:bCs/>
        </w:rPr>
        <w:t>djelovanja</w:t>
      </w:r>
      <w:proofErr w:type="spellEnd"/>
      <w:r w:rsidRPr="00C54EF8">
        <w:rPr>
          <w:b/>
          <w:bCs/>
        </w:rPr>
        <w:t xml:space="preserve"> </w:t>
      </w:r>
      <w:proofErr w:type="spellStart"/>
      <w:r w:rsidRPr="00C54EF8">
        <w:rPr>
          <w:b/>
          <w:bCs/>
        </w:rPr>
        <w:t>voda</w:t>
      </w:r>
      <w:proofErr w:type="spellEnd"/>
    </w:p>
    <w:p w:rsidR="00C54EF8" w:rsidRPr="00C54EF8" w:rsidRDefault="00C54EF8" w:rsidP="00C54EF8">
      <w:pPr>
        <w:jc w:val="center"/>
        <w:rPr>
          <w:b/>
          <w:bCs/>
        </w:rPr>
      </w:pPr>
    </w:p>
    <w:p w:rsidR="00C54EF8" w:rsidRPr="00C54EF8" w:rsidRDefault="00C54EF8" w:rsidP="00C54EF8">
      <w:pPr>
        <w:jc w:val="center"/>
        <w:rPr>
          <w:b/>
          <w:bCs/>
        </w:rPr>
      </w:pPr>
      <w:proofErr w:type="spellStart"/>
      <w:r w:rsidRPr="00C54EF8">
        <w:rPr>
          <w:b/>
          <w:bCs/>
        </w:rPr>
        <w:t>Članak</w:t>
      </w:r>
      <w:proofErr w:type="spellEnd"/>
      <w:r w:rsidRPr="00C54EF8">
        <w:rPr>
          <w:b/>
          <w:bCs/>
        </w:rPr>
        <w:t xml:space="preserve"> 21.</w:t>
      </w:r>
    </w:p>
    <w:p w:rsidR="00C54EF8" w:rsidRDefault="00C54EF8" w:rsidP="00C54EF8">
      <w:pPr>
        <w:jc w:val="both"/>
      </w:pPr>
    </w:p>
    <w:p w:rsidR="00C54EF8" w:rsidRDefault="00C54EF8" w:rsidP="00C54EF8">
      <w:pPr>
        <w:ind w:firstLine="720"/>
        <w:jc w:val="both"/>
      </w:pPr>
      <w:r>
        <w:t xml:space="preserve">(1)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štetnog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povremenih</w:t>
      </w:r>
      <w:proofErr w:type="spellEnd"/>
      <w:r>
        <w:t xml:space="preserve"> </w:t>
      </w:r>
      <w:proofErr w:type="spellStart"/>
      <w:r>
        <w:t>bujičnih</w:t>
      </w:r>
      <w:proofErr w:type="spellEnd"/>
      <w:r>
        <w:t xml:space="preserve"> </w:t>
      </w:r>
      <w:proofErr w:type="spellStart"/>
      <w:r>
        <w:t>vodotokova</w:t>
      </w:r>
      <w:proofErr w:type="spellEnd"/>
      <w:r>
        <w:t xml:space="preserve"> (</w:t>
      </w:r>
      <w:proofErr w:type="spellStart"/>
      <w:r>
        <w:t>bujica</w:t>
      </w:r>
      <w:proofErr w:type="spellEnd"/>
      <w:r>
        <w:t xml:space="preserve"> Hvar </w:t>
      </w:r>
      <w:proofErr w:type="spellStart"/>
      <w:r>
        <w:t>i</w:t>
      </w:r>
      <w:proofErr w:type="spellEnd"/>
      <w:r>
        <w:t xml:space="preserve"> </w:t>
      </w:r>
      <w:proofErr w:type="spellStart"/>
      <w:r>
        <w:t>donji</w:t>
      </w:r>
      <w:proofErr w:type="spellEnd"/>
      <w:r>
        <w:t xml:space="preserve"> </w:t>
      </w:r>
      <w:proofErr w:type="spellStart"/>
      <w:r>
        <w:t>tok</w:t>
      </w:r>
      <w:proofErr w:type="spellEnd"/>
      <w:r>
        <w:t xml:space="preserve"> </w:t>
      </w:r>
      <w:proofErr w:type="spellStart"/>
      <w:r>
        <w:t>pritoke</w:t>
      </w:r>
      <w:proofErr w:type="spellEnd"/>
      <w:r>
        <w:t xml:space="preserve"> </w:t>
      </w:r>
      <w:proofErr w:type="spellStart"/>
      <w:r>
        <w:t>Propad</w:t>
      </w:r>
      <w:proofErr w:type="spellEnd"/>
      <w:r>
        <w:t xml:space="preserve">),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doći</w:t>
      </w:r>
      <w:proofErr w:type="spellEnd"/>
      <w:r>
        <w:t xml:space="preserve"> do </w:t>
      </w:r>
      <w:proofErr w:type="spellStart"/>
      <w:r>
        <w:t>plavljenja</w:t>
      </w:r>
      <w:proofErr w:type="spellEnd"/>
      <w:r>
        <w:t xml:space="preserve">. </w:t>
      </w:r>
      <w:proofErr w:type="spellStart"/>
      <w:r>
        <w:t>ispiranja</w:t>
      </w:r>
      <w:proofErr w:type="spellEnd"/>
      <w:r>
        <w:t xml:space="preserve">, </w:t>
      </w:r>
      <w:proofErr w:type="spellStart"/>
      <w:r>
        <w:t>podrivanja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odronjavanja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sličnih</w:t>
      </w:r>
      <w:proofErr w:type="spellEnd"/>
      <w:r>
        <w:t xml:space="preserve"> </w:t>
      </w:r>
      <w:proofErr w:type="spellStart"/>
      <w:r>
        <w:t>štetnih</w:t>
      </w:r>
      <w:proofErr w:type="spellEnd"/>
      <w:r>
        <w:t xml:space="preserve"> </w:t>
      </w:r>
      <w:proofErr w:type="spellStart"/>
      <w:r>
        <w:t>pojava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posredno</w:t>
      </w:r>
      <w:proofErr w:type="spellEnd"/>
      <w:r>
        <w:t xml:space="preserve"> do </w:t>
      </w:r>
      <w:proofErr w:type="spellStart"/>
      <w:r>
        <w:t>ugrožavanja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poremećaja</w:t>
      </w:r>
      <w:proofErr w:type="spellEnd"/>
      <w:r>
        <w:t xml:space="preserve"> u </w:t>
      </w:r>
      <w:proofErr w:type="spellStart"/>
      <w:r>
        <w:t>vodnom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, </w:t>
      </w:r>
      <w:proofErr w:type="spellStart"/>
      <w:r>
        <w:t>provoditi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izgradnjom</w:t>
      </w:r>
      <w:proofErr w:type="spellEnd"/>
      <w:r>
        <w:t xml:space="preserve"> </w:t>
      </w:r>
      <w:proofErr w:type="spellStart"/>
      <w:r>
        <w:t>zaštitnih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regulacijskih</w:t>
      </w:r>
      <w:proofErr w:type="spellEnd"/>
      <w:r>
        <w:t xml:space="preserve"> </w:t>
      </w:r>
      <w:proofErr w:type="spellStart"/>
      <w:r>
        <w:t>vodnih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gospodarskim</w:t>
      </w:r>
      <w:proofErr w:type="spellEnd"/>
      <w:r>
        <w:t xml:space="preserve"> </w:t>
      </w:r>
      <w:proofErr w:type="spellStart"/>
      <w:r>
        <w:t>održavanjem</w:t>
      </w:r>
      <w:proofErr w:type="spellEnd"/>
      <w:r>
        <w:t xml:space="preserve"> </w:t>
      </w:r>
      <w:proofErr w:type="spellStart"/>
      <w:r>
        <w:t>vodotoka</w:t>
      </w:r>
      <w:proofErr w:type="spellEnd"/>
      <w:r>
        <w:t xml:space="preserve">, </w:t>
      </w:r>
      <w:proofErr w:type="spellStart"/>
      <w:r>
        <w:t>vodnog</w:t>
      </w:r>
      <w:proofErr w:type="spellEnd"/>
      <w:r>
        <w:t xml:space="preserve"> dobra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regulacijskih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zaštitnih</w:t>
      </w:r>
      <w:proofErr w:type="spellEnd"/>
      <w:r>
        <w:t xml:space="preserve"> </w:t>
      </w:r>
      <w:proofErr w:type="spellStart"/>
      <w:r>
        <w:t>vodnih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vodotoka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Plana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vodama</w:t>
      </w:r>
      <w:proofErr w:type="spellEnd"/>
      <w:r>
        <w:t xml:space="preserve">.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bujični</w:t>
      </w:r>
      <w:proofErr w:type="spellEnd"/>
      <w:r>
        <w:t xml:space="preserve"> </w:t>
      </w:r>
      <w:proofErr w:type="spellStart"/>
      <w:r>
        <w:t>vodotok</w:t>
      </w:r>
      <w:proofErr w:type="spellEnd"/>
      <w:r>
        <w:t xml:space="preserve"> Hvar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zaštitni</w:t>
      </w:r>
      <w:proofErr w:type="spellEnd"/>
      <w:r>
        <w:t xml:space="preserve"> </w:t>
      </w:r>
      <w:proofErr w:type="spellStart"/>
      <w:r>
        <w:t>pojas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širine</w:t>
      </w:r>
      <w:proofErr w:type="spellEnd"/>
      <w:r>
        <w:t xml:space="preserve"> od 3,0 m od </w:t>
      </w:r>
      <w:proofErr w:type="spellStart"/>
      <w:r>
        <w:t>gornjeg</w:t>
      </w:r>
      <w:proofErr w:type="spellEnd"/>
      <w:r>
        <w:t xml:space="preserve"> </w:t>
      </w:r>
      <w:proofErr w:type="spellStart"/>
      <w:r>
        <w:t>ruba</w:t>
      </w:r>
      <w:proofErr w:type="spellEnd"/>
      <w:r>
        <w:t xml:space="preserve"> </w:t>
      </w:r>
      <w:proofErr w:type="spellStart"/>
      <w:r>
        <w:t>korita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ruba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vodnog</w:t>
      </w:r>
      <w:proofErr w:type="spellEnd"/>
      <w:r>
        <w:t xml:space="preserve"> dobra. U </w:t>
      </w:r>
      <w:proofErr w:type="spellStart"/>
      <w:r>
        <w:t>zaštitnom</w:t>
      </w:r>
      <w:proofErr w:type="spellEnd"/>
      <w:r>
        <w:t xml:space="preserve"> </w:t>
      </w:r>
      <w:proofErr w:type="spellStart"/>
      <w:r>
        <w:t>pojasu</w:t>
      </w:r>
      <w:proofErr w:type="spellEnd"/>
      <w:r>
        <w:t xml:space="preserve"> </w:t>
      </w:r>
      <w:proofErr w:type="spellStart"/>
      <w:r>
        <w:t>zabranjena</w:t>
      </w:r>
      <w:proofErr w:type="spellEnd"/>
      <w:r>
        <w:t xml:space="preserve"> je </w:t>
      </w:r>
      <w:proofErr w:type="spellStart"/>
      <w:r>
        <w:t>svaka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onemogućiti</w:t>
      </w:r>
      <w:proofErr w:type="spellEnd"/>
      <w:r>
        <w:t xml:space="preserve">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vodnih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koji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umanjiti</w:t>
      </w:r>
      <w:proofErr w:type="spellEnd"/>
      <w:r>
        <w:t xml:space="preserve"> </w:t>
      </w:r>
      <w:proofErr w:type="spellStart"/>
      <w:r>
        <w:t>protočnost</w:t>
      </w:r>
      <w:proofErr w:type="spellEnd"/>
      <w:r>
        <w:t xml:space="preserve"> </w:t>
      </w:r>
      <w:proofErr w:type="spellStart"/>
      <w:r>
        <w:t>korita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pogoršati</w:t>
      </w:r>
      <w:proofErr w:type="spellEnd"/>
      <w:r>
        <w:t xml:space="preserve"> </w:t>
      </w:r>
      <w:proofErr w:type="spellStart"/>
      <w:r>
        <w:t>vodni</w:t>
      </w:r>
      <w:proofErr w:type="spellEnd"/>
      <w:r>
        <w:t xml:space="preserve"> </w:t>
      </w:r>
      <w:proofErr w:type="spellStart"/>
      <w:r>
        <w:t>režim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povećati</w:t>
      </w:r>
      <w:proofErr w:type="spellEnd"/>
      <w:r>
        <w:t xml:space="preserve"> </w:t>
      </w:r>
      <w:proofErr w:type="spellStart"/>
      <w:r>
        <w:t>stupanj</w:t>
      </w:r>
      <w:proofErr w:type="spellEnd"/>
      <w:r>
        <w:t xml:space="preserve"> </w:t>
      </w:r>
      <w:proofErr w:type="spellStart"/>
      <w:r>
        <w:t>ugroženosti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štetnog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vodotoka</w:t>
      </w:r>
      <w:proofErr w:type="spellEnd"/>
      <w:r>
        <w:t xml:space="preserve">.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vlasnik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</w:t>
      </w:r>
      <w:proofErr w:type="spellStart"/>
      <w:r>
        <w:t>smještenog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korito</w:t>
      </w:r>
      <w:proofErr w:type="spellEnd"/>
      <w:r>
        <w:t xml:space="preserve"> </w:t>
      </w:r>
      <w:proofErr w:type="spellStart"/>
      <w:r>
        <w:t>vodotoka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česticu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vodno</w:t>
      </w:r>
      <w:proofErr w:type="spellEnd"/>
      <w:r>
        <w:t xml:space="preserve"> dobro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nesmetano</w:t>
      </w:r>
      <w:proofErr w:type="spellEnd"/>
      <w:r>
        <w:t xml:space="preserve"> </w:t>
      </w:r>
      <w:proofErr w:type="spellStart"/>
      <w:r>
        <w:t>izvršavanje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čišćenju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održavanju</w:t>
      </w:r>
      <w:proofErr w:type="spellEnd"/>
      <w:r>
        <w:t xml:space="preserve"> </w:t>
      </w:r>
      <w:proofErr w:type="spellStart"/>
      <w:r>
        <w:t>korita</w:t>
      </w:r>
      <w:proofErr w:type="spellEnd"/>
      <w:r>
        <w:t xml:space="preserve"> </w:t>
      </w:r>
      <w:proofErr w:type="spellStart"/>
      <w:r>
        <w:t>vodotoka</w:t>
      </w:r>
      <w:proofErr w:type="spellEnd"/>
      <w:r>
        <w:t xml:space="preserve">,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gradnjom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njenim</w:t>
      </w:r>
      <w:proofErr w:type="spellEnd"/>
      <w:r>
        <w:t xml:space="preserve"> </w:t>
      </w:r>
      <w:proofErr w:type="spellStart"/>
      <w:r>
        <w:t>priključenjem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komunalnu</w:t>
      </w:r>
      <w:proofErr w:type="spellEnd"/>
      <w:r>
        <w:t xml:space="preserve"> </w:t>
      </w:r>
      <w:proofErr w:type="spellStart"/>
      <w:r>
        <w:t>infrastrukturu</w:t>
      </w:r>
      <w:proofErr w:type="spellEnd"/>
      <w:r>
        <w:t xml:space="preserve"> </w:t>
      </w:r>
      <w:proofErr w:type="spellStart"/>
      <w:r>
        <w:t>umanjiti</w:t>
      </w:r>
      <w:proofErr w:type="spellEnd"/>
      <w:r>
        <w:t xml:space="preserve"> </w:t>
      </w:r>
      <w:proofErr w:type="spellStart"/>
      <w:r>
        <w:t>propusnu</w:t>
      </w:r>
      <w:proofErr w:type="spellEnd"/>
      <w:r>
        <w:t xml:space="preserve"> </w:t>
      </w:r>
      <w:proofErr w:type="spellStart"/>
      <w:r>
        <w:t>moć</w:t>
      </w:r>
      <w:proofErr w:type="spellEnd"/>
      <w:r>
        <w:t xml:space="preserve"> </w:t>
      </w:r>
      <w:proofErr w:type="spellStart"/>
      <w:r>
        <w:t>vodotoka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uzrokovati</w:t>
      </w:r>
      <w:proofErr w:type="spellEnd"/>
      <w:r>
        <w:t xml:space="preserve"> </w:t>
      </w:r>
      <w:proofErr w:type="spellStart"/>
      <w:r>
        <w:t>eroziju</w:t>
      </w:r>
      <w:proofErr w:type="spellEnd"/>
      <w:r>
        <w:t xml:space="preserve"> u </w:t>
      </w:r>
      <w:proofErr w:type="spellStart"/>
      <w:r>
        <w:t>istom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odlagati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kakav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u </w:t>
      </w:r>
      <w:proofErr w:type="spellStart"/>
      <w:r>
        <w:t>korito</w:t>
      </w:r>
      <w:proofErr w:type="spellEnd"/>
      <w:r>
        <w:t xml:space="preserve"> </w:t>
      </w:r>
      <w:proofErr w:type="spellStart"/>
      <w:r>
        <w:t>vodotoka</w:t>
      </w:r>
      <w:proofErr w:type="spellEnd"/>
      <w:r>
        <w:t>.</w:t>
      </w:r>
    </w:p>
    <w:p w:rsidR="00C54EF8" w:rsidRDefault="00C54EF8" w:rsidP="00C54EF8">
      <w:pPr>
        <w:jc w:val="both"/>
      </w:pPr>
      <w:r>
        <w:t xml:space="preserve"> </w:t>
      </w:r>
    </w:p>
    <w:p w:rsidR="00C54EF8" w:rsidRDefault="00C54EF8" w:rsidP="00C54EF8">
      <w:pPr>
        <w:ind w:firstLine="720"/>
        <w:jc w:val="both"/>
      </w:pPr>
      <w:r>
        <w:t xml:space="preserve">(2) </w:t>
      </w:r>
      <w:proofErr w:type="spellStart"/>
      <w:r>
        <w:t>Postojeća</w:t>
      </w:r>
      <w:proofErr w:type="spellEnd"/>
      <w:r>
        <w:t xml:space="preserve"> </w:t>
      </w:r>
      <w:proofErr w:type="spellStart"/>
      <w:r>
        <w:t>neregulirana</w:t>
      </w:r>
      <w:proofErr w:type="spellEnd"/>
      <w:r>
        <w:t xml:space="preserve"> </w:t>
      </w:r>
      <w:proofErr w:type="spellStart"/>
      <w:r>
        <w:t>korita</w:t>
      </w:r>
      <w:proofErr w:type="spellEnd"/>
      <w:r>
        <w:t xml:space="preserve"> </w:t>
      </w:r>
      <w:proofErr w:type="spellStart"/>
      <w:r>
        <w:t>povremenih</w:t>
      </w:r>
      <w:proofErr w:type="spellEnd"/>
      <w:r>
        <w:t xml:space="preserve"> </w:t>
      </w:r>
      <w:proofErr w:type="spellStart"/>
      <w:r>
        <w:t>bujičnih</w:t>
      </w:r>
      <w:proofErr w:type="spellEnd"/>
      <w:r>
        <w:t xml:space="preserve"> </w:t>
      </w:r>
      <w:proofErr w:type="spellStart"/>
      <w:r>
        <w:t>tokova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oborinskih</w:t>
      </w:r>
      <w:proofErr w:type="spellEnd"/>
      <w:r>
        <w:t xml:space="preserve"> </w:t>
      </w:r>
      <w:proofErr w:type="spellStart"/>
      <w:r>
        <w:t>kanala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regulacijskim</w:t>
      </w:r>
      <w:proofErr w:type="spellEnd"/>
      <w:r>
        <w:t xml:space="preserve"> </w:t>
      </w:r>
      <w:proofErr w:type="spellStart"/>
      <w:r>
        <w:t>radovima</w:t>
      </w:r>
      <w:proofErr w:type="spellEnd"/>
      <w:r>
        <w:t xml:space="preserve"> </w:t>
      </w:r>
      <w:proofErr w:type="spellStart"/>
      <w:r>
        <w:t>povezati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urediti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u </w:t>
      </w:r>
      <w:proofErr w:type="spellStart"/>
      <w:r>
        <w:t>kontinuitetu</w:t>
      </w:r>
      <w:proofErr w:type="spellEnd"/>
      <w:r>
        <w:t xml:space="preserve"> </w:t>
      </w:r>
      <w:proofErr w:type="spellStart"/>
      <w:r>
        <w:t>sprovedu</w:t>
      </w:r>
      <w:proofErr w:type="spellEnd"/>
      <w:r>
        <w:t xml:space="preserve"> </w:t>
      </w:r>
      <w:proofErr w:type="spellStart"/>
      <w:r>
        <w:t>oborinske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površinske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do </w:t>
      </w:r>
      <w:proofErr w:type="spellStart"/>
      <w:r>
        <w:t>ulijeva</w:t>
      </w:r>
      <w:proofErr w:type="spellEnd"/>
      <w:r>
        <w:t xml:space="preserve"> u more, a </w:t>
      </w:r>
      <w:proofErr w:type="spellStart"/>
      <w:r>
        <w:t>sve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vodopravnim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, </w:t>
      </w:r>
      <w:proofErr w:type="spellStart"/>
      <w:r>
        <w:t>idejnim</w:t>
      </w:r>
      <w:proofErr w:type="spellEnd"/>
      <w:r>
        <w:t xml:space="preserve"> </w:t>
      </w:r>
      <w:proofErr w:type="spellStart"/>
      <w:r>
        <w:t>rješenjem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bujica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planovima</w:t>
      </w:r>
      <w:proofErr w:type="spellEnd"/>
      <w:r>
        <w:t xml:space="preserve"> </w:t>
      </w:r>
      <w:proofErr w:type="spellStart"/>
      <w:r>
        <w:t>predviđenim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vodama</w:t>
      </w:r>
      <w:proofErr w:type="spellEnd"/>
      <w:r>
        <w:t xml:space="preserve">. U </w:t>
      </w:r>
      <w:proofErr w:type="spellStart"/>
      <w:r>
        <w:t>iznimnim</w:t>
      </w:r>
      <w:proofErr w:type="spellEnd"/>
      <w:r>
        <w:t xml:space="preserve"> </w:t>
      </w:r>
      <w:proofErr w:type="spellStart"/>
      <w:r>
        <w:t>slučajevima</w:t>
      </w:r>
      <w:proofErr w:type="spellEnd"/>
      <w:r>
        <w:t xml:space="preserve">,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formiranja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kvalitetnijeg</w:t>
      </w:r>
      <w:proofErr w:type="spellEnd"/>
      <w:r>
        <w:t xml:space="preserve"> </w:t>
      </w:r>
      <w:proofErr w:type="spellStart"/>
      <w:r>
        <w:t>prometnog</w:t>
      </w:r>
      <w:proofErr w:type="spellEnd"/>
      <w:r>
        <w:t xml:space="preserve"> </w:t>
      </w:r>
      <w:proofErr w:type="spellStart"/>
      <w:r>
        <w:t>koridora</w:t>
      </w:r>
      <w:proofErr w:type="spellEnd"/>
      <w:r>
        <w:t xml:space="preserve"> ne </w:t>
      </w:r>
      <w:proofErr w:type="spellStart"/>
      <w:r>
        <w:t>isključuje</w:t>
      </w:r>
      <w:proofErr w:type="spellEnd"/>
      <w:r>
        <w:t xml:space="preserve"> se </w:t>
      </w:r>
      <w:proofErr w:type="spellStart"/>
      <w:r>
        <w:t>regulacija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izmještanje</w:t>
      </w:r>
      <w:proofErr w:type="spellEnd"/>
      <w:r>
        <w:t xml:space="preserve"> </w:t>
      </w:r>
      <w:proofErr w:type="spellStart"/>
      <w:r>
        <w:t>vodotoka</w:t>
      </w:r>
      <w:proofErr w:type="spellEnd"/>
      <w:r>
        <w:t xml:space="preserve"> u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otvorene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natkrivene</w:t>
      </w:r>
      <w:proofErr w:type="spellEnd"/>
      <w:r>
        <w:t xml:space="preserve"> </w:t>
      </w:r>
      <w:proofErr w:type="spellStart"/>
      <w:r>
        <w:t>armirano</w:t>
      </w:r>
      <w:proofErr w:type="spellEnd"/>
      <w:r>
        <w:t xml:space="preserve"> </w:t>
      </w:r>
      <w:proofErr w:type="spellStart"/>
      <w:r>
        <w:t>betonske</w:t>
      </w:r>
      <w:proofErr w:type="spellEnd"/>
      <w:r>
        <w:t xml:space="preserve"> </w:t>
      </w:r>
      <w:proofErr w:type="spellStart"/>
      <w:r>
        <w:t>kinete</w:t>
      </w:r>
      <w:proofErr w:type="spellEnd"/>
      <w:r>
        <w:t xml:space="preserve"> (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propusne</w:t>
      </w:r>
      <w:proofErr w:type="spellEnd"/>
      <w:r>
        <w:t xml:space="preserve"> </w:t>
      </w:r>
      <w:proofErr w:type="spellStart"/>
      <w:r>
        <w:t>moći</w:t>
      </w:r>
      <w:proofErr w:type="spellEnd"/>
      <w:r>
        <w:t xml:space="preserve"> 100-godišnjih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koji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njeno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jednostavnije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čišćenje</w:t>
      </w:r>
      <w:proofErr w:type="spellEnd"/>
      <w:r>
        <w:t xml:space="preserve"> (</w:t>
      </w:r>
      <w:proofErr w:type="spellStart"/>
      <w:r>
        <w:t>natkrivanje</w:t>
      </w:r>
      <w:proofErr w:type="spellEnd"/>
      <w:r>
        <w:t xml:space="preserve"> </w:t>
      </w:r>
      <w:proofErr w:type="spellStart"/>
      <w:r>
        <w:t>izvesti</w:t>
      </w:r>
      <w:proofErr w:type="spellEnd"/>
      <w:r>
        <w:t xml:space="preserve"> </w:t>
      </w:r>
      <w:proofErr w:type="spellStart"/>
      <w:r>
        <w:t>pomičnim</w:t>
      </w:r>
      <w:proofErr w:type="spellEnd"/>
      <w:r>
        <w:t xml:space="preserve"> </w:t>
      </w:r>
      <w:proofErr w:type="spellStart"/>
      <w:r>
        <w:t>armirano</w:t>
      </w:r>
      <w:proofErr w:type="spellEnd"/>
      <w:r>
        <w:t xml:space="preserve"> </w:t>
      </w:r>
      <w:proofErr w:type="spellStart"/>
      <w:r>
        <w:t>betonskim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duž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dionice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revizijskih</w:t>
      </w:r>
      <w:proofErr w:type="spellEnd"/>
      <w:r>
        <w:t xml:space="preserve"> </w:t>
      </w:r>
      <w:proofErr w:type="spellStart"/>
      <w:r>
        <w:t>okna</w:t>
      </w:r>
      <w:proofErr w:type="spellEnd"/>
      <w:r>
        <w:t xml:space="preserve">).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iznad</w:t>
      </w:r>
      <w:proofErr w:type="spellEnd"/>
      <w:r>
        <w:t xml:space="preserve"> </w:t>
      </w:r>
      <w:proofErr w:type="spellStart"/>
      <w:r>
        <w:t>natkrivenog</w:t>
      </w:r>
      <w:proofErr w:type="spellEnd"/>
      <w:r>
        <w:t xml:space="preserve"> </w:t>
      </w:r>
      <w:proofErr w:type="spellStart"/>
      <w:r>
        <w:t>korita</w:t>
      </w:r>
      <w:proofErr w:type="spellEnd"/>
      <w:r>
        <w:t xml:space="preserve"> </w:t>
      </w:r>
      <w:proofErr w:type="spellStart"/>
      <w:r>
        <w:t>bujice</w:t>
      </w:r>
      <w:proofErr w:type="spellEnd"/>
      <w:r>
        <w:t xml:space="preserve"> u </w:t>
      </w:r>
      <w:proofErr w:type="spellStart"/>
      <w:r>
        <w:t>pravilu</w:t>
      </w:r>
      <w:proofErr w:type="spellEnd"/>
      <w:r>
        <w:t xml:space="preserve"> ne </w:t>
      </w:r>
      <w:proofErr w:type="spellStart"/>
      <w:r>
        <w:t>služe</w:t>
      </w:r>
      <w:proofErr w:type="spellEnd"/>
      <w:r>
        <w:t xml:space="preserve"> za </w:t>
      </w:r>
      <w:proofErr w:type="spellStart"/>
      <w:r>
        <w:lastRenderedPageBreak/>
        <w:t>gradnju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privatne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. Bilo koji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iznad</w:t>
      </w:r>
      <w:proofErr w:type="spellEnd"/>
      <w:r>
        <w:t xml:space="preserve"> </w:t>
      </w:r>
      <w:proofErr w:type="spellStart"/>
      <w:r>
        <w:t>natkrivenog</w:t>
      </w:r>
      <w:proofErr w:type="spellEnd"/>
      <w:r>
        <w:t xml:space="preserve"> </w:t>
      </w:r>
      <w:proofErr w:type="spellStart"/>
      <w:r>
        <w:t>korita</w:t>
      </w:r>
      <w:proofErr w:type="spellEnd"/>
      <w:r>
        <w:t xml:space="preserve"> </w:t>
      </w:r>
      <w:proofErr w:type="spellStart"/>
      <w:r>
        <w:t>bujice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vodnom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usklađeno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vodama</w:t>
      </w:r>
      <w:proofErr w:type="spellEnd"/>
      <w:r>
        <w:t xml:space="preserve">, </w:t>
      </w:r>
      <w:proofErr w:type="spellStart"/>
      <w:r>
        <w:t>projektima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planovima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,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nosivosti</w:t>
      </w:r>
      <w:proofErr w:type="spellEnd"/>
      <w:r>
        <w:t xml:space="preserve"> </w:t>
      </w:r>
      <w:proofErr w:type="spellStart"/>
      <w:r>
        <w:t>kinete</w:t>
      </w:r>
      <w:proofErr w:type="spellEnd"/>
      <w:r>
        <w:t xml:space="preserve"> </w:t>
      </w:r>
      <w:proofErr w:type="spellStart"/>
      <w:r>
        <w:t>bujice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dr.</w:t>
      </w:r>
      <w:proofErr w:type="spellEnd"/>
    </w:p>
    <w:p w:rsidR="00C54EF8" w:rsidRDefault="00C54EF8" w:rsidP="00C54EF8">
      <w:pPr>
        <w:jc w:val="both"/>
      </w:pPr>
    </w:p>
    <w:p w:rsidR="00C54EF8" w:rsidRDefault="00C54EF8" w:rsidP="00C54EF8">
      <w:pPr>
        <w:ind w:firstLine="720"/>
        <w:jc w:val="both"/>
      </w:pPr>
      <w:r>
        <w:t xml:space="preserve">(3) Na </w:t>
      </w:r>
      <w:proofErr w:type="spellStart"/>
      <w:r>
        <w:t>mjestima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trasa</w:t>
      </w:r>
      <w:proofErr w:type="spellEnd"/>
      <w:r>
        <w:t xml:space="preserve"> </w:t>
      </w:r>
      <w:proofErr w:type="spellStart"/>
      <w:r>
        <w:t>prometnice</w:t>
      </w:r>
      <w:proofErr w:type="spellEnd"/>
      <w:r>
        <w:t xml:space="preserve"> </w:t>
      </w:r>
      <w:proofErr w:type="spellStart"/>
      <w:r>
        <w:t>poprečno</w:t>
      </w:r>
      <w:proofErr w:type="spellEnd"/>
      <w:r>
        <w:t xml:space="preserve"> </w:t>
      </w:r>
      <w:proofErr w:type="spellStart"/>
      <w:r>
        <w:t>prelazi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bujičnih</w:t>
      </w:r>
      <w:proofErr w:type="spellEnd"/>
      <w:r>
        <w:t xml:space="preserve"> </w:t>
      </w:r>
      <w:proofErr w:type="spellStart"/>
      <w:r>
        <w:t>vodotoka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odvodnih</w:t>
      </w:r>
      <w:proofErr w:type="spellEnd"/>
      <w:r>
        <w:t xml:space="preserve"> </w:t>
      </w:r>
      <w:proofErr w:type="spellStart"/>
      <w:r>
        <w:t>kanala</w:t>
      </w:r>
      <w:proofErr w:type="spellEnd"/>
      <w:r>
        <w:t xml:space="preserve">, </w:t>
      </w:r>
      <w:proofErr w:type="spellStart"/>
      <w:r>
        <w:t>predvidjeti</w:t>
      </w:r>
      <w:proofErr w:type="spellEnd"/>
      <w:r>
        <w:t xml:space="preserve"> </w:t>
      </w:r>
      <w:proofErr w:type="spellStart"/>
      <w:r>
        <w:t>mostove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propuste</w:t>
      </w:r>
      <w:proofErr w:type="spellEnd"/>
      <w:r>
        <w:t xml:space="preserve"> </w:t>
      </w:r>
      <w:proofErr w:type="spellStart"/>
      <w:r>
        <w:t>takvih</w:t>
      </w:r>
      <w:proofErr w:type="spellEnd"/>
      <w:r>
        <w:t xml:space="preserve"> </w:t>
      </w:r>
      <w:proofErr w:type="spellStart"/>
      <w:r>
        <w:t>dimenzija</w:t>
      </w:r>
      <w:proofErr w:type="spellEnd"/>
      <w:r>
        <w:t xml:space="preserve"> koji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nesmetano</w:t>
      </w:r>
      <w:proofErr w:type="spellEnd"/>
      <w:r>
        <w:t xml:space="preserve"> </w:t>
      </w:r>
      <w:proofErr w:type="spellStart"/>
      <w:r>
        <w:t>propustiti</w:t>
      </w:r>
      <w:proofErr w:type="spellEnd"/>
      <w:r>
        <w:t xml:space="preserve"> </w:t>
      </w:r>
      <w:proofErr w:type="spellStart"/>
      <w:r>
        <w:t>mjerodavne</w:t>
      </w:r>
      <w:proofErr w:type="spellEnd"/>
      <w:r>
        <w:t xml:space="preserve"> </w:t>
      </w:r>
      <w:proofErr w:type="spellStart"/>
      <w:r>
        <w:t>protoke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predvidjeti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rekonstrukciju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propusta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male </w:t>
      </w:r>
      <w:proofErr w:type="spellStart"/>
      <w:r>
        <w:t>propusne</w:t>
      </w:r>
      <w:proofErr w:type="spellEnd"/>
      <w:r>
        <w:t xml:space="preserve"> </w:t>
      </w:r>
      <w:proofErr w:type="spellStart"/>
      <w:r>
        <w:t>moći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dotrajalosti</w:t>
      </w:r>
      <w:proofErr w:type="spellEnd"/>
      <w:r>
        <w:t xml:space="preserve">,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predvidjeti</w:t>
      </w:r>
      <w:proofErr w:type="spellEnd"/>
      <w:r>
        <w:t xml:space="preserve"> </w:t>
      </w:r>
      <w:proofErr w:type="spellStart"/>
      <w:r>
        <w:t>oblaganje</w:t>
      </w:r>
      <w:proofErr w:type="spellEnd"/>
      <w:r>
        <w:t xml:space="preserve"> </w:t>
      </w:r>
      <w:proofErr w:type="spellStart"/>
      <w:r>
        <w:t>uljeva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izljeva</w:t>
      </w:r>
      <w:proofErr w:type="spellEnd"/>
      <w:r>
        <w:t xml:space="preserve"> </w:t>
      </w:r>
      <w:proofErr w:type="spellStart"/>
      <w:r>
        <w:t>novoprojektiranih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rekonstruiranih</w:t>
      </w:r>
      <w:proofErr w:type="spellEnd"/>
      <w:r>
        <w:t xml:space="preserve"> </w:t>
      </w:r>
      <w:proofErr w:type="spellStart"/>
      <w:r>
        <w:t>propusta</w:t>
      </w:r>
      <w:proofErr w:type="spellEnd"/>
      <w:r>
        <w:t xml:space="preserve"> u </w:t>
      </w:r>
      <w:proofErr w:type="spellStart"/>
      <w:r>
        <w:t>dužini</w:t>
      </w:r>
      <w:proofErr w:type="spellEnd"/>
      <w:r>
        <w:t xml:space="preserve"> min. 3,0 m,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izraditi</w:t>
      </w:r>
      <w:proofErr w:type="spellEnd"/>
      <w:r>
        <w:t xml:space="preserve"> </w:t>
      </w:r>
      <w:proofErr w:type="spellStart"/>
      <w:r>
        <w:t>tehničko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eventualnog</w:t>
      </w:r>
      <w:proofErr w:type="spellEnd"/>
      <w:r>
        <w:t xml:space="preserve"> </w:t>
      </w:r>
      <w:proofErr w:type="spellStart"/>
      <w:r>
        <w:t>upuštanja</w:t>
      </w:r>
      <w:proofErr w:type="spellEnd"/>
      <w:r>
        <w:t xml:space="preserve"> „</w:t>
      </w:r>
      <w:proofErr w:type="spellStart"/>
      <w:proofErr w:type="gramStart"/>
      <w:r>
        <w:t>čistih</w:t>
      </w:r>
      <w:proofErr w:type="spellEnd"/>
      <w:r>
        <w:t xml:space="preserve">“ </w:t>
      </w:r>
      <w:proofErr w:type="spellStart"/>
      <w:r>
        <w:t>oborinskih</w:t>
      </w:r>
      <w:proofErr w:type="spellEnd"/>
      <w:proofErr w:type="gramEnd"/>
      <w:r>
        <w:t xml:space="preserve"> </w:t>
      </w:r>
      <w:proofErr w:type="spellStart"/>
      <w:r>
        <w:t>voda</w:t>
      </w:r>
      <w:proofErr w:type="spellEnd"/>
      <w:r>
        <w:t xml:space="preserve"> u </w:t>
      </w:r>
      <w:proofErr w:type="spellStart"/>
      <w:r>
        <w:t>korito</w:t>
      </w:r>
      <w:proofErr w:type="spellEnd"/>
      <w:r>
        <w:t xml:space="preserve"> </w:t>
      </w:r>
      <w:proofErr w:type="spellStart"/>
      <w:r>
        <w:t>vodotoka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korita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erozije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neometan</w:t>
      </w:r>
      <w:proofErr w:type="spellEnd"/>
      <w:r>
        <w:t xml:space="preserve"> </w:t>
      </w:r>
      <w:proofErr w:type="spellStart"/>
      <w:r>
        <w:t>protok</w:t>
      </w:r>
      <w:proofErr w:type="spellEnd"/>
      <w:r>
        <w:t xml:space="preserve"> </w:t>
      </w:r>
      <w:proofErr w:type="spellStart"/>
      <w:r>
        <w:t>vodotoka</w:t>
      </w:r>
      <w:proofErr w:type="spellEnd"/>
      <w:r>
        <w:t xml:space="preserve">. </w:t>
      </w:r>
      <w:proofErr w:type="spellStart"/>
      <w:r>
        <w:t>Detalje</w:t>
      </w:r>
      <w:proofErr w:type="spellEnd"/>
      <w:r>
        <w:t xml:space="preserve"> </w:t>
      </w:r>
      <w:proofErr w:type="spellStart"/>
      <w:r>
        <w:t>upuštanja</w:t>
      </w:r>
      <w:proofErr w:type="spellEnd"/>
      <w:r>
        <w:t xml:space="preserve"> </w:t>
      </w:r>
      <w:proofErr w:type="spellStart"/>
      <w:r>
        <w:t>oborinskih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investitor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usuglasiti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voda</w:t>
      </w:r>
      <w:proofErr w:type="spellEnd"/>
      <w:r>
        <w:t>.</w:t>
      </w:r>
    </w:p>
    <w:p w:rsidR="00C54EF8" w:rsidRDefault="00C54EF8" w:rsidP="00C54EF8">
      <w:pPr>
        <w:jc w:val="both"/>
      </w:pPr>
    </w:p>
    <w:p w:rsidR="00C54EF8" w:rsidRDefault="00C54EF8" w:rsidP="00C54EF8">
      <w:pPr>
        <w:ind w:firstLine="720"/>
        <w:jc w:val="both"/>
      </w:pPr>
      <w:r>
        <w:t xml:space="preserve">(4)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linijske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(</w:t>
      </w:r>
      <w:proofErr w:type="spellStart"/>
      <w:r>
        <w:t>kanalizacija</w:t>
      </w:r>
      <w:proofErr w:type="spellEnd"/>
      <w:r>
        <w:t xml:space="preserve">, </w:t>
      </w:r>
      <w:proofErr w:type="spellStart"/>
      <w:r>
        <w:t>vodovod</w:t>
      </w:r>
      <w:proofErr w:type="spellEnd"/>
      <w:r>
        <w:t xml:space="preserve">, </w:t>
      </w:r>
      <w:proofErr w:type="spellStart"/>
      <w:r>
        <w:t>električni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telekomunikacijski</w:t>
      </w:r>
      <w:proofErr w:type="spellEnd"/>
      <w:r>
        <w:t xml:space="preserve"> </w:t>
      </w:r>
      <w:proofErr w:type="spellStart"/>
      <w:r>
        <w:t>kabeli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dr.</w:t>
      </w:r>
      <w:proofErr w:type="spellEnd"/>
      <w:r>
        <w:t xml:space="preserve">),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oknima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pratećim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 xml:space="preserve">,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dopušteno</w:t>
      </w:r>
      <w:proofErr w:type="spellEnd"/>
      <w:r>
        <w:t xml:space="preserve"> </w:t>
      </w:r>
      <w:proofErr w:type="spellStart"/>
      <w:r>
        <w:t>uzdužno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korita</w:t>
      </w:r>
      <w:proofErr w:type="spellEnd"/>
      <w:r>
        <w:t xml:space="preserve"> </w:t>
      </w:r>
      <w:proofErr w:type="spellStart"/>
      <w:r>
        <w:t>vodotoka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vodnog</w:t>
      </w:r>
      <w:proofErr w:type="spellEnd"/>
      <w:r>
        <w:t xml:space="preserve"> dobra.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trase</w:t>
      </w:r>
      <w:proofErr w:type="spellEnd"/>
      <w:r>
        <w:t xml:space="preserve">, </w:t>
      </w:r>
      <w:proofErr w:type="spellStart"/>
      <w:r>
        <w:t>paralelno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reguliranim</w:t>
      </w:r>
      <w:proofErr w:type="spellEnd"/>
      <w:r>
        <w:t xml:space="preserve"> </w:t>
      </w:r>
      <w:proofErr w:type="spellStart"/>
      <w:r>
        <w:t>koritom</w:t>
      </w:r>
      <w:proofErr w:type="spellEnd"/>
      <w:r>
        <w:t xml:space="preserve"> </w:t>
      </w:r>
      <w:proofErr w:type="spellStart"/>
      <w:r>
        <w:t>vodotoka</w:t>
      </w:r>
      <w:proofErr w:type="spellEnd"/>
      <w:r>
        <w:t xml:space="preserve">, </w:t>
      </w:r>
      <w:proofErr w:type="spellStart"/>
      <w:r>
        <w:t>izvesti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minimalnoj</w:t>
      </w:r>
      <w:proofErr w:type="spellEnd"/>
      <w:r>
        <w:t xml:space="preserve"> </w:t>
      </w:r>
      <w:proofErr w:type="spellStart"/>
      <w:r>
        <w:t>udaljenosti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statička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hidraulička</w:t>
      </w:r>
      <w:proofErr w:type="spellEnd"/>
      <w:r>
        <w:t xml:space="preserve"> </w:t>
      </w:r>
      <w:proofErr w:type="spellStart"/>
      <w:r>
        <w:t>stabilnost</w:t>
      </w:r>
      <w:proofErr w:type="spellEnd"/>
      <w:r>
        <w:t xml:space="preserve"> </w:t>
      </w:r>
      <w:proofErr w:type="spellStart"/>
      <w:r>
        <w:t>reguliranog</w:t>
      </w:r>
      <w:proofErr w:type="spellEnd"/>
      <w:r>
        <w:t xml:space="preserve"> </w:t>
      </w:r>
      <w:proofErr w:type="spellStart"/>
      <w:r>
        <w:t>korita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nesmetano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buduća</w:t>
      </w:r>
      <w:proofErr w:type="spellEnd"/>
      <w:r>
        <w:t xml:space="preserve"> </w:t>
      </w:r>
      <w:proofErr w:type="spellStart"/>
      <w:r>
        <w:t>rekonstrukcija</w:t>
      </w:r>
      <w:proofErr w:type="spellEnd"/>
      <w:r>
        <w:t xml:space="preserve"> </w:t>
      </w:r>
      <w:proofErr w:type="spellStart"/>
      <w:r>
        <w:t>korita</w:t>
      </w:r>
      <w:proofErr w:type="spellEnd"/>
      <w:r>
        <w:t xml:space="preserve">. </w:t>
      </w:r>
      <w:proofErr w:type="spellStart"/>
      <w:r>
        <w:t>Kod</w:t>
      </w:r>
      <w:proofErr w:type="spellEnd"/>
      <w:r>
        <w:t xml:space="preserve"> </w:t>
      </w:r>
      <w:proofErr w:type="spellStart"/>
      <w:r>
        <w:t>nereguliranih</w:t>
      </w:r>
      <w:proofErr w:type="spellEnd"/>
      <w:r>
        <w:t xml:space="preserve"> </w:t>
      </w:r>
      <w:proofErr w:type="spellStart"/>
      <w:r>
        <w:t>korita</w:t>
      </w:r>
      <w:proofErr w:type="spellEnd"/>
      <w:r>
        <w:t xml:space="preserve">, </w:t>
      </w:r>
      <w:proofErr w:type="spellStart"/>
      <w:r>
        <w:t>udaljenost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minimalno</w:t>
      </w:r>
      <w:proofErr w:type="spellEnd"/>
      <w:r>
        <w:t xml:space="preserve"> 3,0 m od </w:t>
      </w:r>
      <w:proofErr w:type="spellStart"/>
      <w:r>
        <w:t>gornjeg</w:t>
      </w:r>
      <w:proofErr w:type="spellEnd"/>
      <w:r>
        <w:t xml:space="preserve"> </w:t>
      </w:r>
      <w:proofErr w:type="spellStart"/>
      <w:r>
        <w:t>ruba</w:t>
      </w:r>
      <w:proofErr w:type="spellEnd"/>
      <w:r>
        <w:t xml:space="preserve"> </w:t>
      </w:r>
      <w:proofErr w:type="spellStart"/>
      <w:r>
        <w:t>korita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ruba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vodnog</w:t>
      </w:r>
      <w:proofErr w:type="spellEnd"/>
      <w:r>
        <w:t xml:space="preserve"> dobra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inundacijskog</w:t>
      </w:r>
      <w:proofErr w:type="spellEnd"/>
      <w:r>
        <w:t xml:space="preserve"> </w:t>
      </w:r>
      <w:proofErr w:type="spellStart"/>
      <w:r>
        <w:t>pojasa</w:t>
      </w:r>
      <w:proofErr w:type="spellEnd"/>
      <w:r>
        <w:t xml:space="preserve"> za </w:t>
      </w:r>
      <w:proofErr w:type="spellStart"/>
      <w:r>
        <w:t>buduću</w:t>
      </w:r>
      <w:proofErr w:type="spellEnd"/>
      <w:r>
        <w:t xml:space="preserve"> </w:t>
      </w:r>
      <w:proofErr w:type="spellStart"/>
      <w:r>
        <w:t>regulaciju</w:t>
      </w:r>
      <w:proofErr w:type="spellEnd"/>
      <w:r>
        <w:t xml:space="preserve">. U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slučajevima</w:t>
      </w:r>
      <w:proofErr w:type="spellEnd"/>
      <w:r>
        <w:t xml:space="preserve">, </w:t>
      </w:r>
      <w:proofErr w:type="spellStart"/>
      <w:r>
        <w:t>udaljenost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smanjiti</w:t>
      </w:r>
      <w:proofErr w:type="spellEnd"/>
      <w:r>
        <w:t xml:space="preserve">, a to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vodopravnim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slučaj</w:t>
      </w:r>
      <w:proofErr w:type="spellEnd"/>
      <w:r>
        <w:t xml:space="preserve"> </w:t>
      </w:r>
      <w:proofErr w:type="spellStart"/>
      <w:r>
        <w:t>posebno</w:t>
      </w:r>
      <w:proofErr w:type="spellEnd"/>
      <w:r>
        <w:t>.</w:t>
      </w:r>
    </w:p>
    <w:p w:rsidR="00C54EF8" w:rsidRDefault="00C54EF8" w:rsidP="00C54EF8">
      <w:pPr>
        <w:jc w:val="both"/>
      </w:pPr>
    </w:p>
    <w:p w:rsidR="00C54EF8" w:rsidRPr="00C54EF8" w:rsidRDefault="00C54EF8" w:rsidP="00C54EF8">
      <w:pPr>
        <w:jc w:val="center"/>
        <w:rPr>
          <w:b/>
          <w:bCs/>
        </w:rPr>
      </w:pPr>
      <w:proofErr w:type="spellStart"/>
      <w:r w:rsidRPr="00C54EF8">
        <w:rPr>
          <w:b/>
          <w:bCs/>
        </w:rPr>
        <w:t>Zaštita</w:t>
      </w:r>
      <w:proofErr w:type="spellEnd"/>
      <w:r w:rsidRPr="00C54EF8">
        <w:rPr>
          <w:b/>
          <w:bCs/>
        </w:rPr>
        <w:t xml:space="preserve"> </w:t>
      </w:r>
      <w:proofErr w:type="spellStart"/>
      <w:r w:rsidRPr="00C54EF8">
        <w:rPr>
          <w:b/>
          <w:bCs/>
        </w:rPr>
        <w:t>voda</w:t>
      </w:r>
      <w:proofErr w:type="spellEnd"/>
    </w:p>
    <w:p w:rsidR="00C54EF8" w:rsidRPr="00C54EF8" w:rsidRDefault="00C54EF8" w:rsidP="00C54EF8">
      <w:pPr>
        <w:jc w:val="center"/>
        <w:rPr>
          <w:b/>
          <w:bCs/>
        </w:rPr>
      </w:pPr>
    </w:p>
    <w:p w:rsidR="00C54EF8" w:rsidRPr="00C54EF8" w:rsidRDefault="00C54EF8" w:rsidP="00C54EF8">
      <w:pPr>
        <w:jc w:val="center"/>
        <w:rPr>
          <w:b/>
          <w:bCs/>
        </w:rPr>
      </w:pPr>
      <w:proofErr w:type="spellStart"/>
      <w:r w:rsidRPr="00C54EF8">
        <w:rPr>
          <w:b/>
          <w:bCs/>
        </w:rPr>
        <w:t>Članak</w:t>
      </w:r>
      <w:proofErr w:type="spellEnd"/>
      <w:r w:rsidRPr="00C54EF8">
        <w:rPr>
          <w:b/>
          <w:bCs/>
        </w:rPr>
        <w:t xml:space="preserve"> 22.</w:t>
      </w:r>
    </w:p>
    <w:p w:rsidR="00C54EF8" w:rsidRDefault="00C54EF8" w:rsidP="00C54EF8">
      <w:pPr>
        <w:jc w:val="both"/>
      </w:pPr>
    </w:p>
    <w:p w:rsidR="00C54EF8" w:rsidRDefault="00C54EF8" w:rsidP="00C54EF8">
      <w:pPr>
        <w:ind w:firstLine="720"/>
        <w:jc w:val="both"/>
      </w:pPr>
      <w:r>
        <w:t xml:space="preserve">(1)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obuhvaćenog</w:t>
      </w:r>
      <w:proofErr w:type="spellEnd"/>
      <w:r>
        <w:t xml:space="preserve"> </w:t>
      </w:r>
      <w:proofErr w:type="spellStart"/>
      <w:r>
        <w:t>Urbanističkim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mora od </w:t>
      </w:r>
      <w:proofErr w:type="spellStart"/>
      <w:r>
        <w:t>onečišćenja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nastati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posljedica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u </w:t>
      </w:r>
      <w:proofErr w:type="spellStart"/>
      <w:r>
        <w:t>prostoru</w:t>
      </w:r>
      <w:proofErr w:type="spellEnd"/>
      <w:r>
        <w:t xml:space="preserve">. To se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odvodnje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priključenjem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kanalizaciju</w:t>
      </w:r>
      <w:proofErr w:type="spellEnd"/>
      <w:r>
        <w:t xml:space="preserve">.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dopušteno</w:t>
      </w:r>
      <w:proofErr w:type="spellEnd"/>
      <w:r>
        <w:t xml:space="preserve"> </w:t>
      </w:r>
      <w:proofErr w:type="spellStart"/>
      <w:r>
        <w:t>upuštanje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zagađenih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u </w:t>
      </w:r>
      <w:proofErr w:type="spellStart"/>
      <w:r>
        <w:t>povremene</w:t>
      </w:r>
      <w:proofErr w:type="spellEnd"/>
      <w:r>
        <w:t xml:space="preserve"> </w:t>
      </w:r>
      <w:proofErr w:type="spellStart"/>
      <w:r>
        <w:t>bujične</w:t>
      </w:r>
      <w:proofErr w:type="spellEnd"/>
      <w:r>
        <w:t xml:space="preserve"> </w:t>
      </w:r>
      <w:proofErr w:type="spellStart"/>
      <w:r>
        <w:t>vodotoke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oborinske</w:t>
      </w:r>
      <w:proofErr w:type="spellEnd"/>
      <w:r>
        <w:t xml:space="preserve"> </w:t>
      </w:r>
      <w:proofErr w:type="spellStart"/>
      <w:r>
        <w:t>odvodne</w:t>
      </w:r>
      <w:proofErr w:type="spellEnd"/>
      <w:r>
        <w:t xml:space="preserve"> </w:t>
      </w:r>
      <w:proofErr w:type="spellStart"/>
      <w:r>
        <w:t>kanale</w:t>
      </w:r>
      <w:proofErr w:type="spellEnd"/>
      <w:r>
        <w:t>.</w:t>
      </w:r>
    </w:p>
    <w:p w:rsidR="00C54EF8" w:rsidRDefault="00C54EF8" w:rsidP="00C54EF8">
      <w:pPr>
        <w:jc w:val="both"/>
      </w:pPr>
    </w:p>
    <w:p w:rsidR="00C54EF8" w:rsidRDefault="00C54EF8" w:rsidP="00C54EF8">
      <w:pPr>
        <w:ind w:firstLine="720"/>
        <w:jc w:val="both"/>
      </w:pPr>
      <w:r>
        <w:t xml:space="preserve">(2)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sakupljene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većih</w:t>
      </w:r>
      <w:proofErr w:type="spellEnd"/>
      <w:r>
        <w:t xml:space="preserve"> </w:t>
      </w:r>
      <w:proofErr w:type="spellStart"/>
      <w:r>
        <w:t>parkirališta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javiti</w:t>
      </w:r>
      <w:proofErr w:type="spellEnd"/>
      <w:r>
        <w:t xml:space="preserve"> </w:t>
      </w:r>
      <w:proofErr w:type="spellStart"/>
      <w:r>
        <w:t>znatnije</w:t>
      </w:r>
      <w:proofErr w:type="spellEnd"/>
      <w:r>
        <w:t xml:space="preserve"> </w:t>
      </w:r>
      <w:proofErr w:type="spellStart"/>
      <w:r>
        <w:t>količine</w:t>
      </w:r>
      <w:proofErr w:type="spellEnd"/>
      <w:r>
        <w:t xml:space="preserve"> </w:t>
      </w:r>
      <w:proofErr w:type="spellStart"/>
      <w:r>
        <w:t>nafte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masnoća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priključka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kolektor</w:t>
      </w:r>
      <w:proofErr w:type="spellEnd"/>
      <w:r>
        <w:t xml:space="preserve"> </w:t>
      </w:r>
      <w:proofErr w:type="spellStart"/>
      <w:r>
        <w:t>ugraditi</w:t>
      </w:r>
      <w:proofErr w:type="spellEnd"/>
      <w:r>
        <w:t xml:space="preserve"> separator </w:t>
      </w:r>
      <w:proofErr w:type="spellStart"/>
      <w:r>
        <w:t>ulja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masti</w:t>
      </w:r>
      <w:proofErr w:type="spellEnd"/>
      <w:r>
        <w:t xml:space="preserve">. </w:t>
      </w:r>
      <w:proofErr w:type="spellStart"/>
      <w:r>
        <w:t>Sva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dotiču</w:t>
      </w:r>
      <w:proofErr w:type="spellEnd"/>
      <w:r>
        <w:t xml:space="preserve"> </w:t>
      </w:r>
      <w:proofErr w:type="spellStart"/>
      <w:r>
        <w:t>korito</w:t>
      </w:r>
      <w:proofErr w:type="spellEnd"/>
      <w:r>
        <w:t xml:space="preserve"> </w:t>
      </w:r>
      <w:proofErr w:type="spellStart"/>
      <w:r>
        <w:t>bujice</w:t>
      </w:r>
      <w:proofErr w:type="spellEnd"/>
      <w:r>
        <w:t xml:space="preserve"> (</w:t>
      </w:r>
      <w:proofErr w:type="spellStart"/>
      <w:r>
        <w:t>ceste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ostala</w:t>
      </w:r>
      <w:proofErr w:type="spellEnd"/>
      <w:r>
        <w:t xml:space="preserve"> </w:t>
      </w:r>
      <w:proofErr w:type="spellStart"/>
      <w:r>
        <w:t>infrastruktura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u </w:t>
      </w:r>
      <w:proofErr w:type="spellStart"/>
      <w:r>
        <w:t>blizini</w:t>
      </w:r>
      <w:proofErr w:type="spellEnd"/>
      <w:r>
        <w:t xml:space="preserve"> </w:t>
      </w:r>
      <w:proofErr w:type="spellStart"/>
      <w:r>
        <w:t>bujica</w:t>
      </w:r>
      <w:proofErr w:type="spellEnd"/>
      <w:r>
        <w:t xml:space="preserve">)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usuglasiti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službom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, da ne bi </w:t>
      </w:r>
      <w:proofErr w:type="spellStart"/>
      <w:r>
        <w:t>došlo</w:t>
      </w:r>
      <w:proofErr w:type="spellEnd"/>
      <w:r>
        <w:t xml:space="preserve"> do </w:t>
      </w:r>
      <w:proofErr w:type="spellStart"/>
      <w:r>
        <w:t>šteta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nepovoljnih</w:t>
      </w:r>
      <w:proofErr w:type="spellEnd"/>
      <w:r>
        <w:t xml:space="preserve"> </w:t>
      </w:r>
      <w:proofErr w:type="spellStart"/>
      <w:r>
        <w:t>posljedica</w:t>
      </w:r>
      <w:proofErr w:type="spellEnd"/>
      <w:r>
        <w:t xml:space="preserve"> za </w:t>
      </w:r>
      <w:proofErr w:type="spellStart"/>
      <w:r>
        <w:t>vodopravne</w:t>
      </w:r>
      <w:proofErr w:type="spellEnd"/>
      <w:r>
        <w:t xml:space="preserve"> </w:t>
      </w:r>
      <w:proofErr w:type="spellStart"/>
      <w:r>
        <w:t>interese</w:t>
      </w:r>
      <w:proofErr w:type="spellEnd"/>
      <w:r>
        <w:t>.</w:t>
      </w:r>
    </w:p>
    <w:p w:rsidR="00C54EF8" w:rsidRDefault="00C54EF8" w:rsidP="00C54EF8">
      <w:pPr>
        <w:jc w:val="both"/>
      </w:pPr>
    </w:p>
    <w:p w:rsidR="00C54EF8" w:rsidRPr="00C54EF8" w:rsidRDefault="00C54EF8" w:rsidP="00C54EF8">
      <w:pPr>
        <w:jc w:val="center"/>
        <w:rPr>
          <w:b/>
          <w:bCs/>
        </w:rPr>
      </w:pPr>
      <w:r w:rsidRPr="00C54EF8">
        <w:rPr>
          <w:b/>
          <w:bCs/>
        </w:rPr>
        <w:t>6. UVJETI UREĐENJA JAVNIH ZELENIH POVRŠINA</w:t>
      </w:r>
    </w:p>
    <w:p w:rsidR="00C54EF8" w:rsidRPr="00C54EF8" w:rsidRDefault="00C54EF8" w:rsidP="00C54EF8">
      <w:pPr>
        <w:jc w:val="center"/>
        <w:rPr>
          <w:b/>
          <w:bCs/>
        </w:rPr>
      </w:pPr>
    </w:p>
    <w:p w:rsidR="00C54EF8" w:rsidRPr="00C54EF8" w:rsidRDefault="00C54EF8" w:rsidP="00C54EF8">
      <w:pPr>
        <w:jc w:val="center"/>
        <w:rPr>
          <w:b/>
          <w:bCs/>
        </w:rPr>
      </w:pPr>
      <w:proofErr w:type="spellStart"/>
      <w:r w:rsidRPr="00C54EF8">
        <w:rPr>
          <w:b/>
          <w:bCs/>
        </w:rPr>
        <w:t>Članak</w:t>
      </w:r>
      <w:proofErr w:type="spellEnd"/>
      <w:r w:rsidRPr="00C54EF8">
        <w:rPr>
          <w:b/>
          <w:bCs/>
        </w:rPr>
        <w:t xml:space="preserve"> 23.</w:t>
      </w:r>
    </w:p>
    <w:p w:rsidR="00C54EF8" w:rsidRDefault="00C54EF8" w:rsidP="00C54EF8">
      <w:pPr>
        <w:jc w:val="both"/>
      </w:pPr>
    </w:p>
    <w:p w:rsidR="00C54EF8" w:rsidRDefault="00C54EF8" w:rsidP="00C54EF8">
      <w:pPr>
        <w:ind w:firstLine="720"/>
        <w:jc w:val="both"/>
      </w:pPr>
      <w:r>
        <w:t xml:space="preserve">(1)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u </w:t>
      </w:r>
      <w:proofErr w:type="spellStart"/>
      <w:r>
        <w:t>obuhvatu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prikazane</w:t>
      </w:r>
      <w:proofErr w:type="spellEnd"/>
      <w:r>
        <w:t xml:space="preserve"> u </w:t>
      </w:r>
      <w:proofErr w:type="spellStart"/>
      <w:r>
        <w:t>grafičkom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elaborata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plana.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, </w:t>
      </w:r>
      <w:proofErr w:type="spellStart"/>
      <w:r>
        <w:t>određene</w:t>
      </w:r>
      <w:proofErr w:type="spellEnd"/>
      <w:r>
        <w:t xml:space="preserve"> u </w:t>
      </w:r>
      <w:proofErr w:type="spellStart"/>
      <w:r>
        <w:t>kartografskom</w:t>
      </w:r>
      <w:proofErr w:type="spellEnd"/>
      <w:r>
        <w:t xml:space="preserve"> </w:t>
      </w:r>
      <w:proofErr w:type="spellStart"/>
      <w:r>
        <w:t>prikazu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obuhvaćaju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>:</w:t>
      </w:r>
    </w:p>
    <w:p w:rsidR="00C54EF8" w:rsidRDefault="00C54EF8" w:rsidP="00C54EF8">
      <w:pPr>
        <w:pStyle w:val="ListParagraph"/>
        <w:numPr>
          <w:ilvl w:val="0"/>
          <w:numId w:val="2"/>
        </w:numPr>
        <w:jc w:val="both"/>
      </w:pPr>
      <w:proofErr w:type="spellStart"/>
      <w:r>
        <w:t>javni</w:t>
      </w:r>
      <w:proofErr w:type="spellEnd"/>
      <w:r>
        <w:t xml:space="preserve"> park (Z1)</w:t>
      </w:r>
    </w:p>
    <w:p w:rsidR="00C54EF8" w:rsidRDefault="00C54EF8" w:rsidP="00C54EF8">
      <w:pPr>
        <w:pStyle w:val="ListParagraph"/>
        <w:numPr>
          <w:ilvl w:val="0"/>
          <w:numId w:val="2"/>
        </w:numPr>
        <w:jc w:val="both"/>
      </w:pPr>
      <w:proofErr w:type="spellStart"/>
      <w:r>
        <w:t>uređene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zaštitne</w:t>
      </w:r>
      <w:proofErr w:type="spell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(Z)</w:t>
      </w:r>
    </w:p>
    <w:p w:rsidR="00C54EF8" w:rsidRDefault="00C54EF8" w:rsidP="00C54EF8">
      <w:pPr>
        <w:jc w:val="both"/>
      </w:pPr>
    </w:p>
    <w:p w:rsidR="00C54EF8" w:rsidRDefault="00C54EF8" w:rsidP="00C54EF8">
      <w:pPr>
        <w:ind w:firstLine="360"/>
        <w:jc w:val="both"/>
      </w:pPr>
      <w:r>
        <w:t xml:space="preserve">(2) </w:t>
      </w:r>
      <w:proofErr w:type="spellStart"/>
      <w:r>
        <w:t>Javni</w:t>
      </w:r>
      <w:proofErr w:type="spellEnd"/>
      <w:r>
        <w:t xml:space="preserve"> park (Z1) </w:t>
      </w:r>
      <w:proofErr w:type="spellStart"/>
      <w:r>
        <w:t>planiran</w:t>
      </w:r>
      <w:proofErr w:type="spellEnd"/>
      <w:r>
        <w:t xml:space="preserve"> je u </w:t>
      </w:r>
      <w:proofErr w:type="spellStart"/>
      <w:r>
        <w:t>formi</w:t>
      </w:r>
      <w:proofErr w:type="spellEnd"/>
      <w:r>
        <w:t xml:space="preserve"> </w:t>
      </w:r>
      <w:proofErr w:type="spellStart"/>
      <w:r>
        <w:t>linearnog</w:t>
      </w:r>
      <w:proofErr w:type="spellEnd"/>
      <w:r>
        <w:t xml:space="preserve"> parka s </w:t>
      </w:r>
      <w:proofErr w:type="spellStart"/>
      <w:r>
        <w:t>obje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otvorenog</w:t>
      </w:r>
      <w:proofErr w:type="spellEnd"/>
      <w:r>
        <w:t xml:space="preserve"> </w:t>
      </w:r>
      <w:proofErr w:type="spellStart"/>
      <w:r>
        <w:t>bujičnog</w:t>
      </w:r>
      <w:proofErr w:type="spellEnd"/>
      <w:r>
        <w:t xml:space="preserve"> </w:t>
      </w:r>
      <w:proofErr w:type="spellStart"/>
      <w:r>
        <w:t>kanala</w:t>
      </w:r>
      <w:proofErr w:type="spellEnd"/>
      <w:r>
        <w:t xml:space="preserve"> Hvar. 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pješačkih</w:t>
      </w:r>
      <w:proofErr w:type="spellEnd"/>
      <w:r>
        <w:t xml:space="preserve"> </w:t>
      </w:r>
      <w:proofErr w:type="spellStart"/>
      <w:r>
        <w:t>staza</w:t>
      </w:r>
      <w:proofErr w:type="spellEnd"/>
      <w:r>
        <w:t xml:space="preserve">, </w:t>
      </w:r>
      <w:proofErr w:type="spellStart"/>
      <w:r>
        <w:t>terasa</w:t>
      </w:r>
      <w:proofErr w:type="spellEnd"/>
      <w:r>
        <w:t xml:space="preserve">, </w:t>
      </w:r>
      <w:proofErr w:type="spellStart"/>
      <w:r>
        <w:t>odmorišta</w:t>
      </w:r>
      <w:proofErr w:type="spellEnd"/>
      <w:r>
        <w:t xml:space="preserve">, </w:t>
      </w:r>
      <w:proofErr w:type="spellStart"/>
      <w:r>
        <w:t>ograđenih</w:t>
      </w:r>
      <w:proofErr w:type="spellEnd"/>
      <w:r>
        <w:t xml:space="preserve"> </w:t>
      </w:r>
      <w:proofErr w:type="spellStart"/>
      <w:r>
        <w:t>dječjih</w:t>
      </w:r>
      <w:proofErr w:type="spellEnd"/>
      <w:r>
        <w:t xml:space="preserve"> </w:t>
      </w:r>
      <w:proofErr w:type="spellStart"/>
      <w:r>
        <w:t>igrališta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 </w:t>
      </w:r>
      <w:proofErr w:type="spellStart"/>
      <w:r>
        <w:t>Rješenjem</w:t>
      </w:r>
      <w:proofErr w:type="spellEnd"/>
      <w:r>
        <w:t xml:space="preserve"> parka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omogućen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otvorenom</w:t>
      </w:r>
      <w:proofErr w:type="spellEnd"/>
      <w:r>
        <w:t xml:space="preserve"> </w:t>
      </w:r>
      <w:proofErr w:type="spellStart"/>
      <w:r>
        <w:t>koritu</w:t>
      </w:r>
      <w:proofErr w:type="spellEnd"/>
      <w:r>
        <w:t xml:space="preserve"> </w:t>
      </w:r>
      <w:proofErr w:type="spellStart"/>
      <w:r>
        <w:t>kanala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čišćenja</w:t>
      </w:r>
      <w:proofErr w:type="spellEnd"/>
      <w:r>
        <w:t xml:space="preserve"> </w:t>
      </w:r>
      <w:proofErr w:type="spellStart"/>
      <w:r>
        <w:t>potoka</w:t>
      </w:r>
      <w:proofErr w:type="spellEnd"/>
      <w:r>
        <w:t xml:space="preserve">. </w:t>
      </w:r>
      <w:proofErr w:type="spellStart"/>
      <w:r>
        <w:t>Hortikulturna</w:t>
      </w:r>
      <w:proofErr w:type="spellEnd"/>
      <w:r>
        <w:t xml:space="preserve"> </w:t>
      </w:r>
      <w:proofErr w:type="spellStart"/>
      <w:r>
        <w:t>obrada</w:t>
      </w:r>
      <w:proofErr w:type="spellEnd"/>
      <w:r>
        <w:t xml:space="preserve"> parka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sadnju</w:t>
      </w:r>
      <w:proofErr w:type="spellEnd"/>
      <w:r>
        <w:t xml:space="preserve"> </w:t>
      </w:r>
      <w:proofErr w:type="spellStart"/>
      <w:r>
        <w:t>autohtonog</w:t>
      </w:r>
      <w:proofErr w:type="spellEnd"/>
      <w:r>
        <w:t xml:space="preserve"> </w:t>
      </w:r>
      <w:proofErr w:type="spellStart"/>
      <w:r>
        <w:t>niskog</w:t>
      </w:r>
      <w:proofErr w:type="spellEnd"/>
      <w:r>
        <w:t xml:space="preserve"> </w:t>
      </w:r>
      <w:proofErr w:type="spellStart"/>
      <w:r>
        <w:t>zelenila</w:t>
      </w:r>
      <w:proofErr w:type="spellEnd"/>
      <w:r>
        <w:t>.</w:t>
      </w:r>
    </w:p>
    <w:p w:rsidR="00C54EF8" w:rsidRDefault="00C54EF8" w:rsidP="00C54EF8">
      <w:pPr>
        <w:jc w:val="both"/>
      </w:pPr>
    </w:p>
    <w:p w:rsidR="00C54EF8" w:rsidRDefault="00C54EF8" w:rsidP="00C54EF8">
      <w:pPr>
        <w:ind w:firstLine="360"/>
        <w:jc w:val="both"/>
      </w:pPr>
      <w:proofErr w:type="spellStart"/>
      <w:r>
        <w:t>Veća</w:t>
      </w:r>
      <w:proofErr w:type="spellEnd"/>
      <w:r>
        <w:t xml:space="preserve"> </w:t>
      </w:r>
      <w:proofErr w:type="spellStart"/>
      <w:r>
        <w:t>uređena</w:t>
      </w:r>
      <w:proofErr w:type="spellEnd"/>
      <w:r>
        <w:t xml:space="preserve"> </w:t>
      </w:r>
      <w:proofErr w:type="spellStart"/>
      <w:r>
        <w:t>zelena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je </w:t>
      </w:r>
      <w:proofErr w:type="spellStart"/>
      <w:r>
        <w:t>planirana</w:t>
      </w:r>
      <w:proofErr w:type="spellEnd"/>
      <w:r>
        <w:t xml:space="preserve"> </w:t>
      </w:r>
      <w:proofErr w:type="spellStart"/>
      <w:r>
        <w:t>južno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za </w:t>
      </w:r>
      <w:proofErr w:type="spellStart"/>
      <w:r>
        <w:t>Biskupiju</w:t>
      </w:r>
      <w:proofErr w:type="spellEnd"/>
      <w:r>
        <w:t xml:space="preserve">, a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uređeni</w:t>
      </w:r>
      <w:proofErr w:type="spellEnd"/>
      <w:r>
        <w:t xml:space="preserve"> </w:t>
      </w:r>
      <w:proofErr w:type="spellStart"/>
      <w:r>
        <w:t>maslinik</w:t>
      </w:r>
      <w:proofErr w:type="spellEnd"/>
      <w:r>
        <w:t xml:space="preserve">.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zaštitne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uređene</w:t>
      </w:r>
      <w:proofErr w:type="spell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obuhvaćaju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zelenila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glavnu</w:t>
      </w:r>
      <w:proofErr w:type="spellEnd"/>
      <w:r>
        <w:t xml:space="preserve"> </w:t>
      </w:r>
      <w:proofErr w:type="spellStart"/>
      <w:r>
        <w:t>ulicu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parkiralište</w:t>
      </w:r>
      <w:proofErr w:type="spellEnd"/>
      <w:r>
        <w:t xml:space="preserve">. To </w:t>
      </w:r>
      <w:proofErr w:type="spellStart"/>
      <w:r>
        <w:t>su</w:t>
      </w:r>
      <w:proofErr w:type="spell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uključene</w:t>
      </w:r>
      <w:proofErr w:type="spellEnd"/>
      <w:r>
        <w:t xml:space="preserve"> u </w:t>
      </w:r>
      <w:proofErr w:type="spellStart"/>
      <w:r>
        <w:t>površinu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- </w:t>
      </w:r>
      <w:proofErr w:type="spellStart"/>
      <w:r>
        <w:t>građevnih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. </w:t>
      </w:r>
      <w:proofErr w:type="spellStart"/>
      <w:r>
        <w:t>Zaštitne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uređene</w:t>
      </w:r>
      <w:proofErr w:type="spell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obrađuju</w:t>
      </w:r>
      <w:proofErr w:type="spellEnd"/>
      <w:r>
        <w:t xml:space="preserve"> se </w:t>
      </w:r>
      <w:proofErr w:type="spellStart"/>
      <w:r>
        <w:t>sadnjom</w:t>
      </w:r>
      <w:proofErr w:type="spellEnd"/>
      <w:r>
        <w:t xml:space="preserve"> </w:t>
      </w:r>
      <w:proofErr w:type="spellStart"/>
      <w:r>
        <w:t>niskog</w:t>
      </w:r>
      <w:proofErr w:type="spellEnd"/>
      <w:r>
        <w:t xml:space="preserve"> </w:t>
      </w:r>
      <w:proofErr w:type="spellStart"/>
      <w:r>
        <w:t>pretežno</w:t>
      </w:r>
      <w:proofErr w:type="spellEnd"/>
      <w:r>
        <w:t xml:space="preserve"> </w:t>
      </w:r>
      <w:proofErr w:type="spellStart"/>
      <w:r>
        <w:t>autohtonog</w:t>
      </w:r>
      <w:proofErr w:type="spellEnd"/>
      <w:r>
        <w:t xml:space="preserve"> </w:t>
      </w:r>
      <w:proofErr w:type="spellStart"/>
      <w:r>
        <w:t>zelenila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održavanjem</w:t>
      </w:r>
      <w:proofErr w:type="spellEnd"/>
      <w:r>
        <w:t xml:space="preserve"> </w:t>
      </w:r>
      <w:proofErr w:type="spellStart"/>
      <w:r>
        <w:t>prirodnog</w:t>
      </w:r>
      <w:proofErr w:type="spellEnd"/>
      <w:r>
        <w:t xml:space="preserve"> </w:t>
      </w:r>
      <w:proofErr w:type="spellStart"/>
      <w:r>
        <w:t>zelenila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glavnu</w:t>
      </w:r>
      <w:proofErr w:type="spellEnd"/>
      <w:r>
        <w:t xml:space="preserve"> </w:t>
      </w:r>
      <w:proofErr w:type="spellStart"/>
      <w:r>
        <w:t>ulicu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sadnja</w:t>
      </w:r>
      <w:proofErr w:type="spellEnd"/>
      <w:r>
        <w:t xml:space="preserve"> </w:t>
      </w:r>
      <w:proofErr w:type="spellStart"/>
      <w:r>
        <w:t>drvoreda</w:t>
      </w:r>
      <w:proofErr w:type="spellEnd"/>
      <w:r>
        <w:t xml:space="preserve"> koji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ugrožavati</w:t>
      </w:r>
      <w:proofErr w:type="spellEnd"/>
      <w:r>
        <w:t xml:space="preserve"> </w:t>
      </w:r>
      <w:proofErr w:type="spellStart"/>
      <w:r>
        <w:t>sigurnost</w:t>
      </w:r>
      <w:proofErr w:type="spellEnd"/>
      <w:r>
        <w:t xml:space="preserve"> </w:t>
      </w:r>
      <w:proofErr w:type="spellStart"/>
      <w:r>
        <w:t>odvijanja</w:t>
      </w:r>
      <w:proofErr w:type="spellEnd"/>
      <w:r>
        <w:t xml:space="preserve"> </w:t>
      </w:r>
      <w:proofErr w:type="spellStart"/>
      <w:r>
        <w:t>kolnog</w:t>
      </w:r>
      <w:proofErr w:type="spellEnd"/>
      <w:r>
        <w:t xml:space="preserve"> </w:t>
      </w:r>
      <w:proofErr w:type="spellStart"/>
      <w:r>
        <w:t>prometa</w:t>
      </w:r>
      <w:proofErr w:type="spellEnd"/>
      <w:r>
        <w:t>.</w:t>
      </w:r>
    </w:p>
    <w:p w:rsidR="00C54EF8" w:rsidRDefault="00C54EF8" w:rsidP="00C54EF8">
      <w:pPr>
        <w:jc w:val="both"/>
      </w:pPr>
    </w:p>
    <w:p w:rsidR="00C54EF8" w:rsidRDefault="00C54EF8" w:rsidP="00C54EF8">
      <w:pPr>
        <w:ind w:firstLine="360"/>
        <w:jc w:val="both"/>
      </w:pPr>
      <w:r>
        <w:t xml:space="preserve">(3)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građevnih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 za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društvenih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pratećih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planiraju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za </w:t>
      </w:r>
      <w:proofErr w:type="spellStart"/>
      <w:r>
        <w:t>sadnjom</w:t>
      </w:r>
      <w:proofErr w:type="spellEnd"/>
      <w:r>
        <w:t xml:space="preserve"> </w:t>
      </w:r>
      <w:proofErr w:type="spellStart"/>
      <w:r>
        <w:t>niskog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visokog</w:t>
      </w:r>
      <w:proofErr w:type="spellEnd"/>
      <w:r>
        <w:t xml:space="preserve"> </w:t>
      </w:r>
      <w:proofErr w:type="spellStart"/>
      <w:r>
        <w:t>zelenila</w:t>
      </w:r>
      <w:proofErr w:type="spellEnd"/>
      <w:r>
        <w:t xml:space="preserve">. </w:t>
      </w:r>
      <w:proofErr w:type="spellStart"/>
      <w:r>
        <w:t>Drvored</w:t>
      </w:r>
      <w:proofErr w:type="spellEnd"/>
      <w:r>
        <w:t xml:space="preserve"> se </w:t>
      </w:r>
      <w:proofErr w:type="spellStart"/>
      <w:r>
        <w:t>predviđa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kolne</w:t>
      </w:r>
      <w:proofErr w:type="spellEnd"/>
      <w:r>
        <w:t xml:space="preserve"> </w:t>
      </w:r>
      <w:proofErr w:type="spellStart"/>
      <w:r>
        <w:t>prometnice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prikazu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grafičkom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elaborata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plana, </w:t>
      </w:r>
      <w:proofErr w:type="spellStart"/>
      <w:r>
        <w:t>kartografski</w:t>
      </w:r>
      <w:proofErr w:type="spellEnd"/>
      <w:r>
        <w:t xml:space="preserve">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3.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,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u </w:t>
      </w:r>
      <w:proofErr w:type="spellStart"/>
      <w:r>
        <w:t>mjerilu</w:t>
      </w:r>
      <w:proofErr w:type="spellEnd"/>
      <w:r>
        <w:t xml:space="preserve"> 1:1000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4.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u </w:t>
      </w:r>
      <w:proofErr w:type="spellStart"/>
      <w:r>
        <w:t>mjerilu</w:t>
      </w:r>
      <w:proofErr w:type="spellEnd"/>
      <w:r>
        <w:t xml:space="preserve"> 1:1000.</w:t>
      </w:r>
    </w:p>
    <w:p w:rsidR="00C54EF8" w:rsidRDefault="00C54EF8" w:rsidP="00C54EF8">
      <w:pPr>
        <w:jc w:val="both"/>
      </w:pPr>
    </w:p>
    <w:p w:rsidR="00C54EF8" w:rsidRPr="00C54EF8" w:rsidRDefault="00C54EF8" w:rsidP="00C54EF8">
      <w:pPr>
        <w:jc w:val="center"/>
        <w:rPr>
          <w:b/>
          <w:bCs/>
        </w:rPr>
      </w:pPr>
      <w:r w:rsidRPr="00C54EF8">
        <w:rPr>
          <w:b/>
          <w:bCs/>
        </w:rPr>
        <w:t>7. MJERE ZAŠTITE PRIRODNIH I KULTURNO - POVIJESNIH CJELINA I GRAĐEVINA I AMBIJENTALNIH VRIJEDNOSTI</w:t>
      </w:r>
    </w:p>
    <w:p w:rsidR="00C54EF8" w:rsidRPr="00C54EF8" w:rsidRDefault="00C54EF8" w:rsidP="00C54EF8">
      <w:pPr>
        <w:jc w:val="center"/>
        <w:rPr>
          <w:b/>
          <w:bCs/>
        </w:rPr>
      </w:pPr>
    </w:p>
    <w:p w:rsidR="00C54EF8" w:rsidRPr="00C54EF8" w:rsidRDefault="00C54EF8" w:rsidP="00C54EF8">
      <w:pPr>
        <w:jc w:val="center"/>
        <w:rPr>
          <w:b/>
          <w:bCs/>
        </w:rPr>
      </w:pPr>
      <w:proofErr w:type="spellStart"/>
      <w:r w:rsidRPr="00C54EF8">
        <w:rPr>
          <w:b/>
          <w:bCs/>
        </w:rPr>
        <w:t>Članak</w:t>
      </w:r>
      <w:proofErr w:type="spellEnd"/>
      <w:r w:rsidRPr="00C54EF8">
        <w:rPr>
          <w:b/>
          <w:bCs/>
        </w:rPr>
        <w:t xml:space="preserve"> 24.</w:t>
      </w:r>
    </w:p>
    <w:p w:rsidR="00C54EF8" w:rsidRPr="00C54EF8" w:rsidRDefault="00C54EF8" w:rsidP="00C54EF8">
      <w:pPr>
        <w:jc w:val="center"/>
        <w:rPr>
          <w:b/>
          <w:bCs/>
        </w:rPr>
      </w:pPr>
    </w:p>
    <w:p w:rsidR="00C54EF8" w:rsidRDefault="00C54EF8" w:rsidP="00C54EF8">
      <w:pPr>
        <w:ind w:firstLine="720"/>
        <w:jc w:val="both"/>
      </w:pPr>
      <w:r>
        <w:t xml:space="preserve">(1) Na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uređenja</w:t>
      </w:r>
      <w:proofErr w:type="spellEnd"/>
      <w:r>
        <w:t xml:space="preserve"> ne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prirodne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zaštićene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. </w:t>
      </w:r>
      <w:proofErr w:type="spellStart"/>
      <w:r>
        <w:lastRenderedPageBreak/>
        <w:t>Područje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</w:t>
      </w:r>
      <w:proofErr w:type="spellStart"/>
      <w:r>
        <w:t>očuvaju</w:t>
      </w:r>
      <w:proofErr w:type="spellEnd"/>
      <w:r>
        <w:t xml:space="preserve"> </w:t>
      </w:r>
      <w:proofErr w:type="spellStart"/>
      <w:r>
        <w:t>karakteristična</w:t>
      </w:r>
      <w:proofErr w:type="spellEnd"/>
      <w:r>
        <w:t xml:space="preserve"> </w:t>
      </w:r>
      <w:proofErr w:type="spellStart"/>
      <w:r>
        <w:t>prirodna</w:t>
      </w:r>
      <w:proofErr w:type="spellEnd"/>
      <w:r>
        <w:t xml:space="preserve"> </w:t>
      </w:r>
      <w:proofErr w:type="spellStart"/>
      <w:r>
        <w:t>obilježja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se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zahvati</w:t>
      </w:r>
      <w:proofErr w:type="spellEnd"/>
      <w:r>
        <w:t xml:space="preserve"> </w:t>
      </w:r>
      <w:proofErr w:type="spellStart"/>
      <w:r>
        <w:t>ukomponiraju</w:t>
      </w:r>
      <w:proofErr w:type="spellEnd"/>
      <w:r>
        <w:t xml:space="preserve"> u </w:t>
      </w:r>
      <w:proofErr w:type="spellStart"/>
      <w:r>
        <w:t>konfiguraciju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. U tom </w:t>
      </w:r>
      <w:proofErr w:type="spellStart"/>
      <w:r>
        <w:t>smislu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park </w:t>
      </w:r>
      <w:proofErr w:type="spellStart"/>
      <w:r>
        <w:t>uz</w:t>
      </w:r>
      <w:proofErr w:type="spellEnd"/>
      <w:r>
        <w:t xml:space="preserve"> </w:t>
      </w:r>
      <w:proofErr w:type="spellStart"/>
      <w:r>
        <w:t>otvoreni</w:t>
      </w:r>
      <w:proofErr w:type="spellEnd"/>
      <w:r>
        <w:t xml:space="preserve"> </w:t>
      </w:r>
      <w:proofErr w:type="spellStart"/>
      <w:r>
        <w:t>bujični</w:t>
      </w:r>
      <w:proofErr w:type="spellEnd"/>
      <w:r>
        <w:t xml:space="preserve"> </w:t>
      </w:r>
      <w:proofErr w:type="spellStart"/>
      <w:r>
        <w:t>kanala</w:t>
      </w:r>
      <w:proofErr w:type="spellEnd"/>
      <w:r>
        <w:t xml:space="preserve">, u </w:t>
      </w:r>
      <w:proofErr w:type="spellStart"/>
      <w:r>
        <w:t>formi</w:t>
      </w:r>
      <w:proofErr w:type="spellEnd"/>
      <w:r>
        <w:t xml:space="preserve"> </w:t>
      </w:r>
      <w:proofErr w:type="spellStart"/>
      <w:r>
        <w:t>linearnog</w:t>
      </w:r>
      <w:proofErr w:type="spellEnd"/>
      <w:r>
        <w:t xml:space="preserve"> parka s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kanala</w:t>
      </w:r>
      <w:proofErr w:type="spellEnd"/>
      <w:r>
        <w:t xml:space="preserve"> (Z1).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označenih</w:t>
      </w:r>
      <w:proofErr w:type="spellEnd"/>
      <w:r>
        <w:t xml:space="preserve"> </w:t>
      </w:r>
      <w:proofErr w:type="spellStart"/>
      <w:r>
        <w:t>pješačkih</w:t>
      </w:r>
      <w:proofErr w:type="spellEnd"/>
      <w:r>
        <w:t xml:space="preserve"> </w:t>
      </w:r>
      <w:proofErr w:type="spellStart"/>
      <w:r>
        <w:t>putova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prijelaza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kanala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staza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odmorišta</w:t>
      </w:r>
      <w:proofErr w:type="spellEnd"/>
      <w:r>
        <w:t xml:space="preserve">, </w:t>
      </w:r>
      <w:proofErr w:type="spellStart"/>
      <w:r>
        <w:t>prostora</w:t>
      </w:r>
      <w:proofErr w:type="spellEnd"/>
      <w:r>
        <w:t xml:space="preserve"> za </w:t>
      </w:r>
      <w:proofErr w:type="spellStart"/>
      <w:r>
        <w:t>igru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konfiguracijom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. </w:t>
      </w:r>
      <w:proofErr w:type="spellStart"/>
      <w:r>
        <w:t>Otvoreni</w:t>
      </w:r>
      <w:proofErr w:type="spellEnd"/>
      <w:r>
        <w:t xml:space="preserve"> </w:t>
      </w:r>
      <w:proofErr w:type="spellStart"/>
      <w:r>
        <w:t>bujični</w:t>
      </w:r>
      <w:proofErr w:type="spellEnd"/>
      <w:r>
        <w:t xml:space="preserve"> </w:t>
      </w:r>
      <w:proofErr w:type="spellStart"/>
      <w:r>
        <w:t>kanal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ograditi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djece</w:t>
      </w:r>
      <w:proofErr w:type="spellEnd"/>
      <w:r>
        <w:t>.</w:t>
      </w:r>
    </w:p>
    <w:p w:rsidR="00C54EF8" w:rsidRDefault="00C54EF8" w:rsidP="00C54EF8">
      <w:pPr>
        <w:jc w:val="both"/>
      </w:pPr>
    </w:p>
    <w:p w:rsidR="00C54EF8" w:rsidRDefault="00C54EF8" w:rsidP="00C54EF8">
      <w:pPr>
        <w:ind w:firstLine="720"/>
        <w:jc w:val="both"/>
      </w:pPr>
      <w:r>
        <w:t xml:space="preserve">(2) </w:t>
      </w:r>
      <w:proofErr w:type="spellStart"/>
      <w:r>
        <w:t>Propisuju</w:t>
      </w:r>
      <w:proofErr w:type="spellEnd"/>
      <w:r>
        <w:t xml:space="preserve"> se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prirode</w:t>
      </w:r>
      <w:proofErr w:type="spellEnd"/>
      <w:r>
        <w:t>:</w:t>
      </w:r>
    </w:p>
    <w:p w:rsidR="00C54EF8" w:rsidRDefault="00C54EF8" w:rsidP="00C54EF8">
      <w:pPr>
        <w:pStyle w:val="ListParagraph"/>
        <w:numPr>
          <w:ilvl w:val="0"/>
          <w:numId w:val="2"/>
        </w:numPr>
        <w:jc w:val="both"/>
      </w:pPr>
      <w:r>
        <w:t xml:space="preserve">u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većoj</w:t>
      </w:r>
      <w:proofErr w:type="spellEnd"/>
      <w:r>
        <w:t xml:space="preserve"> </w:t>
      </w:r>
      <w:proofErr w:type="spellStart"/>
      <w:r>
        <w:t>mjeri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zadržati</w:t>
      </w:r>
      <w:proofErr w:type="spellEnd"/>
      <w:r>
        <w:t xml:space="preserve"> </w:t>
      </w:r>
      <w:proofErr w:type="spellStart"/>
      <w:r>
        <w:t>prirodne</w:t>
      </w:r>
      <w:proofErr w:type="spellEnd"/>
      <w:r>
        <w:t xml:space="preserve"> </w:t>
      </w:r>
      <w:proofErr w:type="spellStart"/>
      <w:r>
        <w:t>kvalitete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, </w:t>
      </w:r>
      <w:proofErr w:type="spellStart"/>
      <w:r>
        <w:t>posebno</w:t>
      </w:r>
      <w:proofErr w:type="spellEnd"/>
      <w:r>
        <w:t xml:space="preserve"> u </w:t>
      </w:r>
      <w:proofErr w:type="spellStart"/>
      <w:r>
        <w:t>očuvanju</w:t>
      </w:r>
      <w:proofErr w:type="spellEnd"/>
      <w:r>
        <w:t xml:space="preserve"> </w:t>
      </w:r>
      <w:proofErr w:type="spellStart"/>
      <w:r>
        <w:t>cjelokupnog</w:t>
      </w:r>
      <w:proofErr w:type="spellEnd"/>
      <w:r>
        <w:t xml:space="preserve"> </w:t>
      </w:r>
      <w:proofErr w:type="spellStart"/>
      <w:r>
        <w:t>prirodnog</w:t>
      </w:r>
      <w:proofErr w:type="spellEnd"/>
      <w:r>
        <w:t xml:space="preserve"> </w:t>
      </w:r>
      <w:proofErr w:type="spellStart"/>
      <w:r>
        <w:t>pejzaža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okruženja</w:t>
      </w:r>
      <w:proofErr w:type="spellEnd"/>
      <w:r>
        <w:t>;</w:t>
      </w:r>
    </w:p>
    <w:p w:rsidR="00C54EF8" w:rsidRDefault="00C54EF8" w:rsidP="00C54EF8">
      <w:pPr>
        <w:pStyle w:val="ListParagraph"/>
        <w:numPr>
          <w:ilvl w:val="0"/>
          <w:numId w:val="2"/>
        </w:numPr>
        <w:jc w:val="both"/>
      </w:pPr>
      <w:proofErr w:type="spellStart"/>
      <w:r>
        <w:t>postojeću</w:t>
      </w:r>
      <w:proofErr w:type="spellEnd"/>
      <w:r>
        <w:t xml:space="preserve"> </w:t>
      </w:r>
      <w:proofErr w:type="spellStart"/>
      <w:r>
        <w:t>prirodnu</w:t>
      </w:r>
      <w:proofErr w:type="spellEnd"/>
      <w:r>
        <w:t xml:space="preserve"> </w:t>
      </w:r>
      <w:proofErr w:type="spellStart"/>
      <w:r>
        <w:t>vegetaciju</w:t>
      </w:r>
      <w:proofErr w:type="spellEnd"/>
      <w:r>
        <w:t xml:space="preserve"> </w:t>
      </w:r>
      <w:proofErr w:type="spellStart"/>
      <w:r>
        <w:t>očuvati</w:t>
      </w:r>
      <w:proofErr w:type="spellEnd"/>
      <w:r>
        <w:t xml:space="preserve"> u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većoj</w:t>
      </w:r>
      <w:proofErr w:type="spellEnd"/>
      <w:r>
        <w:t xml:space="preserve"> </w:t>
      </w:r>
      <w:proofErr w:type="spellStart"/>
      <w:r>
        <w:t>mjeri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uklopiti</w:t>
      </w:r>
      <w:proofErr w:type="spellEnd"/>
      <w:r>
        <w:t xml:space="preserve"> je u </w:t>
      </w:r>
      <w:proofErr w:type="spellStart"/>
      <w:r>
        <w:t>krajobrazno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.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ozeleniti</w:t>
      </w:r>
      <w:proofErr w:type="spellEnd"/>
      <w:r>
        <w:t xml:space="preserve"> </w:t>
      </w:r>
      <w:proofErr w:type="spellStart"/>
      <w:r>
        <w:t>autohtonom</w:t>
      </w:r>
      <w:proofErr w:type="spellEnd"/>
      <w:r>
        <w:t xml:space="preserve"> </w:t>
      </w:r>
      <w:proofErr w:type="spellStart"/>
      <w:r>
        <w:t>niskom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visokom</w:t>
      </w:r>
      <w:proofErr w:type="spellEnd"/>
      <w:r>
        <w:t xml:space="preserve"> </w:t>
      </w:r>
      <w:proofErr w:type="spellStart"/>
      <w:r>
        <w:t>vegetacijom</w:t>
      </w:r>
      <w:proofErr w:type="spellEnd"/>
      <w:r>
        <w:t>.</w:t>
      </w:r>
    </w:p>
    <w:p w:rsidR="00C54EF8" w:rsidRDefault="00C54EF8" w:rsidP="00C54EF8">
      <w:pPr>
        <w:jc w:val="both"/>
      </w:pPr>
    </w:p>
    <w:p w:rsidR="00C54EF8" w:rsidRDefault="00C54EF8" w:rsidP="00C54EF8">
      <w:pPr>
        <w:ind w:firstLine="360"/>
        <w:jc w:val="both"/>
      </w:pPr>
      <w:r>
        <w:t xml:space="preserve">(3) </w:t>
      </w:r>
      <w:proofErr w:type="spellStart"/>
      <w:r>
        <w:t>Krajnji</w:t>
      </w:r>
      <w:proofErr w:type="spellEnd"/>
      <w:r>
        <w:t xml:space="preserve"> </w:t>
      </w:r>
      <w:proofErr w:type="spellStart"/>
      <w:r>
        <w:t>zapadni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Dolac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kulturno</w:t>
      </w:r>
      <w:proofErr w:type="spellEnd"/>
      <w:r>
        <w:t xml:space="preserve"> </w:t>
      </w:r>
      <w:proofErr w:type="spellStart"/>
      <w:r>
        <w:t>povijesne</w:t>
      </w:r>
      <w:proofErr w:type="spellEnd"/>
      <w:r>
        <w:t xml:space="preserve"> </w:t>
      </w:r>
      <w:proofErr w:type="spellStart"/>
      <w:r>
        <w:t>cjeline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– zona B, a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kartografskom</w:t>
      </w:r>
      <w:proofErr w:type="spellEnd"/>
      <w:r>
        <w:t xml:space="preserve"> </w:t>
      </w:r>
      <w:proofErr w:type="spellStart"/>
      <w:r>
        <w:t>prikazu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3.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,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u </w:t>
      </w:r>
      <w:proofErr w:type="spellStart"/>
      <w:r>
        <w:t>mjerilu</w:t>
      </w:r>
      <w:proofErr w:type="spellEnd"/>
      <w:r>
        <w:t xml:space="preserve"> 1:1000. Na tom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planirano</w:t>
      </w:r>
      <w:proofErr w:type="spellEnd"/>
      <w:r>
        <w:t xml:space="preserve"> je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danas</w:t>
      </w:r>
      <w:proofErr w:type="spellEnd"/>
      <w:r>
        <w:t xml:space="preserve"> </w:t>
      </w:r>
      <w:proofErr w:type="spellStart"/>
      <w:r>
        <w:t>neuređenih</w:t>
      </w:r>
      <w:proofErr w:type="spellEnd"/>
      <w:r>
        <w:t xml:space="preserve"> </w:t>
      </w:r>
      <w:proofErr w:type="spellStart"/>
      <w:r>
        <w:t>parkirališta</w:t>
      </w:r>
      <w:proofErr w:type="spellEnd"/>
      <w:r>
        <w:t xml:space="preserve">. U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zaštićene</w:t>
      </w:r>
      <w:proofErr w:type="spellEnd"/>
      <w:r>
        <w:t xml:space="preserve"> urbane </w:t>
      </w:r>
      <w:proofErr w:type="spellStart"/>
      <w:r>
        <w:t>cjeline</w:t>
      </w:r>
      <w:proofErr w:type="spellEnd"/>
      <w:r>
        <w:t xml:space="preserve">,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ishođenja</w:t>
      </w:r>
      <w:proofErr w:type="spellEnd"/>
      <w:r>
        <w:t xml:space="preserve"> </w:t>
      </w:r>
      <w:proofErr w:type="spellStart"/>
      <w:r>
        <w:t>odgovarajućeg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za </w:t>
      </w:r>
      <w:proofErr w:type="spellStart"/>
      <w:r>
        <w:t>građenje</w:t>
      </w:r>
      <w:proofErr w:type="spellEnd"/>
      <w:r>
        <w:t xml:space="preserve">, za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koji </w:t>
      </w:r>
      <w:proofErr w:type="spellStart"/>
      <w:r>
        <w:t>uključuju</w:t>
      </w:r>
      <w:proofErr w:type="spellEnd"/>
      <w:r>
        <w:t xml:space="preserve"> </w:t>
      </w:r>
      <w:proofErr w:type="spellStart"/>
      <w:r>
        <w:t>iskope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, </w:t>
      </w:r>
      <w:proofErr w:type="spellStart"/>
      <w:r>
        <w:t>ishoditi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obvezno</w:t>
      </w:r>
      <w:proofErr w:type="spellEnd"/>
      <w:r>
        <w:t xml:space="preserve"> je </w:t>
      </w:r>
      <w:proofErr w:type="spellStart"/>
      <w:r>
        <w:t>detaljno</w:t>
      </w:r>
      <w:proofErr w:type="spellEnd"/>
      <w:r>
        <w:t xml:space="preserve"> </w:t>
      </w:r>
      <w:proofErr w:type="spellStart"/>
      <w:r>
        <w:t>arheološko</w:t>
      </w:r>
      <w:proofErr w:type="spellEnd"/>
      <w:r>
        <w:t xml:space="preserve">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lokacije</w:t>
      </w:r>
      <w:proofErr w:type="spellEnd"/>
      <w:r>
        <w:t xml:space="preserve"> pod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nadzorom</w:t>
      </w:r>
      <w:proofErr w:type="spellEnd"/>
      <w:r>
        <w:t xml:space="preserve"> </w:t>
      </w:r>
      <w:proofErr w:type="spellStart"/>
      <w:r>
        <w:t>arheologa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>.</w:t>
      </w:r>
    </w:p>
    <w:p w:rsidR="00C54EF8" w:rsidRDefault="00C54EF8" w:rsidP="00C54EF8">
      <w:pPr>
        <w:jc w:val="both"/>
      </w:pPr>
    </w:p>
    <w:p w:rsidR="00061032" w:rsidRDefault="00C54EF8" w:rsidP="00C54EF8">
      <w:pPr>
        <w:ind w:firstLine="360"/>
        <w:jc w:val="both"/>
      </w:pPr>
      <w:r>
        <w:t xml:space="preserve">(4) Na </w:t>
      </w:r>
      <w:proofErr w:type="spellStart"/>
      <w:r>
        <w:t>ostalom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plana,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ishođenja</w:t>
      </w:r>
      <w:proofErr w:type="spellEnd"/>
      <w:r>
        <w:t xml:space="preserve"> </w:t>
      </w:r>
      <w:proofErr w:type="spellStart"/>
      <w:r>
        <w:t>odgovarajućeg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za </w:t>
      </w:r>
      <w:proofErr w:type="spellStart"/>
      <w:r>
        <w:t>građenje</w:t>
      </w:r>
      <w:proofErr w:type="spellEnd"/>
      <w:r>
        <w:t xml:space="preserve">, za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koji </w:t>
      </w:r>
      <w:proofErr w:type="spellStart"/>
      <w:r>
        <w:t>uključuju</w:t>
      </w:r>
      <w:proofErr w:type="spellEnd"/>
      <w:r>
        <w:t xml:space="preserve"> </w:t>
      </w:r>
      <w:proofErr w:type="spellStart"/>
      <w:r>
        <w:t>iskope</w:t>
      </w:r>
      <w:proofErr w:type="spellEnd"/>
      <w:r>
        <w:t xml:space="preserve"> </w:t>
      </w:r>
      <w:proofErr w:type="spellStart"/>
      <w:r>
        <w:t>obvezno</w:t>
      </w:r>
      <w:proofErr w:type="spellEnd"/>
      <w:r>
        <w:t xml:space="preserve"> je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zaštitnih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arheoloških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. </w:t>
      </w:r>
      <w:proofErr w:type="spellStart"/>
      <w:r>
        <w:t>Opseg</w:t>
      </w:r>
      <w:proofErr w:type="spellEnd"/>
      <w:r>
        <w:t xml:space="preserve">,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metodologiju</w:t>
      </w:r>
      <w:proofErr w:type="spellEnd"/>
      <w:r>
        <w:t xml:space="preserve"> </w:t>
      </w:r>
      <w:proofErr w:type="spellStart"/>
      <w:r>
        <w:t>arheoloških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 </w:t>
      </w:r>
      <w:proofErr w:type="spellStart"/>
      <w:r>
        <w:t>odredit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, a </w:t>
      </w:r>
      <w:proofErr w:type="spellStart"/>
      <w:r>
        <w:t>rezultati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daljnja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>.</w:t>
      </w:r>
    </w:p>
    <w:p w:rsidR="00C54EF8" w:rsidRDefault="00C54EF8" w:rsidP="00C54EF8">
      <w:pPr>
        <w:jc w:val="both"/>
      </w:pPr>
    </w:p>
    <w:p w:rsidR="0066469C" w:rsidRPr="0066469C" w:rsidRDefault="0066469C" w:rsidP="0066469C">
      <w:pPr>
        <w:jc w:val="center"/>
        <w:rPr>
          <w:b/>
          <w:bCs/>
        </w:rPr>
      </w:pPr>
      <w:r w:rsidRPr="0066469C">
        <w:rPr>
          <w:b/>
          <w:bCs/>
        </w:rPr>
        <w:t>8. POSTUPANJE S OTPADOM</w:t>
      </w:r>
    </w:p>
    <w:p w:rsidR="0066469C" w:rsidRPr="0066469C" w:rsidRDefault="0066469C" w:rsidP="0066469C">
      <w:pPr>
        <w:jc w:val="center"/>
        <w:rPr>
          <w:b/>
          <w:bCs/>
        </w:rPr>
      </w:pPr>
    </w:p>
    <w:p w:rsidR="0066469C" w:rsidRPr="0066469C" w:rsidRDefault="0066469C" w:rsidP="0066469C">
      <w:pPr>
        <w:jc w:val="center"/>
        <w:rPr>
          <w:b/>
          <w:bCs/>
        </w:rPr>
      </w:pPr>
      <w:proofErr w:type="spellStart"/>
      <w:r w:rsidRPr="0066469C">
        <w:rPr>
          <w:b/>
          <w:bCs/>
        </w:rPr>
        <w:t>Članak</w:t>
      </w:r>
      <w:proofErr w:type="spellEnd"/>
      <w:r w:rsidRPr="0066469C">
        <w:rPr>
          <w:b/>
          <w:bCs/>
        </w:rPr>
        <w:t xml:space="preserve"> 25.</w:t>
      </w:r>
    </w:p>
    <w:p w:rsidR="0066469C" w:rsidRDefault="0066469C" w:rsidP="0066469C">
      <w:pPr>
        <w:jc w:val="both"/>
      </w:pPr>
    </w:p>
    <w:p w:rsidR="0066469C" w:rsidRDefault="0066469C" w:rsidP="0066469C">
      <w:pPr>
        <w:ind w:firstLine="720"/>
        <w:jc w:val="both"/>
      </w:pPr>
      <w:r>
        <w:t xml:space="preserve">(1) Do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Županijskog</w:t>
      </w:r>
      <w:proofErr w:type="spellEnd"/>
      <w:r>
        <w:t xml:space="preserve"> centra za </w:t>
      </w:r>
      <w:proofErr w:type="spellStart"/>
      <w:r>
        <w:t>zbrinjavanje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, </w:t>
      </w:r>
      <w:proofErr w:type="spellStart"/>
      <w:r>
        <w:t>odlaganje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postojećem</w:t>
      </w:r>
      <w:proofErr w:type="spellEnd"/>
      <w:r>
        <w:t xml:space="preserve"> </w:t>
      </w:r>
      <w:proofErr w:type="spellStart"/>
      <w:r>
        <w:t>odlagalištu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Stanišće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sanacije</w:t>
      </w:r>
      <w:proofErr w:type="spellEnd"/>
      <w:r>
        <w:t xml:space="preserve">. Na tome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planirano</w:t>
      </w:r>
      <w:proofErr w:type="spellEnd"/>
      <w:r>
        <w:t xml:space="preserve"> je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reciklažnog</w:t>
      </w:r>
      <w:proofErr w:type="spellEnd"/>
      <w:r>
        <w:t xml:space="preserve"> </w:t>
      </w:r>
      <w:proofErr w:type="spellStart"/>
      <w:r>
        <w:t>dvorišta</w:t>
      </w:r>
      <w:proofErr w:type="spellEnd"/>
      <w:r>
        <w:t xml:space="preserve"> za </w:t>
      </w:r>
      <w:proofErr w:type="spellStart"/>
      <w:r>
        <w:t>izdvojeno</w:t>
      </w:r>
      <w:proofErr w:type="spellEnd"/>
      <w:r>
        <w:t xml:space="preserve"> </w:t>
      </w:r>
      <w:proofErr w:type="spellStart"/>
      <w:r>
        <w:t>odlaganje</w:t>
      </w:r>
      <w:proofErr w:type="spellEnd"/>
      <w:r>
        <w:t xml:space="preserve"> </w:t>
      </w:r>
      <w:proofErr w:type="spellStart"/>
      <w:r>
        <w:t>manjeg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tvari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.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reciklažnog</w:t>
      </w:r>
      <w:proofErr w:type="spellEnd"/>
      <w:r>
        <w:t xml:space="preserve"> </w:t>
      </w:r>
      <w:proofErr w:type="spellStart"/>
      <w:r>
        <w:t>dvorišta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izdvojeno</w:t>
      </w:r>
      <w:proofErr w:type="spellEnd"/>
      <w:r>
        <w:t xml:space="preserve"> </w:t>
      </w:r>
      <w:proofErr w:type="spellStart"/>
      <w:r>
        <w:t>odlagati</w:t>
      </w:r>
      <w:proofErr w:type="spellEnd"/>
      <w:r>
        <w:t xml:space="preserve"> </w:t>
      </w:r>
      <w:proofErr w:type="spellStart"/>
      <w:r>
        <w:t>korisnih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štetnih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.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reciklažnog</w:t>
      </w:r>
      <w:proofErr w:type="spellEnd"/>
      <w:r>
        <w:t xml:space="preserve"> </w:t>
      </w:r>
      <w:proofErr w:type="spellStart"/>
      <w:r>
        <w:t>dvorišta</w:t>
      </w:r>
      <w:proofErr w:type="spellEnd"/>
      <w:r>
        <w:t xml:space="preserve"> </w:t>
      </w:r>
      <w:proofErr w:type="spellStart"/>
      <w:r>
        <w:t>postavljaju</w:t>
      </w:r>
      <w:proofErr w:type="spellEnd"/>
      <w:r>
        <w:t xml:space="preserve"> </w:t>
      </w:r>
      <w:r>
        <w:t xml:space="preserve">se </w:t>
      </w:r>
      <w:proofErr w:type="spellStart"/>
      <w:r>
        <w:t>kontejnere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posude</w:t>
      </w:r>
      <w:proofErr w:type="spellEnd"/>
      <w:r>
        <w:t xml:space="preserve"> </w:t>
      </w:r>
      <w:proofErr w:type="spellStart"/>
      <w:r>
        <w:t>odgovarajućeg</w:t>
      </w:r>
      <w:proofErr w:type="spellEnd"/>
      <w:r>
        <w:t xml:space="preserve"> </w:t>
      </w:r>
      <w:proofErr w:type="spellStart"/>
      <w:r>
        <w:t>volumena</w:t>
      </w:r>
      <w:proofErr w:type="spellEnd"/>
      <w:r>
        <w:t xml:space="preserve"> za </w:t>
      </w:r>
      <w:proofErr w:type="spellStart"/>
      <w:r>
        <w:t>različite</w:t>
      </w:r>
      <w:proofErr w:type="spellEnd"/>
      <w:r>
        <w:t xml:space="preserve"> </w:t>
      </w:r>
      <w:proofErr w:type="spellStart"/>
      <w:r>
        <w:t>otpadne</w:t>
      </w:r>
      <w:proofErr w:type="spellEnd"/>
      <w:r>
        <w:t xml:space="preserve"> </w:t>
      </w:r>
      <w:proofErr w:type="spellStart"/>
      <w:r>
        <w:t>materijale</w:t>
      </w:r>
      <w:proofErr w:type="spellEnd"/>
      <w:r>
        <w:t>.</w:t>
      </w:r>
    </w:p>
    <w:p w:rsidR="0066469C" w:rsidRDefault="0066469C" w:rsidP="0066469C">
      <w:pPr>
        <w:jc w:val="both"/>
      </w:pPr>
    </w:p>
    <w:p w:rsidR="0066469C" w:rsidRDefault="0066469C" w:rsidP="0066469C">
      <w:pPr>
        <w:ind w:firstLine="720"/>
        <w:jc w:val="both"/>
      </w:pPr>
      <w:r>
        <w:t xml:space="preserve">(2) </w:t>
      </w:r>
      <w:proofErr w:type="spellStart"/>
      <w:r>
        <w:t>Poželjno</w:t>
      </w:r>
      <w:proofErr w:type="spellEnd"/>
      <w:r>
        <w:t xml:space="preserve"> je,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nastanka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, </w:t>
      </w:r>
      <w:proofErr w:type="spellStart"/>
      <w:r>
        <w:t>vršiti</w:t>
      </w:r>
      <w:proofErr w:type="spellEnd"/>
      <w:r>
        <w:t xml:space="preserve"> </w:t>
      </w:r>
      <w:proofErr w:type="spellStart"/>
      <w:r>
        <w:t>primarnu</w:t>
      </w:r>
      <w:proofErr w:type="spellEnd"/>
      <w:r>
        <w:t xml:space="preserve"> </w:t>
      </w:r>
      <w:proofErr w:type="spellStart"/>
      <w:r>
        <w:t>selekciju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tom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planirano</w:t>
      </w:r>
      <w:proofErr w:type="spellEnd"/>
      <w:r>
        <w:t xml:space="preserve"> je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tzv</w:t>
      </w:r>
      <w:proofErr w:type="spellEnd"/>
      <w:r>
        <w:t xml:space="preserve">. </w:t>
      </w:r>
      <w:proofErr w:type="spellStart"/>
      <w:r>
        <w:t>zelenog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reciklažnog</w:t>
      </w:r>
      <w:proofErr w:type="spellEnd"/>
      <w:r>
        <w:t xml:space="preserve"> </w:t>
      </w:r>
      <w:proofErr w:type="spellStart"/>
      <w:r>
        <w:t>otoka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postaviti</w:t>
      </w:r>
      <w:proofErr w:type="spellEnd"/>
      <w:r>
        <w:t xml:space="preserve"> </w:t>
      </w:r>
      <w:proofErr w:type="spellStart"/>
      <w:r>
        <w:t>kante</w:t>
      </w:r>
      <w:proofErr w:type="spellEnd"/>
      <w:r>
        <w:t>/</w:t>
      </w:r>
      <w:proofErr w:type="spellStart"/>
      <w:r>
        <w:t>kontejnere</w:t>
      </w:r>
      <w:proofErr w:type="spellEnd"/>
      <w:r>
        <w:t xml:space="preserve"> za </w:t>
      </w:r>
      <w:proofErr w:type="spellStart"/>
      <w:r>
        <w:t>različite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. To je </w:t>
      </w:r>
      <w:proofErr w:type="spellStart"/>
      <w:r>
        <w:t>dakle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za </w:t>
      </w:r>
      <w:proofErr w:type="spellStart"/>
      <w:r>
        <w:t>sakupljanje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sortiranje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po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priprema</w:t>
      </w:r>
      <w:proofErr w:type="spellEnd"/>
      <w:r>
        <w:t xml:space="preserve"> za transport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reciklažno</w:t>
      </w:r>
      <w:proofErr w:type="spellEnd"/>
      <w:r>
        <w:t xml:space="preserve"> </w:t>
      </w:r>
      <w:proofErr w:type="spellStart"/>
      <w:r>
        <w:t>dvorište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odlagalište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Stanišće</w:t>
      </w:r>
      <w:proofErr w:type="spellEnd"/>
      <w:r>
        <w:t xml:space="preserve">. </w:t>
      </w:r>
      <w:proofErr w:type="spellStart"/>
      <w:r>
        <w:t>Tako</w:t>
      </w:r>
      <w:proofErr w:type="spellEnd"/>
      <w:r>
        <w:t xml:space="preserve"> se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ugrožavati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okolnog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ugrožavati</w:t>
      </w:r>
      <w:proofErr w:type="spellEnd"/>
      <w:r>
        <w:t xml:space="preserve"> </w:t>
      </w:r>
      <w:proofErr w:type="spellStart"/>
      <w:r>
        <w:t>krajobrazne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urbane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, a </w:t>
      </w:r>
      <w:proofErr w:type="spellStart"/>
      <w:r>
        <w:t>građanima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se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uređeno</w:t>
      </w:r>
      <w:proofErr w:type="spellEnd"/>
      <w:r>
        <w:t xml:space="preserve"> </w:t>
      </w:r>
      <w:proofErr w:type="spellStart"/>
      <w:r>
        <w:t>dostupno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za </w:t>
      </w:r>
      <w:proofErr w:type="spellStart"/>
      <w:r>
        <w:t>odlaganje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otpada</w:t>
      </w:r>
      <w:proofErr w:type="spellEnd"/>
      <w:r>
        <w:t>.</w:t>
      </w:r>
    </w:p>
    <w:p w:rsidR="0066469C" w:rsidRDefault="0066469C" w:rsidP="0066469C">
      <w:pPr>
        <w:jc w:val="both"/>
      </w:pPr>
    </w:p>
    <w:p w:rsidR="0066469C" w:rsidRDefault="0066469C" w:rsidP="0066469C">
      <w:pPr>
        <w:ind w:firstLine="720"/>
        <w:jc w:val="both"/>
      </w:pPr>
      <w:r>
        <w:t xml:space="preserve">(3)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reciklažnog</w:t>
      </w:r>
      <w:proofErr w:type="spellEnd"/>
      <w:r>
        <w:t xml:space="preserve"> (</w:t>
      </w:r>
      <w:proofErr w:type="spellStart"/>
      <w:r>
        <w:t>zelenog</w:t>
      </w:r>
      <w:proofErr w:type="spellEnd"/>
      <w:r>
        <w:t xml:space="preserve">) </w:t>
      </w:r>
      <w:proofErr w:type="spellStart"/>
      <w:r>
        <w:t>otoka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– </w:t>
      </w:r>
      <w:proofErr w:type="spellStart"/>
      <w:r>
        <w:t>komunalno</w:t>
      </w:r>
      <w:proofErr w:type="spellEnd"/>
      <w:r>
        <w:t xml:space="preserve"> </w:t>
      </w:r>
      <w:proofErr w:type="spellStart"/>
      <w:r>
        <w:t>servisne</w:t>
      </w:r>
      <w:proofErr w:type="spellEnd"/>
      <w:r>
        <w:t xml:space="preserve"> zone (K3)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površini</w:t>
      </w:r>
      <w:proofErr w:type="spellEnd"/>
      <w:r>
        <w:t xml:space="preserve"> od </w:t>
      </w:r>
      <w:proofErr w:type="spellStart"/>
      <w:r>
        <w:t>oko</w:t>
      </w:r>
      <w:proofErr w:type="spellEnd"/>
      <w:r>
        <w:t xml:space="preserve"> 1.120 m2. </w:t>
      </w:r>
      <w:proofErr w:type="spellStart"/>
      <w:r>
        <w:t>Obvezno</w:t>
      </w:r>
      <w:proofErr w:type="spellEnd"/>
      <w:r>
        <w:t xml:space="preserve"> je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otvoreni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za </w:t>
      </w:r>
      <w:proofErr w:type="spellStart"/>
      <w:r>
        <w:t>parkiranje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za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manipulaciju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odvoze</w:t>
      </w:r>
      <w:proofErr w:type="spellEnd"/>
      <w:r>
        <w:t xml:space="preserve"> </w:t>
      </w:r>
      <w:proofErr w:type="spellStart"/>
      <w:r>
        <w:t>skupljene</w:t>
      </w:r>
      <w:proofErr w:type="spellEnd"/>
      <w:r>
        <w:t xml:space="preserve"> </w:t>
      </w:r>
      <w:proofErr w:type="spellStart"/>
      <w:r>
        <w:t>otpadne</w:t>
      </w:r>
      <w:proofErr w:type="spellEnd"/>
      <w:r>
        <w:t xml:space="preserve"> </w:t>
      </w:r>
      <w:proofErr w:type="spellStart"/>
      <w:r>
        <w:t>tvari</w:t>
      </w:r>
      <w:proofErr w:type="spellEnd"/>
      <w:r>
        <w:t xml:space="preserve">. </w:t>
      </w:r>
      <w:proofErr w:type="spellStart"/>
      <w:r>
        <w:t>Podloga</w:t>
      </w:r>
      <w:proofErr w:type="spellEnd"/>
      <w:r>
        <w:t xml:space="preserve"> </w:t>
      </w:r>
      <w:proofErr w:type="spellStart"/>
      <w:r>
        <w:t>reciklažnog</w:t>
      </w:r>
      <w:proofErr w:type="spellEnd"/>
      <w:r>
        <w:t xml:space="preserve"> (</w:t>
      </w:r>
      <w:proofErr w:type="spellStart"/>
      <w:r>
        <w:t>zelenog</w:t>
      </w:r>
      <w:proofErr w:type="spellEnd"/>
      <w:r>
        <w:t xml:space="preserve">) </w:t>
      </w:r>
      <w:proofErr w:type="spellStart"/>
      <w:r>
        <w:t>otoka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nepropusna</w:t>
      </w:r>
      <w:proofErr w:type="spellEnd"/>
      <w:r>
        <w:t xml:space="preserve">, </w:t>
      </w:r>
      <w:proofErr w:type="spellStart"/>
      <w:r>
        <w:t>obvezna</w:t>
      </w:r>
      <w:proofErr w:type="spellEnd"/>
      <w:r>
        <w:t xml:space="preserve"> je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separatora</w:t>
      </w:r>
      <w:proofErr w:type="spellEnd"/>
      <w:r>
        <w:t xml:space="preserve"> </w:t>
      </w:r>
      <w:proofErr w:type="spellStart"/>
      <w:r>
        <w:t>masti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ulja</w:t>
      </w:r>
      <w:proofErr w:type="spellEnd"/>
      <w:r>
        <w:t xml:space="preserve"> s </w:t>
      </w:r>
      <w:proofErr w:type="spellStart"/>
      <w:r>
        <w:t>taložnikom</w:t>
      </w:r>
      <w:proofErr w:type="spellEnd"/>
      <w:r>
        <w:t xml:space="preserve">.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nadziran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ograđen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zgradu</w:t>
      </w:r>
      <w:proofErr w:type="spellEnd"/>
      <w:r>
        <w:t xml:space="preserve"> za </w:t>
      </w:r>
      <w:proofErr w:type="spellStart"/>
      <w:r>
        <w:t>zaposleno</w:t>
      </w:r>
      <w:proofErr w:type="spellEnd"/>
      <w:r>
        <w:t xml:space="preserve"> </w:t>
      </w:r>
      <w:proofErr w:type="spellStart"/>
      <w:r>
        <w:t>osoblje</w:t>
      </w:r>
      <w:proofErr w:type="spellEnd"/>
      <w:r>
        <w:t>.</w:t>
      </w:r>
    </w:p>
    <w:p w:rsidR="0066469C" w:rsidRDefault="0066469C" w:rsidP="0066469C">
      <w:pPr>
        <w:jc w:val="both"/>
      </w:pPr>
    </w:p>
    <w:p w:rsidR="0066469C" w:rsidRPr="0066469C" w:rsidRDefault="0066469C" w:rsidP="0066469C">
      <w:pPr>
        <w:jc w:val="center"/>
        <w:rPr>
          <w:b/>
          <w:bCs/>
        </w:rPr>
      </w:pPr>
      <w:r w:rsidRPr="0066469C">
        <w:rPr>
          <w:b/>
          <w:bCs/>
        </w:rPr>
        <w:t>9. MJERE SPRJEČAVANJA NEPOVOLJNA UTJECAJA NA OKOLIŠ</w:t>
      </w:r>
    </w:p>
    <w:p w:rsidR="0066469C" w:rsidRPr="0066469C" w:rsidRDefault="0066469C" w:rsidP="0066469C">
      <w:pPr>
        <w:jc w:val="center"/>
        <w:rPr>
          <w:b/>
          <w:bCs/>
        </w:rPr>
      </w:pPr>
      <w:proofErr w:type="spellStart"/>
      <w:r w:rsidRPr="0066469C">
        <w:rPr>
          <w:b/>
          <w:bCs/>
        </w:rPr>
        <w:t>Mjere</w:t>
      </w:r>
      <w:proofErr w:type="spellEnd"/>
      <w:r w:rsidRPr="0066469C">
        <w:rPr>
          <w:b/>
          <w:bCs/>
        </w:rPr>
        <w:t xml:space="preserve"> </w:t>
      </w:r>
      <w:proofErr w:type="spellStart"/>
      <w:r w:rsidRPr="0066469C">
        <w:rPr>
          <w:b/>
          <w:bCs/>
        </w:rPr>
        <w:t>zaštite</w:t>
      </w:r>
      <w:proofErr w:type="spellEnd"/>
      <w:r w:rsidRPr="0066469C">
        <w:rPr>
          <w:b/>
          <w:bCs/>
        </w:rPr>
        <w:t xml:space="preserve"> </w:t>
      </w:r>
      <w:proofErr w:type="spellStart"/>
      <w:r w:rsidRPr="0066469C">
        <w:rPr>
          <w:b/>
          <w:bCs/>
        </w:rPr>
        <w:t>od</w:t>
      </w:r>
      <w:proofErr w:type="spellEnd"/>
      <w:r w:rsidRPr="0066469C">
        <w:rPr>
          <w:b/>
          <w:bCs/>
        </w:rPr>
        <w:t xml:space="preserve"> </w:t>
      </w:r>
      <w:proofErr w:type="spellStart"/>
      <w:r w:rsidRPr="0066469C">
        <w:rPr>
          <w:b/>
          <w:bCs/>
        </w:rPr>
        <w:t>elementarnih</w:t>
      </w:r>
      <w:proofErr w:type="spellEnd"/>
      <w:r w:rsidRPr="0066469C">
        <w:rPr>
          <w:b/>
          <w:bCs/>
        </w:rPr>
        <w:t xml:space="preserve"> </w:t>
      </w:r>
      <w:proofErr w:type="spellStart"/>
      <w:r w:rsidRPr="0066469C">
        <w:rPr>
          <w:b/>
          <w:bCs/>
        </w:rPr>
        <w:t>nepogoda</w:t>
      </w:r>
      <w:proofErr w:type="spellEnd"/>
      <w:r w:rsidRPr="0066469C">
        <w:rPr>
          <w:b/>
          <w:bCs/>
        </w:rPr>
        <w:t xml:space="preserve"> </w:t>
      </w:r>
      <w:proofErr w:type="spellStart"/>
      <w:r w:rsidRPr="0066469C">
        <w:rPr>
          <w:b/>
          <w:bCs/>
        </w:rPr>
        <w:t>i</w:t>
      </w:r>
      <w:proofErr w:type="spellEnd"/>
      <w:r w:rsidRPr="0066469C">
        <w:rPr>
          <w:b/>
          <w:bCs/>
        </w:rPr>
        <w:t xml:space="preserve"> </w:t>
      </w:r>
      <w:proofErr w:type="spellStart"/>
      <w:r w:rsidRPr="0066469C">
        <w:rPr>
          <w:b/>
          <w:bCs/>
        </w:rPr>
        <w:t>ratnih</w:t>
      </w:r>
      <w:proofErr w:type="spellEnd"/>
      <w:r w:rsidRPr="0066469C">
        <w:rPr>
          <w:b/>
          <w:bCs/>
        </w:rPr>
        <w:t xml:space="preserve"> </w:t>
      </w:r>
      <w:proofErr w:type="spellStart"/>
      <w:r w:rsidRPr="0066469C">
        <w:rPr>
          <w:b/>
          <w:bCs/>
        </w:rPr>
        <w:t>opasnosti</w:t>
      </w:r>
      <w:proofErr w:type="spellEnd"/>
    </w:p>
    <w:p w:rsidR="0066469C" w:rsidRPr="0066469C" w:rsidRDefault="0066469C" w:rsidP="0066469C">
      <w:pPr>
        <w:jc w:val="center"/>
        <w:rPr>
          <w:b/>
          <w:bCs/>
        </w:rPr>
      </w:pPr>
      <w:proofErr w:type="spellStart"/>
      <w:r w:rsidRPr="0066469C">
        <w:rPr>
          <w:b/>
          <w:bCs/>
        </w:rPr>
        <w:t>Mjere</w:t>
      </w:r>
      <w:proofErr w:type="spellEnd"/>
      <w:r w:rsidRPr="0066469C">
        <w:rPr>
          <w:b/>
          <w:bCs/>
        </w:rPr>
        <w:t xml:space="preserve"> </w:t>
      </w:r>
      <w:proofErr w:type="spellStart"/>
      <w:r w:rsidRPr="0066469C">
        <w:rPr>
          <w:b/>
          <w:bCs/>
        </w:rPr>
        <w:t>zaštite</w:t>
      </w:r>
      <w:proofErr w:type="spellEnd"/>
      <w:r w:rsidRPr="0066469C">
        <w:rPr>
          <w:b/>
          <w:bCs/>
        </w:rPr>
        <w:t xml:space="preserve"> </w:t>
      </w:r>
      <w:proofErr w:type="spellStart"/>
      <w:r w:rsidRPr="0066469C">
        <w:rPr>
          <w:b/>
          <w:bCs/>
        </w:rPr>
        <w:t>i</w:t>
      </w:r>
      <w:proofErr w:type="spellEnd"/>
      <w:r w:rsidRPr="0066469C">
        <w:rPr>
          <w:b/>
          <w:bCs/>
        </w:rPr>
        <w:t xml:space="preserve"> </w:t>
      </w:r>
      <w:proofErr w:type="spellStart"/>
      <w:r w:rsidRPr="0066469C">
        <w:rPr>
          <w:b/>
          <w:bCs/>
        </w:rPr>
        <w:t>spašavanja</w:t>
      </w:r>
      <w:proofErr w:type="spellEnd"/>
    </w:p>
    <w:p w:rsidR="0066469C" w:rsidRPr="0066469C" w:rsidRDefault="0066469C" w:rsidP="0066469C">
      <w:pPr>
        <w:jc w:val="center"/>
        <w:rPr>
          <w:b/>
          <w:bCs/>
        </w:rPr>
      </w:pPr>
    </w:p>
    <w:p w:rsidR="0066469C" w:rsidRPr="0066469C" w:rsidRDefault="0066469C" w:rsidP="0066469C">
      <w:pPr>
        <w:jc w:val="center"/>
        <w:rPr>
          <w:b/>
          <w:bCs/>
        </w:rPr>
      </w:pPr>
      <w:proofErr w:type="spellStart"/>
      <w:r w:rsidRPr="0066469C">
        <w:rPr>
          <w:b/>
          <w:bCs/>
        </w:rPr>
        <w:t>Članak</w:t>
      </w:r>
      <w:proofErr w:type="spellEnd"/>
      <w:r w:rsidRPr="0066469C">
        <w:rPr>
          <w:b/>
          <w:bCs/>
        </w:rPr>
        <w:t xml:space="preserve"> 26.</w:t>
      </w:r>
    </w:p>
    <w:p w:rsidR="0066469C" w:rsidRDefault="0066469C" w:rsidP="0066469C">
      <w:pPr>
        <w:jc w:val="both"/>
      </w:pPr>
    </w:p>
    <w:p w:rsidR="0066469C" w:rsidRDefault="0066469C" w:rsidP="0066469C">
      <w:pPr>
        <w:ind w:firstLine="720"/>
        <w:jc w:val="both"/>
      </w:pPr>
      <w:r>
        <w:t xml:space="preserve">(1) U </w:t>
      </w:r>
      <w:proofErr w:type="spellStart"/>
      <w:r>
        <w:t>primjeni</w:t>
      </w:r>
      <w:proofErr w:type="spellEnd"/>
      <w:r>
        <w:t xml:space="preserve"> </w:t>
      </w:r>
      <w:proofErr w:type="spellStart"/>
      <w:r>
        <w:t>urbanističkih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u </w:t>
      </w:r>
      <w:proofErr w:type="spellStart"/>
      <w:r>
        <w:t>prostornim</w:t>
      </w:r>
      <w:proofErr w:type="spellEnd"/>
      <w:r>
        <w:t xml:space="preserve"> </w:t>
      </w:r>
      <w:proofErr w:type="spellStart"/>
      <w:r>
        <w:t>planovima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smjernicama</w:t>
      </w:r>
      <w:proofErr w:type="spellEnd"/>
      <w:r>
        <w:t xml:space="preserve"> </w:t>
      </w:r>
      <w:proofErr w:type="spellStart"/>
      <w:r>
        <w:t>Ravnateljstva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RH </w:t>
      </w:r>
      <w:proofErr w:type="spellStart"/>
      <w:r>
        <w:t>primijenjene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važećih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osobito</w:t>
      </w:r>
      <w:proofErr w:type="spellEnd"/>
      <w:r>
        <w:t>:</w:t>
      </w:r>
    </w:p>
    <w:p w:rsidR="0066469C" w:rsidRDefault="0066469C" w:rsidP="0066469C">
      <w:pPr>
        <w:pStyle w:val="ListParagraph"/>
        <w:numPr>
          <w:ilvl w:val="0"/>
          <w:numId w:val="14"/>
        </w:numPr>
        <w:jc w:val="both"/>
      </w:pPr>
      <w:proofErr w:type="spellStart"/>
      <w:r>
        <w:t>Procjena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za Grad Hvar</w:t>
      </w:r>
    </w:p>
    <w:p w:rsidR="0066469C" w:rsidRDefault="0066469C" w:rsidP="0066469C">
      <w:pPr>
        <w:pStyle w:val="ListParagraph"/>
        <w:numPr>
          <w:ilvl w:val="0"/>
          <w:numId w:val="14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("</w:t>
      </w:r>
      <w:proofErr w:type="spellStart"/>
      <w:r>
        <w:t>Narodne</w:t>
      </w:r>
      <w:proofErr w:type="spellEnd"/>
      <w:r>
        <w:t xml:space="preserve"> novine", </w:t>
      </w:r>
      <w:proofErr w:type="spellStart"/>
      <w:r>
        <w:t>broj</w:t>
      </w:r>
      <w:proofErr w:type="spellEnd"/>
      <w:r>
        <w:t xml:space="preserve"> 82/15, 118/18, 31/20)</w:t>
      </w:r>
    </w:p>
    <w:p w:rsidR="0066469C" w:rsidRDefault="0066469C" w:rsidP="0066469C">
      <w:pPr>
        <w:pStyle w:val="ListParagraph"/>
        <w:numPr>
          <w:ilvl w:val="0"/>
          <w:numId w:val="14"/>
        </w:numPr>
        <w:jc w:val="both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mjerama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elementarnih</w:t>
      </w:r>
      <w:proofErr w:type="spellEnd"/>
      <w:r>
        <w:t xml:space="preserve"> </w:t>
      </w:r>
      <w:proofErr w:type="spellStart"/>
      <w:r>
        <w:t>nepogoda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ratnih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u </w:t>
      </w:r>
      <w:proofErr w:type="spellStart"/>
      <w:r>
        <w:t>prostorom</w:t>
      </w:r>
      <w:proofErr w:type="spellEnd"/>
      <w:r>
        <w:t xml:space="preserve"> </w:t>
      </w:r>
      <w:proofErr w:type="spellStart"/>
      <w:r>
        <w:t>planiranju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uređivanju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("</w:t>
      </w:r>
      <w:proofErr w:type="spellStart"/>
      <w:r>
        <w:t>Narodne</w:t>
      </w:r>
      <w:proofErr w:type="spellEnd"/>
      <w:r>
        <w:t xml:space="preserve"> novine", </w:t>
      </w:r>
      <w:proofErr w:type="spellStart"/>
      <w:r>
        <w:t>broj</w:t>
      </w:r>
      <w:proofErr w:type="spellEnd"/>
      <w:r>
        <w:t xml:space="preserve"> 29/83, 36/85 </w:t>
      </w:r>
      <w:proofErr w:type="spellStart"/>
      <w:r>
        <w:t>i</w:t>
      </w:r>
      <w:proofErr w:type="spellEnd"/>
      <w:r>
        <w:t xml:space="preserve"> 42/86)</w:t>
      </w:r>
    </w:p>
    <w:p w:rsidR="0066469C" w:rsidRDefault="0066469C" w:rsidP="0066469C">
      <w:pPr>
        <w:pStyle w:val="ListParagraph"/>
        <w:numPr>
          <w:ilvl w:val="0"/>
          <w:numId w:val="14"/>
        </w:numPr>
        <w:jc w:val="both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nositeljima</w:t>
      </w:r>
      <w:proofErr w:type="spellEnd"/>
      <w:r>
        <w:t xml:space="preserve">, </w:t>
      </w:r>
      <w:proofErr w:type="spellStart"/>
      <w:r>
        <w:t>sadržaju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planskih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u </w:t>
      </w:r>
      <w:proofErr w:type="spellStart"/>
      <w:r>
        <w:t>civilnoj</w:t>
      </w:r>
      <w:proofErr w:type="spellEnd"/>
      <w:r>
        <w:t xml:space="preserve">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informiranja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gramStart"/>
      <w:r>
        <w:t>(,,</w:t>
      </w:r>
      <w:proofErr w:type="spellStart"/>
      <w:proofErr w:type="gramEnd"/>
      <w:r>
        <w:t>Narodne</w:t>
      </w:r>
      <w:proofErr w:type="spellEnd"/>
      <w:r>
        <w:t xml:space="preserve"> novine", </w:t>
      </w:r>
      <w:proofErr w:type="spellStart"/>
      <w:r>
        <w:t>broj</w:t>
      </w:r>
      <w:proofErr w:type="spellEnd"/>
      <w:r>
        <w:t xml:space="preserve"> 49/17.)</w:t>
      </w:r>
    </w:p>
    <w:p w:rsidR="0066469C" w:rsidRDefault="0066469C" w:rsidP="0066469C">
      <w:pPr>
        <w:pStyle w:val="ListParagraph"/>
        <w:numPr>
          <w:ilvl w:val="0"/>
          <w:numId w:val="14"/>
        </w:numPr>
        <w:jc w:val="both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uzbunjivanja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 ("</w:t>
      </w:r>
      <w:proofErr w:type="spellStart"/>
      <w:r>
        <w:t>Narodne</w:t>
      </w:r>
      <w:proofErr w:type="spellEnd"/>
      <w:r>
        <w:t xml:space="preserve"> novine", </w:t>
      </w:r>
      <w:proofErr w:type="spellStart"/>
      <w:r>
        <w:t>broj</w:t>
      </w:r>
      <w:proofErr w:type="spellEnd"/>
      <w:r>
        <w:t xml:space="preserve"> 69/16)</w:t>
      </w:r>
    </w:p>
    <w:p w:rsidR="0066469C" w:rsidRDefault="0066469C" w:rsidP="0066469C">
      <w:pPr>
        <w:pStyle w:val="ListParagraph"/>
        <w:numPr>
          <w:ilvl w:val="0"/>
          <w:numId w:val="14"/>
        </w:numPr>
        <w:jc w:val="both"/>
      </w:pPr>
      <w:proofErr w:type="spellStart"/>
      <w:r>
        <w:lastRenderedPageBreak/>
        <w:t>Pravilnik</w:t>
      </w:r>
      <w:proofErr w:type="spellEnd"/>
      <w:r>
        <w:t xml:space="preserve"> o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zahtjevima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uzbunjivanja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 </w:t>
      </w:r>
      <w:proofErr w:type="gramStart"/>
      <w:r>
        <w:t>(,,</w:t>
      </w:r>
      <w:proofErr w:type="spellStart"/>
      <w:proofErr w:type="gramEnd"/>
      <w:r>
        <w:t>Narodne</w:t>
      </w:r>
      <w:proofErr w:type="spellEnd"/>
      <w:r>
        <w:t xml:space="preserve"> novine", </w:t>
      </w:r>
      <w:proofErr w:type="spellStart"/>
      <w:r>
        <w:t>broj</w:t>
      </w:r>
      <w:proofErr w:type="spellEnd"/>
      <w:r>
        <w:t xml:space="preserve"> 69/16.)</w:t>
      </w:r>
    </w:p>
    <w:p w:rsidR="0066469C" w:rsidRDefault="0066469C" w:rsidP="0066469C">
      <w:pPr>
        <w:pStyle w:val="ListParagraph"/>
        <w:numPr>
          <w:ilvl w:val="0"/>
          <w:numId w:val="14"/>
        </w:numPr>
        <w:jc w:val="both"/>
      </w:pPr>
      <w:proofErr w:type="spellStart"/>
      <w:r>
        <w:t>Uredba</w:t>
      </w:r>
      <w:proofErr w:type="spellEnd"/>
      <w:r>
        <w:t xml:space="preserve"> o </w:t>
      </w:r>
      <w:proofErr w:type="spellStart"/>
      <w:r>
        <w:t>sprječavanju</w:t>
      </w:r>
      <w:proofErr w:type="spellEnd"/>
      <w:r>
        <w:t xml:space="preserve">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uključuju</w:t>
      </w:r>
      <w:proofErr w:type="spellEnd"/>
      <w:r>
        <w:t xml:space="preserve"> </w:t>
      </w:r>
      <w:proofErr w:type="spellStart"/>
      <w:r>
        <w:t>opasne</w:t>
      </w:r>
      <w:proofErr w:type="spellEnd"/>
      <w:r>
        <w:t xml:space="preserve"> </w:t>
      </w:r>
      <w:proofErr w:type="spellStart"/>
      <w:r>
        <w:t>tvari</w:t>
      </w:r>
      <w:proofErr w:type="spellEnd"/>
      <w:r>
        <w:t xml:space="preserve"> ("</w:t>
      </w:r>
      <w:proofErr w:type="spellStart"/>
      <w:r>
        <w:t>Narodne</w:t>
      </w:r>
      <w:proofErr w:type="spellEnd"/>
      <w:r>
        <w:t xml:space="preserve"> novine", </w:t>
      </w:r>
      <w:proofErr w:type="spellStart"/>
      <w:r>
        <w:t>broj</w:t>
      </w:r>
      <w:proofErr w:type="spellEnd"/>
      <w:r>
        <w:t xml:space="preserve"> 44/14, 31/17.)</w:t>
      </w:r>
    </w:p>
    <w:p w:rsidR="0066469C" w:rsidRDefault="0066469C" w:rsidP="0066469C">
      <w:pPr>
        <w:pStyle w:val="ListParagraph"/>
        <w:numPr>
          <w:ilvl w:val="0"/>
          <w:numId w:val="14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prostornom</w:t>
      </w:r>
      <w:proofErr w:type="spellEnd"/>
      <w:r>
        <w:t xml:space="preserve"> </w:t>
      </w:r>
      <w:proofErr w:type="spellStart"/>
      <w:r>
        <w:t>uređenju</w:t>
      </w:r>
      <w:proofErr w:type="spellEnd"/>
      <w:r>
        <w:t xml:space="preserve"> ("</w:t>
      </w:r>
      <w:proofErr w:type="spellStart"/>
      <w:r>
        <w:t>Narodne</w:t>
      </w:r>
      <w:proofErr w:type="spellEnd"/>
      <w:r>
        <w:t xml:space="preserve"> novine" </w:t>
      </w:r>
      <w:proofErr w:type="spellStart"/>
      <w:r>
        <w:t>broj</w:t>
      </w:r>
      <w:proofErr w:type="spellEnd"/>
      <w:r>
        <w:t xml:space="preserve"> 153/13, 65/17, 114/18, 39/19 </w:t>
      </w:r>
      <w:proofErr w:type="spellStart"/>
      <w:r>
        <w:t>i</w:t>
      </w:r>
      <w:proofErr w:type="spellEnd"/>
      <w:r>
        <w:t xml:space="preserve"> 98/19.)</w:t>
      </w:r>
    </w:p>
    <w:p w:rsidR="0066469C" w:rsidRDefault="0066469C" w:rsidP="0066469C">
      <w:pPr>
        <w:jc w:val="both"/>
      </w:pPr>
    </w:p>
    <w:p w:rsidR="0066469C" w:rsidRDefault="0066469C" w:rsidP="0066469C">
      <w:pPr>
        <w:ind w:firstLine="360"/>
        <w:jc w:val="both"/>
      </w:pPr>
      <w:r>
        <w:t xml:space="preserve">(2)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("</w:t>
      </w:r>
      <w:proofErr w:type="spellStart"/>
      <w:r>
        <w:t>Narodne</w:t>
      </w:r>
      <w:proofErr w:type="spellEnd"/>
      <w:r>
        <w:t xml:space="preserve"> novine" </w:t>
      </w:r>
      <w:proofErr w:type="spellStart"/>
      <w:r>
        <w:t>broj</w:t>
      </w:r>
      <w:proofErr w:type="spellEnd"/>
      <w:r>
        <w:t xml:space="preserve"> 80/13, 153/13, 78/15, 12/18 </w:t>
      </w:r>
      <w:proofErr w:type="spellStart"/>
      <w:r>
        <w:t>i</w:t>
      </w:r>
      <w:proofErr w:type="spellEnd"/>
      <w:r>
        <w:t xml:space="preserve"> 118/18.).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„</w:t>
      </w:r>
      <w:proofErr w:type="spellStart"/>
      <w:r>
        <w:t>mjera</w:t>
      </w:r>
      <w:proofErr w:type="spellEnd"/>
      <w:r>
        <w:t xml:space="preserve"> </w:t>
      </w:r>
      <w:proofErr w:type="spellStart"/>
      <w:proofErr w:type="gramStart"/>
      <w:r>
        <w:t>zaštite</w:t>
      </w:r>
      <w:proofErr w:type="spellEnd"/>
      <w:r>
        <w:t>“ je</w:t>
      </w:r>
      <w:proofErr w:type="gramEnd"/>
      <w:r>
        <w:t xml:space="preserve"> </w:t>
      </w:r>
      <w:proofErr w:type="spellStart"/>
      <w:r>
        <w:t>propisana</w:t>
      </w:r>
      <w:proofErr w:type="spellEnd"/>
      <w:r>
        <w:t xml:space="preserve"> </w:t>
      </w:r>
      <w:proofErr w:type="spellStart"/>
      <w:r>
        <w:t>Pravilnikom</w:t>
      </w:r>
      <w:proofErr w:type="spellEnd"/>
      <w:r>
        <w:t xml:space="preserve"> o </w:t>
      </w:r>
      <w:proofErr w:type="spellStart"/>
      <w:r>
        <w:t>mjerama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elementarnih</w:t>
      </w:r>
      <w:proofErr w:type="spellEnd"/>
      <w:r>
        <w:t xml:space="preserve"> </w:t>
      </w:r>
      <w:proofErr w:type="spellStart"/>
      <w:r>
        <w:t>nepogoda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ratnih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 29/83, 36/85 </w:t>
      </w:r>
      <w:proofErr w:type="spellStart"/>
      <w:r>
        <w:t>i</w:t>
      </w:r>
      <w:proofErr w:type="spellEnd"/>
      <w:r>
        <w:t xml:space="preserve"> 42/86.).</w:t>
      </w:r>
    </w:p>
    <w:p w:rsidR="0066469C" w:rsidRDefault="0066469C" w:rsidP="0066469C">
      <w:pPr>
        <w:jc w:val="both"/>
      </w:pPr>
    </w:p>
    <w:p w:rsidR="0066469C" w:rsidRDefault="0066469C" w:rsidP="0066469C">
      <w:pPr>
        <w:ind w:firstLine="360"/>
        <w:jc w:val="both"/>
      </w:pPr>
      <w:r>
        <w:t xml:space="preserve">(3)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 82/15, 118/18, 31/20.), </w:t>
      </w:r>
      <w:proofErr w:type="spellStart"/>
      <w:r>
        <w:t>člankom</w:t>
      </w:r>
      <w:proofErr w:type="spellEnd"/>
      <w:r>
        <w:t xml:space="preserve"> 17. </w:t>
      </w:r>
      <w:proofErr w:type="spellStart"/>
      <w:r>
        <w:t>osiguravaju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za </w:t>
      </w:r>
      <w:proofErr w:type="spellStart"/>
      <w:r>
        <w:t>sklanjanje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organizirano</w:t>
      </w:r>
      <w:proofErr w:type="spellEnd"/>
      <w:r>
        <w:t xml:space="preserve"> </w:t>
      </w:r>
      <w:proofErr w:type="spellStart"/>
      <w:r>
        <w:t>upućivanje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u </w:t>
      </w:r>
      <w:proofErr w:type="spellStart"/>
      <w:r>
        <w:t>najbližu</w:t>
      </w:r>
      <w:proofErr w:type="spellEnd"/>
      <w:r>
        <w:t xml:space="preserve"> </w:t>
      </w:r>
      <w:proofErr w:type="spellStart"/>
      <w:r>
        <w:t>namjensku</w:t>
      </w:r>
      <w:proofErr w:type="spellEnd"/>
      <w:r>
        <w:t xml:space="preserve"> </w:t>
      </w:r>
      <w:proofErr w:type="spellStart"/>
      <w:r>
        <w:t>građevinu</w:t>
      </w:r>
      <w:proofErr w:type="spellEnd"/>
      <w:r>
        <w:t xml:space="preserve"> za </w:t>
      </w:r>
      <w:proofErr w:type="spellStart"/>
      <w:r>
        <w:t>sklanjanje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pogodan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koji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optimalnu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bez </w:t>
      </w:r>
      <w:proofErr w:type="spellStart"/>
      <w:r>
        <w:t>prilagodbe</w:t>
      </w:r>
      <w:proofErr w:type="spellEnd"/>
      <w:r>
        <w:t xml:space="preserve"> (</w:t>
      </w:r>
      <w:proofErr w:type="spellStart"/>
      <w:r>
        <w:t>podrumske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prostorije</w:t>
      </w:r>
      <w:proofErr w:type="spellEnd"/>
      <w:r>
        <w:t xml:space="preserve"> u </w:t>
      </w:r>
      <w:proofErr w:type="spellStart"/>
      <w:r>
        <w:t>građevinama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prilagođene</w:t>
      </w:r>
      <w:proofErr w:type="spellEnd"/>
      <w:r>
        <w:t xml:space="preserve"> za </w:t>
      </w:r>
      <w:proofErr w:type="spellStart"/>
      <w:r>
        <w:t>sklanjanje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tla</w:t>
      </w:r>
      <w:proofErr w:type="spellEnd"/>
      <w:r>
        <w:t xml:space="preserve"> </w:t>
      </w:r>
      <w:proofErr w:type="spellStart"/>
      <w:r>
        <w:t>namijenjene</w:t>
      </w:r>
      <w:proofErr w:type="spellEnd"/>
      <w:r>
        <w:t xml:space="preserve">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uporabi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garaže</w:t>
      </w:r>
      <w:proofErr w:type="spellEnd"/>
      <w:r>
        <w:t xml:space="preserve">, </w:t>
      </w:r>
      <w:proofErr w:type="spellStart"/>
      <w:r>
        <w:t>trgovine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pogodni</w:t>
      </w:r>
      <w:proofErr w:type="spellEnd"/>
      <w:r>
        <w:t xml:space="preserve"> </w:t>
      </w:r>
      <w:proofErr w:type="spellStart"/>
      <w:r>
        <w:t>prostori</w:t>
      </w:r>
      <w:proofErr w:type="spellEnd"/>
      <w:r>
        <w:t>).</w:t>
      </w:r>
    </w:p>
    <w:p w:rsidR="0066469C" w:rsidRDefault="0066469C" w:rsidP="0066469C">
      <w:pPr>
        <w:jc w:val="both"/>
      </w:pPr>
    </w:p>
    <w:p w:rsidR="0066469C" w:rsidRDefault="0066469C" w:rsidP="0066469C">
      <w:pPr>
        <w:ind w:firstLine="360"/>
        <w:jc w:val="both"/>
      </w:pPr>
      <w:r>
        <w:t xml:space="preserve">(4)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okupljati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250 </w:t>
      </w:r>
      <w:proofErr w:type="spellStart"/>
      <w:r>
        <w:t>ljudi</w:t>
      </w:r>
      <w:proofErr w:type="spellEnd"/>
      <w:r>
        <w:t xml:space="preserve">, </w:t>
      </w:r>
      <w:proofErr w:type="spellStart"/>
      <w:r>
        <w:t>obvezno</w:t>
      </w:r>
      <w:proofErr w:type="spellEnd"/>
      <w:r>
        <w:t xml:space="preserve"> </w:t>
      </w:r>
      <w:proofErr w:type="spellStart"/>
      <w:r>
        <w:t>primijeniti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</w:t>
      </w:r>
      <w:proofErr w:type="gramEnd"/>
      <w:r>
        <w:t>, 82/15.).</w:t>
      </w:r>
    </w:p>
    <w:p w:rsidR="0066469C" w:rsidRDefault="0066469C" w:rsidP="0066469C">
      <w:pPr>
        <w:jc w:val="both"/>
      </w:pPr>
    </w:p>
    <w:p w:rsidR="0066469C" w:rsidRPr="0066469C" w:rsidRDefault="0066469C" w:rsidP="0066469C">
      <w:pPr>
        <w:jc w:val="center"/>
        <w:rPr>
          <w:b/>
          <w:bCs/>
        </w:rPr>
      </w:pPr>
      <w:proofErr w:type="spellStart"/>
      <w:r w:rsidRPr="0066469C">
        <w:rPr>
          <w:b/>
          <w:bCs/>
        </w:rPr>
        <w:t>Ostale</w:t>
      </w:r>
      <w:proofErr w:type="spellEnd"/>
      <w:r w:rsidRPr="0066469C">
        <w:rPr>
          <w:b/>
          <w:bCs/>
        </w:rPr>
        <w:t xml:space="preserve"> </w:t>
      </w:r>
      <w:proofErr w:type="spellStart"/>
      <w:r w:rsidRPr="0066469C">
        <w:rPr>
          <w:b/>
          <w:bCs/>
        </w:rPr>
        <w:t>mjere</w:t>
      </w:r>
      <w:proofErr w:type="spellEnd"/>
      <w:r w:rsidRPr="0066469C">
        <w:rPr>
          <w:b/>
          <w:bCs/>
        </w:rPr>
        <w:t xml:space="preserve"> </w:t>
      </w:r>
      <w:proofErr w:type="spellStart"/>
      <w:r w:rsidRPr="0066469C">
        <w:rPr>
          <w:b/>
          <w:bCs/>
        </w:rPr>
        <w:t>sprječavanja</w:t>
      </w:r>
      <w:proofErr w:type="spellEnd"/>
      <w:r w:rsidRPr="0066469C">
        <w:rPr>
          <w:b/>
          <w:bCs/>
        </w:rPr>
        <w:t xml:space="preserve"> </w:t>
      </w:r>
      <w:proofErr w:type="spellStart"/>
      <w:r w:rsidRPr="0066469C">
        <w:rPr>
          <w:b/>
          <w:bCs/>
        </w:rPr>
        <w:t>nepovoljna</w:t>
      </w:r>
      <w:proofErr w:type="spellEnd"/>
      <w:r w:rsidRPr="0066469C">
        <w:rPr>
          <w:b/>
          <w:bCs/>
        </w:rPr>
        <w:t xml:space="preserve"> </w:t>
      </w:r>
      <w:proofErr w:type="spellStart"/>
      <w:r w:rsidRPr="0066469C">
        <w:rPr>
          <w:b/>
          <w:bCs/>
        </w:rPr>
        <w:t>utjecaja</w:t>
      </w:r>
      <w:proofErr w:type="spellEnd"/>
      <w:r w:rsidRPr="0066469C">
        <w:rPr>
          <w:b/>
          <w:bCs/>
        </w:rPr>
        <w:t xml:space="preserve"> </w:t>
      </w:r>
      <w:proofErr w:type="spellStart"/>
      <w:r w:rsidRPr="0066469C">
        <w:rPr>
          <w:b/>
          <w:bCs/>
        </w:rPr>
        <w:t>na</w:t>
      </w:r>
      <w:proofErr w:type="spellEnd"/>
      <w:r w:rsidRPr="0066469C">
        <w:rPr>
          <w:b/>
          <w:bCs/>
        </w:rPr>
        <w:t xml:space="preserve"> </w:t>
      </w:r>
      <w:proofErr w:type="spellStart"/>
      <w:r w:rsidRPr="0066469C">
        <w:rPr>
          <w:b/>
          <w:bCs/>
        </w:rPr>
        <w:t>okoliš</w:t>
      </w:r>
      <w:proofErr w:type="spellEnd"/>
      <w:r w:rsidRPr="0066469C">
        <w:rPr>
          <w:b/>
          <w:bCs/>
        </w:rPr>
        <w:t xml:space="preserve"> </w:t>
      </w:r>
      <w:proofErr w:type="spellStart"/>
      <w:r w:rsidRPr="0066469C">
        <w:rPr>
          <w:b/>
          <w:bCs/>
        </w:rPr>
        <w:t>Zaštita</w:t>
      </w:r>
      <w:proofErr w:type="spellEnd"/>
      <w:r w:rsidRPr="0066469C">
        <w:rPr>
          <w:b/>
          <w:bCs/>
        </w:rPr>
        <w:t xml:space="preserve"> </w:t>
      </w:r>
      <w:proofErr w:type="spellStart"/>
      <w:r w:rsidRPr="0066469C">
        <w:rPr>
          <w:b/>
          <w:bCs/>
        </w:rPr>
        <w:t>zraka</w:t>
      </w:r>
      <w:proofErr w:type="spellEnd"/>
    </w:p>
    <w:p w:rsidR="0066469C" w:rsidRPr="0066469C" w:rsidRDefault="0066469C" w:rsidP="0066469C">
      <w:pPr>
        <w:jc w:val="center"/>
        <w:rPr>
          <w:b/>
          <w:bCs/>
        </w:rPr>
      </w:pPr>
    </w:p>
    <w:p w:rsidR="0066469C" w:rsidRPr="0066469C" w:rsidRDefault="0066469C" w:rsidP="0066469C">
      <w:pPr>
        <w:jc w:val="center"/>
        <w:rPr>
          <w:b/>
          <w:bCs/>
        </w:rPr>
      </w:pPr>
      <w:proofErr w:type="spellStart"/>
      <w:r w:rsidRPr="0066469C">
        <w:rPr>
          <w:b/>
          <w:bCs/>
        </w:rPr>
        <w:t>Članak</w:t>
      </w:r>
      <w:proofErr w:type="spellEnd"/>
      <w:r w:rsidRPr="0066469C">
        <w:rPr>
          <w:b/>
          <w:bCs/>
        </w:rPr>
        <w:t xml:space="preserve"> 27.</w:t>
      </w:r>
    </w:p>
    <w:p w:rsidR="0066469C" w:rsidRDefault="0066469C" w:rsidP="0066469C">
      <w:pPr>
        <w:jc w:val="both"/>
      </w:pPr>
    </w:p>
    <w:p w:rsidR="0066469C" w:rsidRDefault="0066469C" w:rsidP="0066469C">
      <w:pPr>
        <w:ind w:firstLine="720"/>
        <w:jc w:val="both"/>
      </w:pPr>
      <w:r>
        <w:t xml:space="preserve">Na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plana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značajnih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onečišćenja</w:t>
      </w:r>
      <w:proofErr w:type="spellEnd"/>
      <w:r>
        <w:t xml:space="preserve"> </w:t>
      </w:r>
      <w:proofErr w:type="spellStart"/>
      <w:r>
        <w:t>zraka</w:t>
      </w:r>
      <w:proofErr w:type="spellEnd"/>
      <w:r>
        <w:t xml:space="preserve">. </w:t>
      </w:r>
      <w:proofErr w:type="spellStart"/>
      <w:r>
        <w:t>Mjere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zraka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zagađenja</w:t>
      </w:r>
      <w:proofErr w:type="spellEnd"/>
      <w:r>
        <w:t xml:space="preserve"> </w:t>
      </w:r>
      <w:proofErr w:type="spellStart"/>
      <w:r>
        <w:t>prometom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plana </w:t>
      </w:r>
      <w:proofErr w:type="spellStart"/>
      <w:r>
        <w:t>predlažu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zaštitnih</w:t>
      </w:r>
      <w:proofErr w:type="spellEnd"/>
      <w:r>
        <w:t xml:space="preserve"> </w:t>
      </w:r>
      <w:proofErr w:type="spellStart"/>
      <w:r>
        <w:t>zelenih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, </w:t>
      </w:r>
      <w:proofErr w:type="spellStart"/>
      <w:r>
        <w:t>prvenstveno</w:t>
      </w:r>
      <w:proofErr w:type="spellEnd"/>
      <w:r>
        <w:t xml:space="preserve"> </w:t>
      </w:r>
      <w:proofErr w:type="spellStart"/>
      <w:r>
        <w:t>drvoreda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osigurava</w:t>
      </w:r>
      <w:proofErr w:type="spellEnd"/>
      <w:r>
        <w:t xml:space="preserve"> </w:t>
      </w:r>
      <w:proofErr w:type="spellStart"/>
      <w:r>
        <w:t>zaštitni</w:t>
      </w:r>
      <w:proofErr w:type="spellEnd"/>
      <w:r>
        <w:t xml:space="preserve"> tampon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prometnica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pješačkog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stambenog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ulice</w:t>
      </w:r>
      <w:proofErr w:type="spellEnd"/>
      <w:r>
        <w:t>.</w:t>
      </w:r>
    </w:p>
    <w:p w:rsidR="0066469C" w:rsidRDefault="0066469C" w:rsidP="0066469C">
      <w:pPr>
        <w:jc w:val="both"/>
      </w:pPr>
    </w:p>
    <w:p w:rsidR="0066469C" w:rsidRPr="0066469C" w:rsidRDefault="0066469C" w:rsidP="0066469C">
      <w:pPr>
        <w:jc w:val="center"/>
        <w:rPr>
          <w:b/>
          <w:bCs/>
        </w:rPr>
      </w:pPr>
      <w:proofErr w:type="spellStart"/>
      <w:r w:rsidRPr="0066469C">
        <w:rPr>
          <w:b/>
          <w:bCs/>
        </w:rPr>
        <w:t>Zaštita</w:t>
      </w:r>
      <w:proofErr w:type="spellEnd"/>
      <w:r w:rsidRPr="0066469C">
        <w:rPr>
          <w:b/>
          <w:bCs/>
        </w:rPr>
        <w:t xml:space="preserve"> od </w:t>
      </w:r>
      <w:proofErr w:type="spellStart"/>
      <w:r w:rsidRPr="0066469C">
        <w:rPr>
          <w:b/>
          <w:bCs/>
        </w:rPr>
        <w:t>poplava</w:t>
      </w:r>
      <w:proofErr w:type="spellEnd"/>
      <w:r w:rsidRPr="0066469C">
        <w:rPr>
          <w:b/>
          <w:bCs/>
        </w:rPr>
        <w:t xml:space="preserve"> (</w:t>
      </w:r>
      <w:proofErr w:type="spellStart"/>
      <w:r w:rsidRPr="0066469C">
        <w:rPr>
          <w:b/>
          <w:bCs/>
        </w:rPr>
        <w:t>bujice</w:t>
      </w:r>
      <w:proofErr w:type="spellEnd"/>
      <w:r w:rsidRPr="0066469C">
        <w:rPr>
          <w:b/>
          <w:bCs/>
        </w:rPr>
        <w:t>)</w:t>
      </w:r>
    </w:p>
    <w:p w:rsidR="0066469C" w:rsidRPr="0066469C" w:rsidRDefault="0066469C" w:rsidP="0066469C">
      <w:pPr>
        <w:jc w:val="center"/>
        <w:rPr>
          <w:b/>
          <w:bCs/>
        </w:rPr>
      </w:pPr>
    </w:p>
    <w:p w:rsidR="0066469C" w:rsidRPr="0066469C" w:rsidRDefault="0066469C" w:rsidP="0066469C">
      <w:pPr>
        <w:jc w:val="center"/>
        <w:rPr>
          <w:b/>
          <w:bCs/>
        </w:rPr>
      </w:pPr>
      <w:proofErr w:type="spellStart"/>
      <w:r w:rsidRPr="0066469C">
        <w:rPr>
          <w:b/>
          <w:bCs/>
        </w:rPr>
        <w:t>Članak</w:t>
      </w:r>
      <w:proofErr w:type="spellEnd"/>
      <w:r w:rsidRPr="0066469C">
        <w:rPr>
          <w:b/>
          <w:bCs/>
        </w:rPr>
        <w:t xml:space="preserve"> 28.</w:t>
      </w:r>
    </w:p>
    <w:p w:rsidR="0066469C" w:rsidRDefault="0066469C" w:rsidP="0066469C">
      <w:pPr>
        <w:jc w:val="both"/>
      </w:pPr>
      <w:r>
        <w:t xml:space="preserve"> </w:t>
      </w:r>
    </w:p>
    <w:p w:rsidR="0066469C" w:rsidRDefault="0066469C" w:rsidP="0066469C">
      <w:pPr>
        <w:ind w:firstLine="720"/>
        <w:jc w:val="both"/>
      </w:pPr>
      <w:r>
        <w:t xml:space="preserve">(1)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poplava</w:t>
      </w:r>
      <w:proofErr w:type="spellEnd"/>
      <w:r>
        <w:t xml:space="preserve"> </w:t>
      </w:r>
      <w:proofErr w:type="spellStart"/>
      <w:r>
        <w:t>izazvane</w:t>
      </w:r>
      <w:proofErr w:type="spellEnd"/>
      <w:r>
        <w:t xml:space="preserve"> </w:t>
      </w:r>
      <w:proofErr w:type="spellStart"/>
      <w:r>
        <w:t>bujicama</w:t>
      </w:r>
      <w:proofErr w:type="spellEnd"/>
      <w:r>
        <w:t xml:space="preserve"> </w:t>
      </w:r>
      <w:proofErr w:type="spellStart"/>
      <w:r>
        <w:t>uključuju</w:t>
      </w:r>
      <w:proofErr w:type="spellEnd"/>
      <w:r>
        <w:t xml:space="preserve"> </w:t>
      </w:r>
      <w:proofErr w:type="spellStart"/>
      <w:r>
        <w:t>građenje</w:t>
      </w:r>
      <w:proofErr w:type="spellEnd"/>
      <w:r>
        <w:t xml:space="preserve"> </w:t>
      </w:r>
      <w:proofErr w:type="spellStart"/>
      <w:r>
        <w:t>regulacijskih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zaštitnih</w:t>
      </w:r>
      <w:proofErr w:type="spellEnd"/>
      <w:r>
        <w:t xml:space="preserve"> </w:t>
      </w:r>
      <w:proofErr w:type="spellStart"/>
      <w:r>
        <w:t>vodnih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vodotoka</w:t>
      </w:r>
      <w:proofErr w:type="spellEnd"/>
      <w:r>
        <w:t xml:space="preserve"> </w:t>
      </w:r>
      <w:proofErr w:type="spellStart"/>
      <w:r>
        <w:t>bujica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vodnih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oborinske</w:t>
      </w:r>
      <w:proofErr w:type="spellEnd"/>
      <w:r>
        <w:t xml:space="preserve"> </w:t>
      </w:r>
      <w:proofErr w:type="spellStart"/>
      <w:r>
        <w:t>odvodnje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površinske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podzemne</w:t>
      </w:r>
      <w:proofErr w:type="spellEnd"/>
      <w:r>
        <w:t xml:space="preserve"> </w:t>
      </w:r>
      <w:proofErr w:type="spellStart"/>
      <w:r>
        <w:t>vode</w:t>
      </w:r>
      <w:proofErr w:type="spellEnd"/>
      <w:r>
        <w:t>.</w:t>
      </w:r>
    </w:p>
    <w:p w:rsidR="0066469C" w:rsidRDefault="0066469C" w:rsidP="0066469C">
      <w:pPr>
        <w:jc w:val="both"/>
      </w:pPr>
    </w:p>
    <w:p w:rsidR="0066469C" w:rsidRDefault="0066469C" w:rsidP="0066469C">
      <w:pPr>
        <w:ind w:firstLine="720"/>
        <w:jc w:val="both"/>
      </w:pPr>
      <w:r>
        <w:t xml:space="preserve">(2)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bujica</w:t>
      </w:r>
      <w:proofErr w:type="spellEnd"/>
      <w:r>
        <w:t xml:space="preserve"> </w:t>
      </w:r>
      <w:proofErr w:type="spellStart"/>
      <w:r>
        <w:t>uključuju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gospodarskog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bujica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sustavnog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promatranja</w:t>
      </w:r>
      <w:proofErr w:type="spellEnd"/>
      <w:r>
        <w:t xml:space="preserve"> </w:t>
      </w:r>
      <w:proofErr w:type="spellStart"/>
      <w:r>
        <w:t>ključnih</w:t>
      </w:r>
      <w:proofErr w:type="spellEnd"/>
      <w:r>
        <w:t xml:space="preserve"> </w:t>
      </w:r>
      <w:proofErr w:type="spellStart"/>
      <w:r>
        <w:t>vodnih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je </w:t>
      </w:r>
      <w:proofErr w:type="spellStart"/>
      <w:r>
        <w:t>sukladno</w:t>
      </w:r>
      <w:proofErr w:type="spellEnd"/>
      <w:r>
        <w:t xml:space="preserve"> tome </w:t>
      </w:r>
      <w:proofErr w:type="spellStart"/>
      <w:r>
        <w:t>potrebno</w:t>
      </w:r>
      <w:proofErr w:type="spellEnd"/>
      <w:r>
        <w:t>:</w:t>
      </w:r>
    </w:p>
    <w:p w:rsidR="0066469C" w:rsidRDefault="0066469C" w:rsidP="0066469C">
      <w:pPr>
        <w:pStyle w:val="ListParagraph"/>
        <w:numPr>
          <w:ilvl w:val="0"/>
          <w:numId w:val="2"/>
        </w:numPr>
        <w:jc w:val="both"/>
      </w:pPr>
      <w:proofErr w:type="spellStart"/>
      <w:r>
        <w:t>Proširiti</w:t>
      </w:r>
      <w:proofErr w:type="spellEnd"/>
      <w:r>
        <w:t xml:space="preserve"> i </w:t>
      </w:r>
      <w:proofErr w:type="spellStart"/>
      <w:r>
        <w:t>urediti</w:t>
      </w:r>
      <w:proofErr w:type="spellEnd"/>
      <w:r>
        <w:t xml:space="preserve"> </w:t>
      </w:r>
      <w:proofErr w:type="spellStart"/>
      <w:r>
        <w:t>tokove</w:t>
      </w:r>
      <w:proofErr w:type="spellEnd"/>
      <w:r>
        <w:t xml:space="preserve"> </w:t>
      </w:r>
      <w:proofErr w:type="spellStart"/>
      <w:r>
        <w:t>bujica</w:t>
      </w:r>
      <w:proofErr w:type="spellEnd"/>
      <w:r>
        <w:t>.</w:t>
      </w:r>
    </w:p>
    <w:p w:rsidR="0066469C" w:rsidRDefault="0066469C" w:rsidP="0066469C">
      <w:pPr>
        <w:pStyle w:val="ListParagraph"/>
        <w:numPr>
          <w:ilvl w:val="0"/>
          <w:numId w:val="2"/>
        </w:numPr>
        <w:jc w:val="both"/>
      </w:pPr>
      <w:proofErr w:type="spellStart"/>
      <w:r>
        <w:t>Izgraditi</w:t>
      </w:r>
      <w:proofErr w:type="spellEnd"/>
      <w:r>
        <w:t xml:space="preserve"> </w:t>
      </w:r>
      <w:proofErr w:type="spellStart"/>
      <w:r>
        <w:t>pregrade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bujicama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pošumljavanje</w:t>
      </w:r>
      <w:proofErr w:type="spellEnd"/>
      <w:r>
        <w:t xml:space="preserve"> </w:t>
      </w:r>
      <w:proofErr w:type="spellStart"/>
      <w:r>
        <w:t>bujica</w:t>
      </w:r>
      <w:proofErr w:type="spellEnd"/>
      <w:r>
        <w:t>.</w:t>
      </w:r>
    </w:p>
    <w:p w:rsidR="0066469C" w:rsidRDefault="0066469C" w:rsidP="0066469C">
      <w:pPr>
        <w:pStyle w:val="ListParagraph"/>
        <w:numPr>
          <w:ilvl w:val="0"/>
          <w:numId w:val="2"/>
        </w:numPr>
        <w:jc w:val="both"/>
      </w:pPr>
      <w:proofErr w:type="spellStart"/>
      <w:r>
        <w:t>Onemogućiti</w:t>
      </w:r>
      <w:proofErr w:type="spellEnd"/>
      <w:r>
        <w:t xml:space="preserve"> </w:t>
      </w:r>
      <w:proofErr w:type="spellStart"/>
      <w:r>
        <w:t>gradnju</w:t>
      </w:r>
      <w:proofErr w:type="spellEnd"/>
      <w:r>
        <w:t xml:space="preserve"> u </w:t>
      </w:r>
      <w:proofErr w:type="spellStart"/>
      <w:r>
        <w:t>zahvatu</w:t>
      </w:r>
      <w:proofErr w:type="spellEnd"/>
      <w:r>
        <w:t xml:space="preserve"> </w:t>
      </w:r>
      <w:proofErr w:type="spellStart"/>
      <w:r>
        <w:t>bujica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spriječiti</w:t>
      </w:r>
      <w:proofErr w:type="spellEnd"/>
      <w:r>
        <w:t xml:space="preserve"> </w:t>
      </w:r>
      <w:proofErr w:type="spellStart"/>
      <w:r>
        <w:t>izazivanje</w:t>
      </w:r>
      <w:proofErr w:type="spellEnd"/>
      <w:r>
        <w:t xml:space="preserve"> </w:t>
      </w:r>
      <w:proofErr w:type="spellStart"/>
      <w:r>
        <w:t>erozije</w:t>
      </w:r>
      <w:proofErr w:type="spellEnd"/>
      <w:r>
        <w:t xml:space="preserve"> </w:t>
      </w:r>
      <w:proofErr w:type="spellStart"/>
      <w:r>
        <w:t>tla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putova</w:t>
      </w:r>
      <w:proofErr w:type="spellEnd"/>
      <w:r>
        <w:t xml:space="preserve">, </w:t>
      </w:r>
      <w:proofErr w:type="spellStart"/>
      <w:r>
        <w:t>stambenih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odlagališta</w:t>
      </w:r>
      <w:proofErr w:type="spellEnd"/>
      <w:r>
        <w:t xml:space="preserve"> </w:t>
      </w:r>
      <w:proofErr w:type="spellStart"/>
      <w:r>
        <w:t>otpada</w:t>
      </w:r>
      <w:proofErr w:type="spellEnd"/>
      <w:r>
        <w:t>.</w:t>
      </w:r>
    </w:p>
    <w:p w:rsidR="0066469C" w:rsidRDefault="0066469C" w:rsidP="0066469C">
      <w:pPr>
        <w:pStyle w:val="ListParagraph"/>
        <w:numPr>
          <w:ilvl w:val="0"/>
          <w:numId w:val="2"/>
        </w:numPr>
        <w:jc w:val="both"/>
      </w:pPr>
      <w:r>
        <w:t xml:space="preserve">U </w:t>
      </w:r>
      <w:proofErr w:type="spellStart"/>
      <w:r>
        <w:t>suradnji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nadležnim</w:t>
      </w:r>
      <w:proofErr w:type="spellEnd"/>
      <w:r>
        <w:t xml:space="preserve"> </w:t>
      </w:r>
      <w:proofErr w:type="spellStart"/>
      <w:r>
        <w:t>javnopravnim</w:t>
      </w:r>
      <w:proofErr w:type="spellEnd"/>
      <w:r>
        <w:t xml:space="preserve"> </w:t>
      </w:r>
      <w:proofErr w:type="spellStart"/>
      <w:r>
        <w:t>tijelom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konkretne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poduzeti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koritu</w:t>
      </w:r>
      <w:proofErr w:type="spellEnd"/>
      <w:r>
        <w:t xml:space="preserve"> </w:t>
      </w:r>
      <w:proofErr w:type="spellStart"/>
      <w:r>
        <w:t>bujice</w:t>
      </w:r>
      <w:proofErr w:type="spellEnd"/>
      <w:r>
        <w:t xml:space="preserve"> u </w:t>
      </w:r>
      <w:proofErr w:type="spellStart"/>
      <w:r>
        <w:t>kritičnom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, </w:t>
      </w:r>
      <w:proofErr w:type="spellStart"/>
      <w:r>
        <w:t>produbljivanje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proširenje</w:t>
      </w:r>
      <w:proofErr w:type="spellEnd"/>
      <w:r>
        <w:t xml:space="preserve"> </w:t>
      </w:r>
      <w:proofErr w:type="spellStart"/>
      <w:r>
        <w:t>korita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pliće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dugogodišnjih</w:t>
      </w:r>
      <w:proofErr w:type="spellEnd"/>
      <w:r>
        <w:t xml:space="preserve"> </w:t>
      </w:r>
      <w:proofErr w:type="spellStart"/>
      <w:r>
        <w:t>nanosa</w:t>
      </w:r>
      <w:proofErr w:type="spellEnd"/>
      <w:r>
        <w:t xml:space="preserve"> </w:t>
      </w:r>
      <w:proofErr w:type="spellStart"/>
      <w:r>
        <w:t>šljunka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čišćenje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>.</w:t>
      </w:r>
    </w:p>
    <w:p w:rsidR="0066469C" w:rsidRDefault="0066469C" w:rsidP="0066469C">
      <w:pPr>
        <w:pStyle w:val="ListParagraph"/>
        <w:numPr>
          <w:ilvl w:val="0"/>
          <w:numId w:val="2"/>
        </w:numPr>
        <w:jc w:val="both"/>
      </w:pPr>
      <w:proofErr w:type="spellStart"/>
      <w:r>
        <w:t>Utvrditi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kritične</w:t>
      </w:r>
      <w:proofErr w:type="spellEnd"/>
      <w:r>
        <w:t xml:space="preserve"> </w:t>
      </w:r>
      <w:proofErr w:type="spellStart"/>
      <w:r>
        <w:t>točke</w:t>
      </w:r>
      <w:proofErr w:type="spellEnd"/>
      <w:r>
        <w:t xml:space="preserve"> </w:t>
      </w:r>
      <w:proofErr w:type="spellStart"/>
      <w:r>
        <w:t>mogućeg</w:t>
      </w:r>
      <w:proofErr w:type="spellEnd"/>
      <w:r>
        <w:t xml:space="preserve"> </w:t>
      </w:r>
      <w:proofErr w:type="spellStart"/>
      <w:r>
        <w:t>izlijevanja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korita</w:t>
      </w:r>
      <w:proofErr w:type="spellEnd"/>
      <w:r>
        <w:t xml:space="preserve"> </w:t>
      </w:r>
      <w:proofErr w:type="spellStart"/>
      <w:r>
        <w:t>bujice</w:t>
      </w:r>
      <w:proofErr w:type="spellEnd"/>
      <w:r>
        <w:t>.</w:t>
      </w:r>
    </w:p>
    <w:p w:rsidR="0066469C" w:rsidRDefault="0066469C" w:rsidP="0066469C">
      <w:pPr>
        <w:jc w:val="both"/>
      </w:pPr>
    </w:p>
    <w:p w:rsidR="0066469C" w:rsidRDefault="0066469C" w:rsidP="0066469C">
      <w:pPr>
        <w:ind w:firstLine="360"/>
        <w:jc w:val="both"/>
      </w:pPr>
      <w:r>
        <w:t xml:space="preserve">(3) </w:t>
      </w:r>
      <w:proofErr w:type="spellStart"/>
      <w:r>
        <w:t>Preventivne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poplava</w:t>
      </w:r>
      <w:proofErr w:type="spellEnd"/>
      <w:r>
        <w:t xml:space="preserve"> </w:t>
      </w:r>
      <w:proofErr w:type="spellStart"/>
      <w:r>
        <w:t>sastoje</w:t>
      </w:r>
      <w:proofErr w:type="spellEnd"/>
      <w:r>
        <w:t xml:space="preserve"> se od </w:t>
      </w:r>
      <w:proofErr w:type="spellStart"/>
      <w:r>
        <w:t>provedbi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operativne</w:t>
      </w:r>
      <w:proofErr w:type="spellEnd"/>
      <w:r>
        <w:t xml:space="preserve"> </w:t>
      </w:r>
      <w:proofErr w:type="spellStart"/>
      <w:r>
        <w:t>obrane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poplava</w:t>
      </w:r>
      <w:proofErr w:type="spellEnd"/>
      <w:r>
        <w:t xml:space="preserve">.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primjene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se </w:t>
      </w:r>
      <w:proofErr w:type="spellStart"/>
      <w:r>
        <w:t>pregledne</w:t>
      </w:r>
      <w:proofErr w:type="spellEnd"/>
      <w:r>
        <w:t xml:space="preserve"> </w:t>
      </w:r>
      <w:proofErr w:type="spellStart"/>
      <w:r>
        <w:t>pedološke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s </w:t>
      </w:r>
      <w:proofErr w:type="spellStart"/>
      <w:r>
        <w:t>erozivnim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poplavnim</w:t>
      </w:r>
      <w:proofErr w:type="spellEnd"/>
      <w:r>
        <w:t xml:space="preserve"> </w:t>
      </w:r>
      <w:proofErr w:type="spellStart"/>
      <w:r>
        <w:t>područjima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vodotocima</w:t>
      </w:r>
      <w:proofErr w:type="spellEnd"/>
      <w:r>
        <w:t>.</w:t>
      </w:r>
    </w:p>
    <w:p w:rsidR="0066469C" w:rsidRDefault="0066469C" w:rsidP="0066469C">
      <w:pPr>
        <w:jc w:val="both"/>
      </w:pPr>
    </w:p>
    <w:p w:rsidR="0066469C" w:rsidRPr="0066469C" w:rsidRDefault="0066469C" w:rsidP="0066469C">
      <w:pPr>
        <w:jc w:val="center"/>
        <w:rPr>
          <w:b/>
          <w:bCs/>
        </w:rPr>
      </w:pPr>
      <w:proofErr w:type="spellStart"/>
      <w:r w:rsidRPr="0066469C">
        <w:rPr>
          <w:b/>
          <w:bCs/>
        </w:rPr>
        <w:t>Zaštita</w:t>
      </w:r>
      <w:proofErr w:type="spellEnd"/>
      <w:r w:rsidRPr="0066469C">
        <w:rPr>
          <w:b/>
          <w:bCs/>
        </w:rPr>
        <w:t xml:space="preserve"> od </w:t>
      </w:r>
      <w:proofErr w:type="spellStart"/>
      <w:r w:rsidRPr="0066469C">
        <w:rPr>
          <w:b/>
          <w:bCs/>
        </w:rPr>
        <w:t>potresa</w:t>
      </w:r>
      <w:proofErr w:type="spellEnd"/>
    </w:p>
    <w:p w:rsidR="0066469C" w:rsidRPr="0066469C" w:rsidRDefault="0066469C" w:rsidP="0066469C">
      <w:pPr>
        <w:jc w:val="center"/>
        <w:rPr>
          <w:b/>
          <w:bCs/>
        </w:rPr>
      </w:pPr>
    </w:p>
    <w:p w:rsidR="0066469C" w:rsidRPr="0066469C" w:rsidRDefault="0066469C" w:rsidP="0066469C">
      <w:pPr>
        <w:jc w:val="center"/>
        <w:rPr>
          <w:b/>
          <w:bCs/>
        </w:rPr>
      </w:pPr>
      <w:proofErr w:type="spellStart"/>
      <w:r w:rsidRPr="0066469C">
        <w:rPr>
          <w:b/>
          <w:bCs/>
        </w:rPr>
        <w:t>Članak</w:t>
      </w:r>
      <w:proofErr w:type="spellEnd"/>
      <w:r w:rsidRPr="0066469C">
        <w:rPr>
          <w:b/>
          <w:bCs/>
        </w:rPr>
        <w:t xml:space="preserve"> 29.</w:t>
      </w:r>
    </w:p>
    <w:p w:rsidR="0066469C" w:rsidRDefault="0066469C" w:rsidP="0066469C">
      <w:pPr>
        <w:jc w:val="both"/>
      </w:pPr>
      <w:r>
        <w:t xml:space="preserve"> </w:t>
      </w:r>
    </w:p>
    <w:p w:rsidR="0066469C" w:rsidRDefault="0066469C" w:rsidP="0066469C">
      <w:pPr>
        <w:ind w:firstLine="720"/>
        <w:jc w:val="both"/>
      </w:pPr>
      <w:r>
        <w:t xml:space="preserve">(1)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 </w:t>
      </w:r>
      <w:proofErr w:type="spellStart"/>
      <w:r>
        <w:t>zoni</w:t>
      </w:r>
      <w:proofErr w:type="spellEnd"/>
      <w:r>
        <w:t xml:space="preserve"> </w:t>
      </w:r>
      <w:proofErr w:type="spellStart"/>
      <w:r>
        <w:t>ugroženosti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potresa</w:t>
      </w:r>
      <w:proofErr w:type="spellEnd"/>
      <w:r>
        <w:t xml:space="preserve"> </w:t>
      </w:r>
      <w:proofErr w:type="spellStart"/>
      <w:r>
        <w:t>intenziteta</w:t>
      </w:r>
      <w:proofErr w:type="spellEnd"/>
      <w:r>
        <w:t xml:space="preserve"> </w:t>
      </w:r>
      <w:proofErr w:type="spellStart"/>
      <w:r>
        <w:t>potresa</w:t>
      </w:r>
      <w:proofErr w:type="spellEnd"/>
      <w:r>
        <w:t xml:space="preserve"> od VII </w:t>
      </w:r>
      <w:proofErr w:type="spellStart"/>
      <w:r>
        <w:t>stupnja</w:t>
      </w:r>
      <w:proofErr w:type="spellEnd"/>
      <w:r>
        <w:t xml:space="preserve"> MSK.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 </w:t>
      </w:r>
      <w:proofErr w:type="spellStart"/>
      <w:r>
        <w:t>zoni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pogoditi</w:t>
      </w:r>
      <w:proofErr w:type="spellEnd"/>
      <w:r>
        <w:t xml:space="preserve"> </w:t>
      </w:r>
      <w:proofErr w:type="spellStart"/>
      <w:r>
        <w:t>potres</w:t>
      </w:r>
      <w:proofErr w:type="spellEnd"/>
      <w:r>
        <w:t xml:space="preserve"> </w:t>
      </w:r>
      <w:proofErr w:type="spellStart"/>
      <w:r>
        <w:t>jačine</w:t>
      </w:r>
      <w:proofErr w:type="spellEnd"/>
      <w:r>
        <w:t xml:space="preserve"> do VII </w:t>
      </w:r>
      <w:proofErr w:type="spellStart"/>
      <w:r>
        <w:t>stupnja</w:t>
      </w:r>
      <w:proofErr w:type="spellEnd"/>
      <w:r>
        <w:t xml:space="preserve"> MSC </w:t>
      </w:r>
      <w:proofErr w:type="spellStart"/>
      <w:r>
        <w:t>ljestvice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potres</w:t>
      </w:r>
      <w:proofErr w:type="spellEnd"/>
      <w:r>
        <w:t xml:space="preserve"> koji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izazvati</w:t>
      </w:r>
      <w:proofErr w:type="spellEnd"/>
      <w:r>
        <w:t xml:space="preserve"> </w:t>
      </w:r>
      <w:proofErr w:type="spellStart"/>
      <w:r>
        <w:t>lakše</w:t>
      </w:r>
      <w:proofErr w:type="spellEnd"/>
      <w:r>
        <w:t xml:space="preserve"> do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teških</w:t>
      </w:r>
      <w:proofErr w:type="spellEnd"/>
      <w:r>
        <w:t xml:space="preserve"> </w:t>
      </w:r>
      <w:proofErr w:type="spellStart"/>
      <w:r>
        <w:t>posljedica</w:t>
      </w:r>
      <w:proofErr w:type="spellEnd"/>
      <w:r>
        <w:t xml:space="preserve">.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jačeg</w:t>
      </w:r>
      <w:proofErr w:type="spellEnd"/>
      <w:r>
        <w:t xml:space="preserve"> </w:t>
      </w:r>
      <w:proofErr w:type="spellStart"/>
      <w:r>
        <w:t>potresa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očekivati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nemogućnost</w:t>
      </w:r>
      <w:proofErr w:type="spellEnd"/>
      <w:r>
        <w:t xml:space="preserve"> </w:t>
      </w:r>
      <w:proofErr w:type="spellStart"/>
      <w:r>
        <w:t>snabdijevanja</w:t>
      </w:r>
      <w:proofErr w:type="spellEnd"/>
      <w:r>
        <w:t xml:space="preserve"> </w:t>
      </w:r>
      <w:proofErr w:type="spellStart"/>
      <w:r>
        <w:t>vodom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vodovodne</w:t>
      </w:r>
      <w:proofErr w:type="spellEnd"/>
      <w:r>
        <w:t xml:space="preserve"> </w:t>
      </w:r>
      <w:proofErr w:type="spellStart"/>
      <w:r>
        <w:t>mreže</w:t>
      </w:r>
      <w:proofErr w:type="spellEnd"/>
      <w:r>
        <w:t>.</w:t>
      </w:r>
    </w:p>
    <w:p w:rsidR="0066469C" w:rsidRDefault="0066469C" w:rsidP="0066469C">
      <w:pPr>
        <w:jc w:val="both"/>
      </w:pPr>
    </w:p>
    <w:p w:rsidR="0066469C" w:rsidRDefault="0066469C" w:rsidP="0066469C">
      <w:pPr>
        <w:ind w:firstLine="720"/>
        <w:jc w:val="both"/>
      </w:pPr>
      <w:r>
        <w:t xml:space="preserve">(2)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navedenom</w:t>
      </w:r>
      <w:proofErr w:type="spellEnd"/>
      <w:r>
        <w:t xml:space="preserve">,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planiranja</w:t>
      </w:r>
      <w:proofErr w:type="spellEnd"/>
      <w:r>
        <w:t xml:space="preserve">,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provođenja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posljedica</w:t>
      </w:r>
      <w:proofErr w:type="spellEnd"/>
      <w:r>
        <w:t xml:space="preserve"> </w:t>
      </w:r>
      <w:proofErr w:type="spellStart"/>
      <w:r>
        <w:t>potresa</w:t>
      </w:r>
      <w:proofErr w:type="spellEnd"/>
      <w:r>
        <w:t xml:space="preserve">,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voditi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o </w:t>
      </w:r>
      <w:proofErr w:type="spellStart"/>
      <w:r>
        <w:t>osiguranju</w:t>
      </w:r>
      <w:proofErr w:type="spellEnd"/>
      <w:r>
        <w:t xml:space="preserve"> </w:t>
      </w:r>
      <w:proofErr w:type="spellStart"/>
      <w:r>
        <w:t>protupotresnih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projektiranja</w:t>
      </w:r>
      <w:proofErr w:type="spellEnd"/>
      <w:r>
        <w:t xml:space="preserve"> </w:t>
      </w:r>
      <w:proofErr w:type="spellStart"/>
      <w:r>
        <w:t>zgrada</w:t>
      </w:r>
      <w:proofErr w:type="spellEnd"/>
      <w:r>
        <w:t xml:space="preserve">, </w:t>
      </w:r>
      <w:proofErr w:type="spellStart"/>
      <w:r>
        <w:t>mogućim</w:t>
      </w:r>
      <w:proofErr w:type="spellEnd"/>
      <w:r>
        <w:t xml:space="preserve"> </w:t>
      </w:r>
      <w:proofErr w:type="spellStart"/>
      <w:r>
        <w:t>stupnjevima</w:t>
      </w:r>
      <w:proofErr w:type="spellEnd"/>
      <w:r>
        <w:t xml:space="preserve">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kvantitativnim</w:t>
      </w:r>
      <w:proofErr w:type="spellEnd"/>
      <w:r>
        <w:t xml:space="preserve"> </w:t>
      </w:r>
      <w:proofErr w:type="spellStart"/>
      <w:r>
        <w:t>posljedicama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očekivati</w:t>
      </w:r>
      <w:proofErr w:type="spellEnd"/>
      <w:r>
        <w:t xml:space="preserve"> za </w:t>
      </w:r>
      <w:proofErr w:type="spellStart"/>
      <w:r>
        <w:t>predvidivi</w:t>
      </w:r>
      <w:proofErr w:type="spellEnd"/>
      <w:r>
        <w:t xml:space="preserve">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intenzitet</w:t>
      </w:r>
      <w:proofErr w:type="spellEnd"/>
      <w:r>
        <w:t xml:space="preserve"> </w:t>
      </w:r>
      <w:proofErr w:type="spellStart"/>
      <w:r>
        <w:t>potresa</w:t>
      </w:r>
      <w:proofErr w:type="spellEnd"/>
      <w:r>
        <w:t>,</w:t>
      </w:r>
    </w:p>
    <w:p w:rsidR="0066469C" w:rsidRDefault="0066469C" w:rsidP="0066469C">
      <w:pPr>
        <w:jc w:val="both"/>
      </w:pPr>
    </w:p>
    <w:p w:rsidR="0066469C" w:rsidRDefault="0066469C" w:rsidP="0066469C">
      <w:pPr>
        <w:ind w:firstLine="720"/>
        <w:jc w:val="both"/>
      </w:pPr>
      <w:r>
        <w:t xml:space="preserve">(3)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efikasne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potresa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konstrukcije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planiranih</w:t>
      </w:r>
      <w:proofErr w:type="spellEnd"/>
      <w:r>
        <w:t xml:space="preserve"> 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uskladiti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zakonskim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pod </w:t>
      </w:r>
      <w:proofErr w:type="spellStart"/>
      <w:r>
        <w:t>zakonskim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za </w:t>
      </w:r>
      <w:proofErr w:type="spellStart"/>
      <w:r>
        <w:t>predmetnu</w:t>
      </w:r>
      <w:proofErr w:type="spellEnd"/>
      <w:r>
        <w:t xml:space="preserve"> </w:t>
      </w:r>
      <w:proofErr w:type="spellStart"/>
      <w:r>
        <w:t>seizmičku</w:t>
      </w:r>
      <w:proofErr w:type="spellEnd"/>
      <w:r>
        <w:t xml:space="preserve"> </w:t>
      </w:r>
      <w:proofErr w:type="spellStart"/>
      <w:r>
        <w:t>zonu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geomehaničko</w:t>
      </w:r>
      <w:proofErr w:type="spellEnd"/>
      <w:r>
        <w:t xml:space="preserve"> </w:t>
      </w:r>
      <w:proofErr w:type="spellStart"/>
      <w:r>
        <w:t>ispitivanje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postigla</w:t>
      </w:r>
      <w:proofErr w:type="spellEnd"/>
      <w:r>
        <w:t xml:space="preserve">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sigurnost</w:t>
      </w:r>
      <w:proofErr w:type="spellEnd"/>
      <w:r>
        <w:t xml:space="preserve"> </w:t>
      </w:r>
      <w:proofErr w:type="spellStart"/>
      <w:r>
        <w:t>konstrukcija</w:t>
      </w:r>
      <w:proofErr w:type="spellEnd"/>
      <w:r>
        <w:t xml:space="preserve">. </w:t>
      </w:r>
      <w:proofErr w:type="spellStart"/>
      <w:r>
        <w:t>Projektiranje</w:t>
      </w:r>
      <w:proofErr w:type="spellEnd"/>
      <w:r>
        <w:t xml:space="preserve"> </w:t>
      </w:r>
      <w:proofErr w:type="spellStart"/>
      <w:r>
        <w:t>potresne</w:t>
      </w:r>
      <w:proofErr w:type="spellEnd"/>
      <w:r>
        <w:t xml:space="preserve"> </w:t>
      </w:r>
      <w:proofErr w:type="spellStart"/>
      <w:r>
        <w:t>otpornosti</w:t>
      </w:r>
      <w:proofErr w:type="spellEnd"/>
      <w:r>
        <w:t xml:space="preserve"> </w:t>
      </w:r>
      <w:proofErr w:type="spellStart"/>
      <w:r>
        <w:t>konstrukcija</w:t>
      </w:r>
      <w:proofErr w:type="spellEnd"/>
      <w:r>
        <w:t xml:space="preserve"> </w:t>
      </w:r>
      <w:proofErr w:type="spellStart"/>
      <w:r>
        <w:t>izrađivati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HRN EN 1998- </w:t>
      </w:r>
      <w:r>
        <w:lastRenderedPageBreak/>
        <w:t xml:space="preserve">1:2011/NA:2011, </w:t>
      </w:r>
      <w:proofErr w:type="spellStart"/>
      <w:r>
        <w:t>Eurokod</w:t>
      </w:r>
      <w:proofErr w:type="spellEnd"/>
      <w:r>
        <w:t xml:space="preserve"> 8,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primjena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primjereno</w:t>
      </w:r>
      <w:proofErr w:type="spellEnd"/>
      <w:r>
        <w:t xml:space="preserve"> </w:t>
      </w:r>
      <w:proofErr w:type="spellStart"/>
      <w:r>
        <w:t>seizmički</w:t>
      </w:r>
      <w:proofErr w:type="spellEnd"/>
      <w:r>
        <w:t xml:space="preserve"> </w:t>
      </w:r>
      <w:proofErr w:type="spellStart"/>
      <w:r>
        <w:t>otpornih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. </w:t>
      </w:r>
    </w:p>
    <w:p w:rsidR="0066469C" w:rsidRDefault="0066469C" w:rsidP="0066469C">
      <w:pPr>
        <w:jc w:val="both"/>
      </w:pPr>
    </w:p>
    <w:p w:rsidR="0066469C" w:rsidRDefault="0066469C" w:rsidP="0066469C">
      <w:pPr>
        <w:ind w:firstLine="720"/>
        <w:jc w:val="both"/>
      </w:pPr>
      <w:r>
        <w:t xml:space="preserve">(4)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dovoljno</w:t>
      </w:r>
      <w:proofErr w:type="spellEnd"/>
      <w:r>
        <w:t xml:space="preserve"> </w:t>
      </w:r>
      <w:proofErr w:type="spellStart"/>
      <w:r>
        <w:t>široke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sigurne</w:t>
      </w:r>
      <w:proofErr w:type="spellEnd"/>
      <w:r>
        <w:t xml:space="preserve"> </w:t>
      </w:r>
      <w:proofErr w:type="spellStart"/>
      <w:r>
        <w:t>evakuacijske</w:t>
      </w:r>
      <w:proofErr w:type="spellEnd"/>
      <w:r>
        <w:t xml:space="preserve"> </w:t>
      </w:r>
      <w:proofErr w:type="spellStart"/>
      <w:r>
        <w:t>putove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nesmetan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, </w:t>
      </w:r>
      <w:proofErr w:type="spellStart"/>
      <w:r>
        <w:t>elementarnih</w:t>
      </w:r>
      <w:proofErr w:type="spellEnd"/>
      <w:r>
        <w:t xml:space="preserve"> </w:t>
      </w:r>
      <w:proofErr w:type="spellStart"/>
      <w:r>
        <w:t>nepogoda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ratnih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>.</w:t>
      </w:r>
    </w:p>
    <w:p w:rsidR="0066469C" w:rsidRDefault="0066469C" w:rsidP="0066469C">
      <w:pPr>
        <w:jc w:val="both"/>
      </w:pPr>
    </w:p>
    <w:p w:rsidR="0066469C" w:rsidRDefault="0066469C" w:rsidP="0066469C">
      <w:pPr>
        <w:ind w:firstLine="720"/>
        <w:jc w:val="both"/>
      </w:pPr>
      <w:r>
        <w:t xml:space="preserve">(5) </w:t>
      </w:r>
      <w:proofErr w:type="spellStart"/>
      <w:r>
        <w:t>Planirane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prometne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prometne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u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upotrebi</w:t>
      </w:r>
      <w:proofErr w:type="spellEnd"/>
      <w:r>
        <w:t xml:space="preserve">,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građene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</w:t>
      </w:r>
      <w:proofErr w:type="spellStart"/>
      <w:r>
        <w:t>spriječi</w:t>
      </w:r>
      <w:proofErr w:type="spellEnd"/>
      <w:r>
        <w:t xml:space="preserve"> </w:t>
      </w:r>
      <w:proofErr w:type="spellStart"/>
      <w:r>
        <w:t>stvaranje</w:t>
      </w:r>
      <w:proofErr w:type="spellEnd"/>
      <w:r>
        <w:t xml:space="preserve"> </w:t>
      </w:r>
      <w:proofErr w:type="spellStart"/>
      <w:r>
        <w:t>arhitektonsko</w:t>
      </w:r>
      <w:proofErr w:type="spellEnd"/>
      <w:r>
        <w:t xml:space="preserve"> - </w:t>
      </w:r>
      <w:proofErr w:type="spellStart"/>
      <w:r>
        <w:t>urbanističkih</w:t>
      </w:r>
      <w:proofErr w:type="spellEnd"/>
      <w:r>
        <w:t xml:space="preserve"> </w:t>
      </w:r>
      <w:proofErr w:type="spellStart"/>
      <w:r>
        <w:t>barijera</w:t>
      </w:r>
      <w:proofErr w:type="spellEnd"/>
      <w:r>
        <w:t>.</w:t>
      </w:r>
    </w:p>
    <w:p w:rsidR="0066469C" w:rsidRDefault="0066469C" w:rsidP="0066469C">
      <w:pPr>
        <w:jc w:val="both"/>
      </w:pPr>
    </w:p>
    <w:p w:rsidR="0066469C" w:rsidRDefault="0066469C" w:rsidP="0066469C">
      <w:pPr>
        <w:ind w:firstLine="720"/>
        <w:jc w:val="both"/>
      </w:pPr>
      <w:r>
        <w:t xml:space="preserve">(6) Kao </w:t>
      </w:r>
      <w:proofErr w:type="spellStart"/>
      <w:r>
        <w:t>preventivna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potresa</w:t>
      </w:r>
      <w:proofErr w:type="spellEnd"/>
      <w:r>
        <w:t xml:space="preserve">, zona </w:t>
      </w:r>
      <w:proofErr w:type="spellStart"/>
      <w:r>
        <w:t>urušavanja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zahvaćati</w:t>
      </w:r>
      <w:proofErr w:type="spellEnd"/>
      <w:r>
        <w:t xml:space="preserve"> </w:t>
      </w:r>
      <w:proofErr w:type="spellStart"/>
      <w:r>
        <w:t>kolnik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. Zona </w:t>
      </w:r>
      <w:proofErr w:type="spellStart"/>
      <w:r>
        <w:t>urušavanja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njene</w:t>
      </w:r>
      <w:proofErr w:type="spellEnd"/>
      <w:r>
        <w:t xml:space="preserve"> </w:t>
      </w:r>
      <w:proofErr w:type="spellStart"/>
      <w:r>
        <w:t>visine</w:t>
      </w:r>
      <w:proofErr w:type="spellEnd"/>
      <w:r>
        <w:t xml:space="preserve"> (H/2).</w:t>
      </w:r>
    </w:p>
    <w:p w:rsidR="0066469C" w:rsidRDefault="0066469C" w:rsidP="0066469C">
      <w:pPr>
        <w:jc w:val="both"/>
      </w:pPr>
    </w:p>
    <w:p w:rsidR="0066469C" w:rsidRDefault="0066469C" w:rsidP="0066469C">
      <w:pPr>
        <w:ind w:firstLine="720"/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prolazi</w:t>
      </w:r>
      <w:proofErr w:type="spellEnd"/>
      <w:r>
        <w:t xml:space="preserve"> cesta,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međusobna</w:t>
      </w:r>
      <w:proofErr w:type="spellEnd"/>
      <w:r>
        <w:t xml:space="preserve"> </w:t>
      </w:r>
      <w:proofErr w:type="spellStart"/>
      <w:r>
        <w:t>udaljenost</w:t>
      </w:r>
      <w:proofErr w:type="spellEnd"/>
      <w:r>
        <w:t xml:space="preserve"> mora </w:t>
      </w:r>
      <w:proofErr w:type="spellStart"/>
      <w:r>
        <w:t>iznositi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>:</w:t>
      </w:r>
    </w:p>
    <w:p w:rsidR="0066469C" w:rsidRDefault="0066469C" w:rsidP="0066469C">
      <w:pPr>
        <w:ind w:firstLine="720"/>
        <w:jc w:val="both"/>
      </w:pPr>
      <w:proofErr w:type="spellStart"/>
      <w:r>
        <w:t>Dmin</w:t>
      </w:r>
      <w:proofErr w:type="spellEnd"/>
      <w:r>
        <w:t xml:space="preserve"> = H1/2 + H2/2 + 5 </w:t>
      </w:r>
      <w:proofErr w:type="spellStart"/>
      <w:r>
        <w:t>metara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je:</w:t>
      </w:r>
    </w:p>
    <w:p w:rsidR="0066469C" w:rsidRDefault="0066469C" w:rsidP="0066469C">
      <w:pPr>
        <w:ind w:firstLine="720"/>
        <w:jc w:val="both"/>
      </w:pPr>
      <w:proofErr w:type="spellStart"/>
      <w:r>
        <w:t>Dmin</w:t>
      </w:r>
      <w:proofErr w:type="spellEnd"/>
      <w:r>
        <w:t xml:space="preserve"> - </w:t>
      </w:r>
      <w:proofErr w:type="spellStart"/>
      <w:r>
        <w:t>najmanja</w:t>
      </w:r>
      <w:proofErr w:type="spellEnd"/>
      <w:r>
        <w:t xml:space="preserve"> </w:t>
      </w:r>
      <w:proofErr w:type="spellStart"/>
      <w:r>
        <w:t>udaljenost</w:t>
      </w:r>
      <w:proofErr w:type="spellEnd"/>
      <w:r>
        <w:t xml:space="preserve"> </w:t>
      </w:r>
      <w:proofErr w:type="spellStart"/>
      <w:r>
        <w:t>zgrada</w:t>
      </w:r>
      <w:proofErr w:type="spellEnd"/>
      <w:r>
        <w:t xml:space="preserve"> </w:t>
      </w:r>
      <w:proofErr w:type="spellStart"/>
      <w:r>
        <w:t>mjereno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proofErr w:type="gramStart"/>
      <w:r>
        <w:t>najmanje</w:t>
      </w:r>
      <w:proofErr w:type="spellEnd"/>
      <w:r>
        <w:t xml:space="preserve">  </w:t>
      </w:r>
      <w:proofErr w:type="spellStart"/>
      <w:r>
        <w:t>udaljenosti</w:t>
      </w:r>
      <w:proofErr w:type="spellEnd"/>
      <w:proofErr w:type="gramEnd"/>
      <w:r>
        <w:t>;</w:t>
      </w:r>
    </w:p>
    <w:p w:rsidR="0066469C" w:rsidRDefault="0066469C" w:rsidP="0066469C">
      <w:pPr>
        <w:ind w:firstLine="720"/>
        <w:jc w:val="both"/>
      </w:pPr>
      <w:r>
        <w:t xml:space="preserve">H1 -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mjereno</w:t>
      </w:r>
      <w:proofErr w:type="spellEnd"/>
      <w:r>
        <w:t xml:space="preserve"> do </w:t>
      </w:r>
      <w:proofErr w:type="spellStart"/>
      <w:r>
        <w:t>vijenca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zgrada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okrenuta</w:t>
      </w:r>
      <w:proofErr w:type="spellEnd"/>
      <w:r>
        <w:t xml:space="preserve"> </w:t>
      </w:r>
      <w:proofErr w:type="spellStart"/>
      <w:r>
        <w:t>zabatom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susjednoj</w:t>
      </w:r>
      <w:proofErr w:type="spellEnd"/>
      <w:r>
        <w:t>;</w:t>
      </w:r>
    </w:p>
    <w:p w:rsidR="0066469C" w:rsidRDefault="0066469C" w:rsidP="0066469C">
      <w:pPr>
        <w:ind w:firstLine="720"/>
        <w:jc w:val="both"/>
      </w:pPr>
      <w:r>
        <w:t xml:space="preserve">H2 -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zgrada</w:t>
      </w:r>
      <w:proofErr w:type="spellEnd"/>
      <w:r>
        <w:t xml:space="preserve"> </w:t>
      </w:r>
      <w:proofErr w:type="spellStart"/>
      <w:r>
        <w:t>mjereno</w:t>
      </w:r>
      <w:proofErr w:type="spellEnd"/>
      <w:r>
        <w:t xml:space="preserve"> do </w:t>
      </w:r>
      <w:proofErr w:type="spellStart"/>
      <w:r>
        <w:t>vijenca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zgrada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okrenuta</w:t>
      </w:r>
      <w:proofErr w:type="spellEnd"/>
      <w:r>
        <w:t xml:space="preserve"> </w:t>
      </w:r>
      <w:proofErr w:type="spellStart"/>
      <w:r>
        <w:t>zabatom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susjednoj</w:t>
      </w:r>
      <w:proofErr w:type="spellEnd"/>
      <w:r>
        <w:t>.</w:t>
      </w:r>
    </w:p>
    <w:p w:rsidR="0066469C" w:rsidRDefault="0066469C" w:rsidP="0066469C">
      <w:pPr>
        <w:jc w:val="both"/>
      </w:pPr>
    </w:p>
    <w:p w:rsidR="0066469C" w:rsidRDefault="0066469C" w:rsidP="0066469C">
      <w:pPr>
        <w:ind w:firstLine="720"/>
        <w:jc w:val="both"/>
      </w:pPr>
      <w:r>
        <w:t xml:space="preserve">(7) Za </w:t>
      </w:r>
      <w:proofErr w:type="spellStart"/>
      <w:r>
        <w:t>udaljenosti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od </w:t>
      </w:r>
      <w:proofErr w:type="spellStart"/>
      <w:r>
        <w:t>udaljenosti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gornjim</w:t>
      </w:r>
      <w:proofErr w:type="spellEnd"/>
      <w:r>
        <w:t xml:space="preserve"> </w:t>
      </w:r>
      <w:proofErr w:type="spellStart"/>
      <w:r>
        <w:t>stavkom</w:t>
      </w:r>
      <w:proofErr w:type="spellEnd"/>
      <w:r>
        <w:t xml:space="preserve"> </w:t>
      </w:r>
      <w:proofErr w:type="spellStart"/>
      <w:r>
        <w:t>međusobni</w:t>
      </w:r>
      <w:proofErr w:type="spellEnd"/>
      <w:r>
        <w:t xml:space="preserve"> </w:t>
      </w:r>
      <w:proofErr w:type="spellStart"/>
      <w:r>
        <w:t>razmak</w:t>
      </w:r>
      <w:proofErr w:type="spellEnd"/>
      <w:r>
        <w:t xml:space="preserve"> </w:t>
      </w:r>
      <w:proofErr w:type="spellStart"/>
      <w:r>
        <w:t>zgrada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manji</w:t>
      </w:r>
      <w:proofErr w:type="spellEnd"/>
      <w:r>
        <w:t xml:space="preserve"> pod </w:t>
      </w:r>
      <w:proofErr w:type="spellStart"/>
      <w:r>
        <w:t>uvjetom</w:t>
      </w:r>
      <w:proofErr w:type="spellEnd"/>
      <w:r>
        <w:t xml:space="preserve"> da je </w:t>
      </w:r>
      <w:proofErr w:type="spellStart"/>
      <w:r>
        <w:t>tehničkom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</w:t>
      </w:r>
      <w:proofErr w:type="spellStart"/>
      <w:r>
        <w:t>dokazano</w:t>
      </w:r>
      <w:proofErr w:type="spellEnd"/>
      <w:r>
        <w:t>:</w:t>
      </w:r>
    </w:p>
    <w:p w:rsidR="0066469C" w:rsidRDefault="0066469C" w:rsidP="0066469C">
      <w:pPr>
        <w:pStyle w:val="ListParagraph"/>
        <w:numPr>
          <w:ilvl w:val="0"/>
          <w:numId w:val="2"/>
        </w:numPr>
        <w:jc w:val="both"/>
      </w:pPr>
      <w:r>
        <w:t xml:space="preserve">da je </w:t>
      </w:r>
      <w:proofErr w:type="spellStart"/>
      <w:r>
        <w:t>konstrukcija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otporna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rušenje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elementarnih</w:t>
      </w:r>
      <w:proofErr w:type="spellEnd"/>
      <w:r>
        <w:t xml:space="preserve"> </w:t>
      </w:r>
      <w:proofErr w:type="spellStart"/>
      <w:r>
        <w:t>nepogoda</w:t>
      </w:r>
      <w:proofErr w:type="spellEnd"/>
      <w:r>
        <w:t>,</w:t>
      </w:r>
    </w:p>
    <w:p w:rsidR="0066469C" w:rsidRDefault="0066469C" w:rsidP="0066469C">
      <w:pPr>
        <w:pStyle w:val="ListParagraph"/>
        <w:numPr>
          <w:ilvl w:val="0"/>
          <w:numId w:val="2"/>
        </w:numPr>
        <w:jc w:val="both"/>
      </w:pPr>
      <w:r>
        <w:t xml:space="preserve">da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ratnih</w:t>
      </w:r>
      <w:proofErr w:type="spellEnd"/>
      <w:r>
        <w:t xml:space="preserve"> </w:t>
      </w:r>
      <w:proofErr w:type="spellStart"/>
      <w:r>
        <w:t>razaranja</w:t>
      </w:r>
      <w:proofErr w:type="spellEnd"/>
      <w:r>
        <w:t xml:space="preserve"> </w:t>
      </w:r>
      <w:proofErr w:type="spellStart"/>
      <w:r>
        <w:t>rušenje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u </w:t>
      </w:r>
      <w:proofErr w:type="spellStart"/>
      <w:r>
        <w:t>većem</w:t>
      </w:r>
      <w:proofErr w:type="spellEnd"/>
      <w:r>
        <w:t xml:space="preserve"> </w:t>
      </w:r>
      <w:proofErr w:type="spellStart"/>
      <w:r>
        <w:t>opsegu</w:t>
      </w:r>
      <w:proofErr w:type="spellEnd"/>
      <w:r>
        <w:t xml:space="preserve"> </w:t>
      </w:r>
      <w:proofErr w:type="spellStart"/>
      <w:r>
        <w:t>ugroziti</w:t>
      </w:r>
      <w:proofErr w:type="spellEnd"/>
      <w:r>
        <w:t xml:space="preserve"> </w:t>
      </w:r>
      <w:proofErr w:type="spellStart"/>
      <w:r>
        <w:t>živote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izazvati</w:t>
      </w:r>
      <w:proofErr w:type="spellEnd"/>
      <w:r>
        <w:t xml:space="preserve">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građevinama</w:t>
      </w:r>
      <w:proofErr w:type="spellEnd"/>
      <w:r>
        <w:t>.</w:t>
      </w:r>
    </w:p>
    <w:p w:rsidR="0066469C" w:rsidRDefault="0066469C" w:rsidP="0066469C">
      <w:pPr>
        <w:jc w:val="both"/>
      </w:pPr>
    </w:p>
    <w:p w:rsidR="00C54EF8" w:rsidRDefault="0066469C" w:rsidP="0066469C">
      <w:pPr>
        <w:ind w:firstLine="360"/>
        <w:jc w:val="both"/>
      </w:pPr>
      <w:r>
        <w:t xml:space="preserve">(8)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dovoljno</w:t>
      </w:r>
      <w:proofErr w:type="spellEnd"/>
      <w:r>
        <w:t xml:space="preserve"> </w:t>
      </w:r>
      <w:proofErr w:type="spellStart"/>
      <w:r>
        <w:t>široke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sigurne</w:t>
      </w:r>
      <w:proofErr w:type="spellEnd"/>
      <w:r>
        <w:t xml:space="preserve"> </w:t>
      </w:r>
      <w:proofErr w:type="spellStart"/>
      <w:r>
        <w:t>evakuacijske</w:t>
      </w:r>
      <w:proofErr w:type="spellEnd"/>
      <w:r>
        <w:t xml:space="preserve"> </w:t>
      </w:r>
      <w:proofErr w:type="spellStart"/>
      <w:r>
        <w:t>putove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nesmetan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, </w:t>
      </w:r>
      <w:proofErr w:type="spellStart"/>
      <w:r>
        <w:t>elementarnih</w:t>
      </w:r>
      <w:proofErr w:type="spellEnd"/>
      <w:r>
        <w:t xml:space="preserve"> </w:t>
      </w:r>
      <w:proofErr w:type="spellStart"/>
      <w:r>
        <w:t>nepogoda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ratnih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>.</w:t>
      </w:r>
    </w:p>
    <w:p w:rsidR="0066469C" w:rsidRDefault="0066469C" w:rsidP="0066469C">
      <w:pPr>
        <w:jc w:val="both"/>
      </w:pPr>
    </w:p>
    <w:p w:rsidR="00CA6538" w:rsidRPr="00CA6538" w:rsidRDefault="00CA6538" w:rsidP="00CA6538">
      <w:pPr>
        <w:jc w:val="center"/>
        <w:rPr>
          <w:b/>
          <w:bCs/>
        </w:rPr>
      </w:pPr>
      <w:proofErr w:type="spellStart"/>
      <w:r w:rsidRPr="00CA6538">
        <w:rPr>
          <w:b/>
          <w:bCs/>
        </w:rPr>
        <w:t>Tehničko-tehnološke</w:t>
      </w:r>
      <w:proofErr w:type="spellEnd"/>
      <w:r w:rsidRPr="00CA6538">
        <w:rPr>
          <w:b/>
          <w:bCs/>
        </w:rPr>
        <w:t xml:space="preserve"> </w:t>
      </w:r>
      <w:proofErr w:type="spellStart"/>
      <w:r w:rsidRPr="00CA6538">
        <w:rPr>
          <w:b/>
          <w:bCs/>
        </w:rPr>
        <w:t>katastrofe</w:t>
      </w:r>
      <w:proofErr w:type="spellEnd"/>
      <w:r w:rsidRPr="00CA6538">
        <w:rPr>
          <w:b/>
          <w:bCs/>
        </w:rPr>
        <w:t xml:space="preserve"> </w:t>
      </w:r>
      <w:proofErr w:type="spellStart"/>
      <w:r w:rsidRPr="00CA6538">
        <w:rPr>
          <w:b/>
          <w:bCs/>
        </w:rPr>
        <w:t>izazvane</w:t>
      </w:r>
      <w:proofErr w:type="spellEnd"/>
      <w:r w:rsidRPr="00CA6538">
        <w:rPr>
          <w:b/>
          <w:bCs/>
        </w:rPr>
        <w:t xml:space="preserve"> </w:t>
      </w:r>
      <w:proofErr w:type="spellStart"/>
      <w:r w:rsidRPr="00CA6538">
        <w:rPr>
          <w:b/>
          <w:bCs/>
        </w:rPr>
        <w:t>nesrećama</w:t>
      </w:r>
      <w:proofErr w:type="spellEnd"/>
      <w:r w:rsidRPr="00CA6538">
        <w:rPr>
          <w:b/>
          <w:bCs/>
        </w:rPr>
        <w:t xml:space="preserve"> u </w:t>
      </w:r>
      <w:proofErr w:type="spellStart"/>
      <w:r w:rsidRPr="00CA6538">
        <w:rPr>
          <w:b/>
          <w:bCs/>
        </w:rPr>
        <w:t>gospodarskim</w:t>
      </w:r>
      <w:proofErr w:type="spellEnd"/>
      <w:r w:rsidRPr="00CA6538">
        <w:rPr>
          <w:b/>
          <w:bCs/>
        </w:rPr>
        <w:t xml:space="preserve"> </w:t>
      </w:r>
      <w:proofErr w:type="spellStart"/>
      <w:r w:rsidRPr="00CA6538">
        <w:rPr>
          <w:b/>
          <w:bCs/>
        </w:rPr>
        <w:t>objektima</w:t>
      </w:r>
      <w:proofErr w:type="spellEnd"/>
    </w:p>
    <w:p w:rsidR="00CA6538" w:rsidRPr="00CA6538" w:rsidRDefault="00CA6538" w:rsidP="00CA6538">
      <w:pPr>
        <w:jc w:val="center"/>
        <w:rPr>
          <w:b/>
          <w:bCs/>
        </w:rPr>
      </w:pPr>
    </w:p>
    <w:p w:rsidR="00CA6538" w:rsidRPr="00CA6538" w:rsidRDefault="00CA6538" w:rsidP="00CA6538">
      <w:pPr>
        <w:jc w:val="center"/>
        <w:rPr>
          <w:b/>
          <w:bCs/>
        </w:rPr>
      </w:pPr>
      <w:proofErr w:type="spellStart"/>
      <w:r w:rsidRPr="00CA6538">
        <w:rPr>
          <w:b/>
          <w:bCs/>
        </w:rPr>
        <w:t>Članak</w:t>
      </w:r>
      <w:proofErr w:type="spellEnd"/>
      <w:r w:rsidRPr="00CA6538">
        <w:rPr>
          <w:b/>
          <w:bCs/>
        </w:rPr>
        <w:t xml:space="preserve"> 30.</w:t>
      </w:r>
    </w:p>
    <w:p w:rsidR="00CA6538" w:rsidRDefault="00CA6538" w:rsidP="00CA6538">
      <w:pPr>
        <w:jc w:val="both"/>
      </w:pPr>
    </w:p>
    <w:p w:rsidR="00CA6538" w:rsidRDefault="00CA6538" w:rsidP="00CA6538">
      <w:pPr>
        <w:ind w:firstLine="720"/>
        <w:jc w:val="both"/>
      </w:pPr>
      <w:r>
        <w:t xml:space="preserve">(1) </w:t>
      </w:r>
      <w:proofErr w:type="spellStart"/>
      <w:r>
        <w:t>Ukoliko</w:t>
      </w:r>
      <w:proofErr w:type="spellEnd"/>
      <w:r>
        <w:t xml:space="preserve"> se u </w:t>
      </w:r>
      <w:proofErr w:type="spellStart"/>
      <w:r>
        <w:t>planiranim</w:t>
      </w:r>
      <w:proofErr w:type="spellEnd"/>
      <w:r>
        <w:t xml:space="preserve"> </w:t>
      </w:r>
      <w:proofErr w:type="spellStart"/>
      <w:r>
        <w:t>zgradama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zapaljive</w:t>
      </w:r>
      <w:proofErr w:type="spellEnd"/>
      <w:r>
        <w:t xml:space="preserve"> </w:t>
      </w:r>
      <w:proofErr w:type="spellStart"/>
      <w:r>
        <w:t>tekućine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plinovi</w:t>
      </w:r>
      <w:proofErr w:type="spellEnd"/>
      <w:r>
        <w:t xml:space="preserve">,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te</w:t>
      </w:r>
      <w:proofErr w:type="spellEnd"/>
      <w:r>
        <w:t xml:space="preserve"> </w:t>
      </w:r>
      <w:proofErr w:type="spellStart"/>
      <w:r>
        <w:t>dijelove</w:t>
      </w:r>
      <w:proofErr w:type="spellEnd"/>
      <w:r>
        <w:t xml:space="preserve"> </w:t>
      </w:r>
      <w:proofErr w:type="spellStart"/>
      <w:r>
        <w:t>zgrada</w:t>
      </w:r>
      <w:proofErr w:type="spellEnd"/>
      <w:r>
        <w:t xml:space="preserve"> </w:t>
      </w:r>
      <w:proofErr w:type="spellStart"/>
      <w:r>
        <w:t>izgraditi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koji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predmetnu</w:t>
      </w:r>
      <w:proofErr w:type="spellEnd"/>
      <w:r>
        <w:t xml:space="preserve"> </w:t>
      </w:r>
      <w:proofErr w:type="spellStart"/>
      <w:r>
        <w:t>problematiku</w:t>
      </w:r>
      <w:proofErr w:type="spellEnd"/>
      <w:r>
        <w:t xml:space="preserve"> </w:t>
      </w:r>
      <w:proofErr w:type="spellStart"/>
      <w:r>
        <w:t>smjestiti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stambenih</w:t>
      </w:r>
      <w:proofErr w:type="spellEnd"/>
      <w:r>
        <w:t xml:space="preserve"> </w:t>
      </w:r>
      <w:proofErr w:type="spellStart"/>
      <w:r>
        <w:t>naselja</w:t>
      </w:r>
      <w:proofErr w:type="spellEnd"/>
      <w:r>
        <w:t>.</w:t>
      </w:r>
    </w:p>
    <w:p w:rsidR="00CA6538" w:rsidRDefault="00CA6538" w:rsidP="00CA6538">
      <w:pPr>
        <w:jc w:val="both"/>
      </w:pPr>
    </w:p>
    <w:p w:rsidR="00CA6538" w:rsidRDefault="00CA6538" w:rsidP="00CA6538">
      <w:pPr>
        <w:ind w:firstLine="720"/>
        <w:jc w:val="both"/>
      </w:pPr>
      <w:r>
        <w:t xml:space="preserve">(2) </w:t>
      </w:r>
      <w:proofErr w:type="spellStart"/>
      <w:r>
        <w:t>Prijevoz</w:t>
      </w:r>
      <w:proofErr w:type="spellEnd"/>
      <w:r>
        <w:t xml:space="preserve"> </w:t>
      </w:r>
      <w:proofErr w:type="spellStart"/>
      <w:r>
        <w:t>opasnih</w:t>
      </w:r>
      <w:proofErr w:type="spellEnd"/>
      <w:r>
        <w:t xml:space="preserve"> </w:t>
      </w:r>
      <w:proofErr w:type="spellStart"/>
      <w:r>
        <w:t>tvari</w:t>
      </w:r>
      <w:proofErr w:type="spellEnd"/>
      <w:r>
        <w:t xml:space="preserve"> za </w:t>
      </w:r>
      <w:proofErr w:type="spellStart"/>
      <w:r>
        <w:t>lokalnu</w:t>
      </w:r>
      <w:proofErr w:type="spellEnd"/>
      <w:r>
        <w:t xml:space="preserve"> </w:t>
      </w:r>
      <w:proofErr w:type="spellStart"/>
      <w:r>
        <w:t>opskrbu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usmjeriti</w:t>
      </w:r>
      <w:proofErr w:type="spellEnd"/>
      <w:r>
        <w:t xml:space="preserve"> u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većoj</w:t>
      </w:r>
      <w:proofErr w:type="spellEnd"/>
      <w:r>
        <w:t xml:space="preserve"> </w:t>
      </w:r>
      <w:proofErr w:type="spellStart"/>
      <w:r>
        <w:t>mjeri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stambenih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dostava</w:t>
      </w:r>
      <w:proofErr w:type="spellEnd"/>
      <w:r>
        <w:t xml:space="preserve"> </w:t>
      </w:r>
      <w:proofErr w:type="spellStart"/>
      <w:r>
        <w:t>pojedinim</w:t>
      </w:r>
      <w:proofErr w:type="spellEnd"/>
      <w:r>
        <w:t xml:space="preserve"> </w:t>
      </w:r>
      <w:proofErr w:type="spellStart"/>
      <w:r>
        <w:t>subjektima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drugačije</w:t>
      </w:r>
      <w:proofErr w:type="spellEnd"/>
      <w:r>
        <w:t xml:space="preserve"> </w:t>
      </w:r>
      <w:proofErr w:type="spellStart"/>
      <w:r>
        <w:t>moguća</w:t>
      </w:r>
      <w:proofErr w:type="spellEnd"/>
      <w:r>
        <w:t xml:space="preserve">.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distribuciju</w:t>
      </w:r>
      <w:proofErr w:type="spellEnd"/>
      <w:r>
        <w:t xml:space="preserve"> </w:t>
      </w:r>
      <w:proofErr w:type="spellStart"/>
      <w:r>
        <w:t>opasnih</w:t>
      </w:r>
      <w:proofErr w:type="spellEnd"/>
      <w:r>
        <w:t xml:space="preserve"> </w:t>
      </w:r>
      <w:proofErr w:type="spellStart"/>
      <w:r>
        <w:t>tvari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kontinuirano</w:t>
      </w:r>
      <w:proofErr w:type="spellEnd"/>
      <w:r>
        <w:t xml:space="preserve"> </w:t>
      </w:r>
      <w:proofErr w:type="spellStart"/>
      <w:r>
        <w:t>pratiti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nadležnih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u </w:t>
      </w:r>
      <w:proofErr w:type="spellStart"/>
      <w:r>
        <w:t>suradnji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gospodarskim</w:t>
      </w:r>
      <w:proofErr w:type="spellEnd"/>
      <w:r>
        <w:t xml:space="preserve"> </w:t>
      </w:r>
      <w:proofErr w:type="spellStart"/>
      <w:r>
        <w:t>subjektima</w:t>
      </w:r>
      <w:proofErr w:type="spellEnd"/>
      <w:r>
        <w:t xml:space="preserve"> </w:t>
      </w:r>
      <w:proofErr w:type="spellStart"/>
      <w:r>
        <w:t>poduzeti</w:t>
      </w:r>
      <w:proofErr w:type="spellEnd"/>
      <w:r>
        <w:t xml:space="preserve"> </w:t>
      </w:r>
      <w:proofErr w:type="spellStart"/>
      <w:r>
        <w:t>preventivne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>.</w:t>
      </w:r>
    </w:p>
    <w:p w:rsidR="00CA6538" w:rsidRDefault="00CA6538" w:rsidP="00CA6538">
      <w:pPr>
        <w:jc w:val="both"/>
      </w:pPr>
    </w:p>
    <w:p w:rsidR="00CA6538" w:rsidRDefault="00CA6538" w:rsidP="00CA6538">
      <w:pPr>
        <w:ind w:firstLine="720"/>
        <w:jc w:val="both"/>
      </w:pPr>
      <w:r>
        <w:t xml:space="preserve">(3)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gašenja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u </w:t>
      </w:r>
      <w:proofErr w:type="spellStart"/>
      <w:r>
        <w:t>hidrantskoj</w:t>
      </w:r>
      <w:proofErr w:type="spellEnd"/>
      <w:r>
        <w:t xml:space="preserve"> </w:t>
      </w:r>
      <w:proofErr w:type="spellStart"/>
      <w:r>
        <w:t>mreži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, </w:t>
      </w:r>
      <w:proofErr w:type="spellStart"/>
      <w:r>
        <w:t>ovisno</w:t>
      </w:r>
      <w:proofErr w:type="spellEnd"/>
      <w:r>
        <w:t xml:space="preserve"> o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,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potrebnu</w:t>
      </w:r>
      <w:proofErr w:type="spellEnd"/>
      <w:r>
        <w:t xml:space="preserve"> </w:t>
      </w:r>
      <w:proofErr w:type="spellStart"/>
      <w:r>
        <w:t>količinu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odgovarajućeg</w:t>
      </w:r>
      <w:proofErr w:type="spellEnd"/>
      <w:r>
        <w:t xml:space="preserve"> </w:t>
      </w:r>
      <w:proofErr w:type="spellStart"/>
      <w:r>
        <w:t>tlaka</w:t>
      </w:r>
      <w:proofErr w:type="spellEnd"/>
      <w:r>
        <w:t xml:space="preserve">.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rekonstrukcije</w:t>
      </w:r>
      <w:proofErr w:type="spellEnd"/>
      <w:r>
        <w:t xml:space="preserve"> </w:t>
      </w:r>
      <w:proofErr w:type="spellStart"/>
      <w:r>
        <w:t>vodoopskrbne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predvidjeti</w:t>
      </w:r>
      <w:proofErr w:type="spellEnd"/>
      <w:r>
        <w:t xml:space="preserve"> </w:t>
      </w:r>
      <w:proofErr w:type="spellStart"/>
      <w:r>
        <w:t>vanjsku</w:t>
      </w:r>
      <w:proofErr w:type="spellEnd"/>
      <w:r>
        <w:t xml:space="preserve"> </w:t>
      </w:r>
      <w:proofErr w:type="spellStart"/>
      <w:r>
        <w:t>hidrantsku</w:t>
      </w:r>
      <w:proofErr w:type="spellEnd"/>
      <w:r>
        <w:t xml:space="preserve"> </w:t>
      </w:r>
      <w:proofErr w:type="spellStart"/>
      <w:r>
        <w:t>mrežu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.</w:t>
      </w:r>
    </w:p>
    <w:p w:rsidR="00CA6538" w:rsidRDefault="00CA6538" w:rsidP="00CA6538">
      <w:pPr>
        <w:jc w:val="both"/>
      </w:pPr>
    </w:p>
    <w:p w:rsidR="00CA6538" w:rsidRPr="00CA6538" w:rsidRDefault="00CA6538" w:rsidP="00CA6538">
      <w:pPr>
        <w:jc w:val="center"/>
        <w:rPr>
          <w:b/>
          <w:bCs/>
        </w:rPr>
      </w:pPr>
      <w:proofErr w:type="spellStart"/>
      <w:r w:rsidRPr="00CA6538">
        <w:rPr>
          <w:b/>
          <w:bCs/>
        </w:rPr>
        <w:t>Zaštita</w:t>
      </w:r>
      <w:proofErr w:type="spellEnd"/>
      <w:r w:rsidRPr="00CA6538">
        <w:rPr>
          <w:b/>
          <w:bCs/>
        </w:rPr>
        <w:t xml:space="preserve"> od </w:t>
      </w:r>
      <w:proofErr w:type="spellStart"/>
      <w:r w:rsidRPr="00CA6538">
        <w:rPr>
          <w:b/>
          <w:bCs/>
        </w:rPr>
        <w:t>požara</w:t>
      </w:r>
      <w:proofErr w:type="spellEnd"/>
    </w:p>
    <w:p w:rsidR="00CA6538" w:rsidRPr="00CA6538" w:rsidRDefault="00CA6538" w:rsidP="00CA6538">
      <w:pPr>
        <w:jc w:val="center"/>
        <w:rPr>
          <w:b/>
          <w:bCs/>
        </w:rPr>
      </w:pPr>
    </w:p>
    <w:p w:rsidR="00CA6538" w:rsidRPr="00CA6538" w:rsidRDefault="00CA6538" w:rsidP="00CA6538">
      <w:pPr>
        <w:jc w:val="center"/>
        <w:rPr>
          <w:b/>
          <w:bCs/>
        </w:rPr>
      </w:pPr>
      <w:proofErr w:type="spellStart"/>
      <w:r w:rsidRPr="00CA6538">
        <w:rPr>
          <w:b/>
          <w:bCs/>
        </w:rPr>
        <w:t>Članak</w:t>
      </w:r>
      <w:proofErr w:type="spellEnd"/>
      <w:r w:rsidRPr="00CA6538">
        <w:rPr>
          <w:b/>
          <w:bCs/>
        </w:rPr>
        <w:t xml:space="preserve"> 31.</w:t>
      </w:r>
    </w:p>
    <w:p w:rsidR="00CA6538" w:rsidRDefault="00CA6538" w:rsidP="00CA6538">
      <w:pPr>
        <w:jc w:val="both"/>
      </w:pPr>
      <w:r>
        <w:t xml:space="preserve"> </w:t>
      </w:r>
    </w:p>
    <w:p w:rsidR="00CA6538" w:rsidRDefault="00CA6538" w:rsidP="00CA6538">
      <w:pPr>
        <w:ind w:firstLine="720"/>
        <w:jc w:val="both"/>
      </w:pPr>
      <w:r>
        <w:t xml:space="preserve">(1)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Urbanističkim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je </w:t>
      </w:r>
      <w:proofErr w:type="spellStart"/>
      <w:r>
        <w:t>vođeno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o </w:t>
      </w:r>
      <w:proofErr w:type="spellStart"/>
      <w:r>
        <w:t>slijedećem</w:t>
      </w:r>
      <w:proofErr w:type="spellEnd"/>
      <w:r>
        <w:t>:</w:t>
      </w:r>
    </w:p>
    <w:p w:rsidR="00CA6538" w:rsidRDefault="00CA6538" w:rsidP="00CA6538">
      <w:pPr>
        <w:pStyle w:val="ListParagraph"/>
        <w:numPr>
          <w:ilvl w:val="0"/>
          <w:numId w:val="2"/>
        </w:numPr>
        <w:jc w:val="both"/>
      </w:pPr>
      <w:proofErr w:type="spellStart"/>
      <w:r>
        <w:t>mogućnost</w:t>
      </w:r>
      <w:proofErr w:type="spellEnd"/>
      <w:r>
        <w:t xml:space="preserve"> </w:t>
      </w:r>
      <w:proofErr w:type="spellStart"/>
      <w:r>
        <w:t>evakuacije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imovine</w:t>
      </w:r>
      <w:proofErr w:type="spellEnd"/>
      <w:r>
        <w:t>;</w:t>
      </w:r>
    </w:p>
    <w:p w:rsidR="00CA6538" w:rsidRDefault="00CA6538" w:rsidP="00CA6538">
      <w:pPr>
        <w:pStyle w:val="ListParagraph"/>
        <w:numPr>
          <w:ilvl w:val="0"/>
          <w:numId w:val="2"/>
        </w:numPr>
        <w:jc w:val="both"/>
      </w:pPr>
      <w:proofErr w:type="spellStart"/>
      <w:r>
        <w:t>sigurnosnim</w:t>
      </w:r>
      <w:proofErr w:type="spellEnd"/>
      <w:r>
        <w:t xml:space="preserve"> </w:t>
      </w:r>
      <w:proofErr w:type="spellStart"/>
      <w:r>
        <w:t>udaljenostima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njihovom</w:t>
      </w:r>
      <w:proofErr w:type="spellEnd"/>
      <w:r>
        <w:t xml:space="preserve"> </w:t>
      </w:r>
      <w:proofErr w:type="spellStart"/>
      <w:r>
        <w:t>požarnom</w:t>
      </w:r>
      <w:proofErr w:type="spellEnd"/>
      <w:r>
        <w:t xml:space="preserve"> </w:t>
      </w:r>
      <w:proofErr w:type="spellStart"/>
      <w:r>
        <w:t>odjeljivanju</w:t>
      </w:r>
      <w:proofErr w:type="spellEnd"/>
      <w:r>
        <w:t>;</w:t>
      </w:r>
    </w:p>
    <w:p w:rsidR="00CA6538" w:rsidRDefault="00CA6538" w:rsidP="00CA6538">
      <w:pPr>
        <w:pStyle w:val="ListParagraph"/>
        <w:numPr>
          <w:ilvl w:val="0"/>
          <w:numId w:val="2"/>
        </w:numPr>
        <w:jc w:val="both"/>
      </w:pPr>
      <w:proofErr w:type="spellStart"/>
      <w:r>
        <w:t>osiguravanju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operativnih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za </w:t>
      </w:r>
      <w:proofErr w:type="spellStart"/>
      <w:r>
        <w:t>vatrogasna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>;</w:t>
      </w:r>
    </w:p>
    <w:p w:rsidR="00CA6538" w:rsidRDefault="00CA6538" w:rsidP="00CA6538">
      <w:pPr>
        <w:pStyle w:val="ListParagraph"/>
        <w:numPr>
          <w:ilvl w:val="0"/>
          <w:numId w:val="2"/>
        </w:numPr>
        <w:jc w:val="both"/>
      </w:pPr>
      <w:proofErr w:type="spellStart"/>
      <w:r>
        <w:t>osiguranju</w:t>
      </w:r>
      <w:proofErr w:type="spellEnd"/>
      <w:r>
        <w:t xml:space="preserve"> </w:t>
      </w:r>
      <w:proofErr w:type="spellStart"/>
      <w:r>
        <w:t>dostatnih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za </w:t>
      </w:r>
      <w:proofErr w:type="spellStart"/>
      <w:r>
        <w:t>gašenje</w:t>
      </w:r>
      <w:proofErr w:type="spellEnd"/>
      <w:r>
        <w:t xml:space="preserve">, </w:t>
      </w:r>
      <w:proofErr w:type="spellStart"/>
      <w:r>
        <w:t>uzimajući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, </w:t>
      </w:r>
      <w:proofErr w:type="spellStart"/>
      <w:r>
        <w:t>postrojenja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prostore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požarna</w:t>
      </w:r>
      <w:proofErr w:type="spellEnd"/>
      <w:r>
        <w:t xml:space="preserve"> </w:t>
      </w:r>
      <w:proofErr w:type="spellStart"/>
      <w:r>
        <w:t>opterećenja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zauzetosti</w:t>
      </w:r>
      <w:proofErr w:type="spellEnd"/>
      <w:r>
        <w:t xml:space="preserve"> </w:t>
      </w:r>
      <w:proofErr w:type="spellStart"/>
      <w:r>
        <w:t>osobama</w:t>
      </w:r>
      <w:proofErr w:type="spellEnd"/>
      <w:r>
        <w:t>.</w:t>
      </w:r>
    </w:p>
    <w:p w:rsidR="00CA6538" w:rsidRDefault="00CA6538" w:rsidP="00CA6538">
      <w:pPr>
        <w:jc w:val="both"/>
      </w:pPr>
    </w:p>
    <w:p w:rsidR="00CA6538" w:rsidRDefault="00CA6538" w:rsidP="00CA6538">
      <w:pPr>
        <w:ind w:firstLine="360"/>
        <w:jc w:val="both"/>
      </w:pPr>
      <w:r>
        <w:t xml:space="preserve">(2)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projektirati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pozitivnim</w:t>
      </w:r>
      <w:proofErr w:type="spellEnd"/>
      <w:r>
        <w:t xml:space="preserve">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preuzetim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koji </w:t>
      </w:r>
      <w:proofErr w:type="spellStart"/>
      <w:r>
        <w:t>reguliraju</w:t>
      </w:r>
      <w:proofErr w:type="spellEnd"/>
      <w:r>
        <w:t xml:space="preserve"> </w:t>
      </w:r>
      <w:proofErr w:type="spellStart"/>
      <w:r>
        <w:t>ovu</w:t>
      </w:r>
      <w:proofErr w:type="spellEnd"/>
      <w:r>
        <w:t xml:space="preserve"> </w:t>
      </w:r>
      <w:proofErr w:type="spellStart"/>
      <w:r>
        <w:t>problematiku</w:t>
      </w:r>
      <w:proofErr w:type="spellEnd"/>
      <w:r>
        <w:t xml:space="preserve"> a u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ne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hrvatski</w:t>
      </w:r>
      <w:proofErr w:type="spellEnd"/>
      <w:r>
        <w:t xml:space="preserve"> </w:t>
      </w:r>
      <w:proofErr w:type="spellStart"/>
      <w:r>
        <w:t>propisi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se </w:t>
      </w:r>
      <w:proofErr w:type="spellStart"/>
      <w:r>
        <w:t>poznate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modela</w:t>
      </w:r>
      <w:proofErr w:type="spellEnd"/>
      <w:r>
        <w:t xml:space="preserve">. </w:t>
      </w:r>
      <w:proofErr w:type="spellStart"/>
      <w:r>
        <w:t>Posebnu</w:t>
      </w:r>
      <w:proofErr w:type="spellEnd"/>
      <w:r>
        <w:t xml:space="preserve"> </w:t>
      </w:r>
      <w:proofErr w:type="spellStart"/>
      <w:r>
        <w:t>pozornost</w:t>
      </w:r>
      <w:proofErr w:type="spellEnd"/>
      <w:r>
        <w:t xml:space="preserve"> </w:t>
      </w:r>
      <w:proofErr w:type="spellStart"/>
      <w:r>
        <w:t>obratiti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>.</w:t>
      </w:r>
    </w:p>
    <w:p w:rsidR="00CA6538" w:rsidRDefault="00CA6538" w:rsidP="00CA6538">
      <w:pPr>
        <w:pStyle w:val="ListParagraph"/>
        <w:numPr>
          <w:ilvl w:val="0"/>
          <w:numId w:val="2"/>
        </w:numPr>
        <w:jc w:val="both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uvjetima</w:t>
      </w:r>
      <w:proofErr w:type="spellEnd"/>
      <w:r>
        <w:t xml:space="preserve"> za </w:t>
      </w:r>
      <w:proofErr w:type="spellStart"/>
      <w:r>
        <w:t>vatrogasne</w:t>
      </w:r>
      <w:proofErr w:type="spellEnd"/>
      <w:r>
        <w:t xml:space="preserve"> </w:t>
      </w:r>
      <w:proofErr w:type="spellStart"/>
      <w:r>
        <w:t>pristupe</w:t>
      </w:r>
      <w:proofErr w:type="spellEnd"/>
      <w:r>
        <w:t xml:space="preserve"> (NN </w:t>
      </w:r>
      <w:proofErr w:type="spellStart"/>
      <w:r>
        <w:t>broj</w:t>
      </w:r>
      <w:proofErr w:type="spellEnd"/>
      <w:r>
        <w:t xml:space="preserve"> 35/94, 142/03);</w:t>
      </w:r>
    </w:p>
    <w:p w:rsidR="00CA6538" w:rsidRDefault="00CA6538" w:rsidP="00CA6538">
      <w:pPr>
        <w:pStyle w:val="ListParagraph"/>
        <w:numPr>
          <w:ilvl w:val="0"/>
          <w:numId w:val="2"/>
        </w:numPr>
        <w:jc w:val="both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otpornosti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požar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zahtjevima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zadovoljavati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(NN </w:t>
      </w:r>
      <w:proofErr w:type="spellStart"/>
      <w:r>
        <w:t>broj</w:t>
      </w:r>
      <w:proofErr w:type="spellEnd"/>
      <w:r>
        <w:t xml:space="preserve"> 29/2013. 87/15.);</w:t>
      </w:r>
    </w:p>
    <w:p w:rsidR="00CA6538" w:rsidRDefault="00CA6538" w:rsidP="00CA6538">
      <w:pPr>
        <w:pStyle w:val="ListParagraph"/>
        <w:numPr>
          <w:ilvl w:val="0"/>
          <w:numId w:val="2"/>
        </w:numPr>
        <w:jc w:val="both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hidrantskoj</w:t>
      </w:r>
      <w:proofErr w:type="spellEnd"/>
      <w:r>
        <w:t xml:space="preserve"> </w:t>
      </w:r>
      <w:proofErr w:type="spellStart"/>
      <w:r>
        <w:t>mreži</w:t>
      </w:r>
      <w:proofErr w:type="spellEnd"/>
      <w:r>
        <w:t xml:space="preserve"> za </w:t>
      </w:r>
      <w:proofErr w:type="spellStart"/>
      <w:r>
        <w:t>gašenje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(NN </w:t>
      </w:r>
      <w:proofErr w:type="spellStart"/>
      <w:r>
        <w:t>broj</w:t>
      </w:r>
      <w:proofErr w:type="spellEnd"/>
      <w:r>
        <w:t xml:space="preserve"> 08/06);</w:t>
      </w:r>
    </w:p>
    <w:p w:rsidR="00CA6538" w:rsidRDefault="00CA6538" w:rsidP="00CA6538">
      <w:pPr>
        <w:pStyle w:val="ListParagraph"/>
        <w:numPr>
          <w:ilvl w:val="0"/>
          <w:numId w:val="2"/>
        </w:numPr>
        <w:jc w:val="both"/>
      </w:pPr>
      <w:proofErr w:type="spellStart"/>
      <w:r>
        <w:t>Garaže</w:t>
      </w:r>
      <w:proofErr w:type="spellEnd"/>
      <w:r>
        <w:t xml:space="preserve"> </w:t>
      </w:r>
      <w:proofErr w:type="spellStart"/>
      <w:r>
        <w:t>projektirati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OIB </w:t>
      </w:r>
      <w:proofErr w:type="spellStart"/>
      <w:r>
        <w:t>smjernicama</w:t>
      </w:r>
      <w:proofErr w:type="spellEnd"/>
      <w:r>
        <w:t xml:space="preserve"> 2.2 </w:t>
      </w:r>
      <w:proofErr w:type="spellStart"/>
      <w:r>
        <w:t>Protupožarna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u </w:t>
      </w:r>
      <w:proofErr w:type="spellStart"/>
      <w:r>
        <w:t>garažama</w:t>
      </w:r>
      <w:proofErr w:type="spellEnd"/>
      <w:r>
        <w:t xml:space="preserve">, </w:t>
      </w:r>
      <w:proofErr w:type="spellStart"/>
      <w:r>
        <w:t>natkrivenim</w:t>
      </w:r>
      <w:proofErr w:type="spellEnd"/>
      <w:r>
        <w:t xml:space="preserve"> </w:t>
      </w:r>
      <w:proofErr w:type="spellStart"/>
      <w:r>
        <w:t>parkiranim</w:t>
      </w:r>
      <w:proofErr w:type="spellEnd"/>
      <w:r>
        <w:t xml:space="preserve"> </w:t>
      </w:r>
      <w:proofErr w:type="spellStart"/>
      <w:r>
        <w:t>mjestima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parkiranim</w:t>
      </w:r>
      <w:proofErr w:type="spellEnd"/>
      <w:r>
        <w:t xml:space="preserve"> </w:t>
      </w:r>
      <w:proofErr w:type="spellStart"/>
      <w:r>
        <w:t>etažama</w:t>
      </w:r>
      <w:proofErr w:type="spellEnd"/>
      <w:r>
        <w:t>, 2011.;</w:t>
      </w:r>
    </w:p>
    <w:p w:rsidR="00CA6538" w:rsidRDefault="00CA6538" w:rsidP="00CA6538">
      <w:pPr>
        <w:pStyle w:val="ListParagraph"/>
        <w:numPr>
          <w:ilvl w:val="0"/>
          <w:numId w:val="2"/>
        </w:numPr>
        <w:jc w:val="both"/>
      </w:pPr>
      <w:r>
        <w:t xml:space="preserve">Sprinkler </w:t>
      </w:r>
      <w:proofErr w:type="spellStart"/>
      <w:r>
        <w:t>uređaj</w:t>
      </w:r>
      <w:proofErr w:type="spellEnd"/>
      <w:r>
        <w:t xml:space="preserve"> </w:t>
      </w:r>
      <w:proofErr w:type="spellStart"/>
      <w:r>
        <w:t>projektirati</w:t>
      </w:r>
      <w:proofErr w:type="spellEnd"/>
      <w:r>
        <w:t xml:space="preserve">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njemačkim</w:t>
      </w:r>
      <w:proofErr w:type="spellEnd"/>
      <w:r>
        <w:t xml:space="preserve"> </w:t>
      </w:r>
      <w:proofErr w:type="spellStart"/>
      <w:r>
        <w:t>smjernicama</w:t>
      </w:r>
      <w:proofErr w:type="spellEnd"/>
      <w:r>
        <w:t xml:space="preserve"> </w:t>
      </w:r>
      <w:proofErr w:type="spellStart"/>
      <w:r>
        <w:t>VdS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VdS</w:t>
      </w:r>
      <w:proofErr w:type="spellEnd"/>
      <w:r>
        <w:t xml:space="preserve"> CEA 4001, 2008, </w:t>
      </w:r>
      <w:proofErr w:type="spellStart"/>
      <w:r>
        <w:t>odnosno</w:t>
      </w:r>
      <w:proofErr w:type="spellEnd"/>
      <w:r>
        <w:t xml:space="preserve"> HRN EN 12848, 2004+A2.2009.;</w:t>
      </w:r>
    </w:p>
    <w:p w:rsidR="00CA6538" w:rsidRDefault="00CA6538" w:rsidP="00CA6538">
      <w:pPr>
        <w:pStyle w:val="ListParagraph"/>
        <w:numPr>
          <w:ilvl w:val="0"/>
          <w:numId w:val="2"/>
        </w:numPr>
        <w:jc w:val="both"/>
      </w:pPr>
      <w:proofErr w:type="spellStart"/>
      <w:r>
        <w:t>Uredske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projektirati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austrijskom</w:t>
      </w:r>
      <w:proofErr w:type="spellEnd"/>
      <w:r>
        <w:t xml:space="preserve"> </w:t>
      </w:r>
      <w:proofErr w:type="spellStart"/>
      <w:r>
        <w:t>standardu</w:t>
      </w:r>
      <w:proofErr w:type="spellEnd"/>
      <w:r>
        <w:t xml:space="preserve"> OIB – </w:t>
      </w:r>
      <w:proofErr w:type="spellStart"/>
      <w:r>
        <w:t>Smjernica</w:t>
      </w:r>
      <w:proofErr w:type="spellEnd"/>
      <w:r>
        <w:t xml:space="preserve"> 2, </w:t>
      </w:r>
      <w:proofErr w:type="spellStart"/>
      <w:r>
        <w:t>Izdanje</w:t>
      </w:r>
      <w:proofErr w:type="spellEnd"/>
      <w:r>
        <w:t xml:space="preserve"> 2011., </w:t>
      </w:r>
      <w:proofErr w:type="spellStart"/>
      <w:r>
        <w:t>Protupožarna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>;</w:t>
      </w:r>
    </w:p>
    <w:p w:rsidR="00CA6538" w:rsidRDefault="00CA6538" w:rsidP="00CA6538">
      <w:pPr>
        <w:pStyle w:val="ListParagraph"/>
        <w:numPr>
          <w:ilvl w:val="0"/>
          <w:numId w:val="2"/>
        </w:numPr>
        <w:jc w:val="both"/>
      </w:pPr>
      <w:proofErr w:type="spellStart"/>
      <w:r>
        <w:lastRenderedPageBreak/>
        <w:t>Trgovačke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</w:t>
      </w:r>
      <w:proofErr w:type="spellStart"/>
      <w:r>
        <w:t>projektirati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smjernicama</w:t>
      </w:r>
      <w:proofErr w:type="spellEnd"/>
      <w:r>
        <w:t xml:space="preserve">, </w:t>
      </w:r>
      <w:proofErr w:type="spellStart"/>
      <w:r>
        <w:t>austrijskom</w:t>
      </w:r>
      <w:proofErr w:type="spellEnd"/>
      <w:r>
        <w:t xml:space="preserve"> </w:t>
      </w:r>
      <w:proofErr w:type="spellStart"/>
      <w:r>
        <w:t>normom</w:t>
      </w:r>
      <w:proofErr w:type="spellEnd"/>
      <w:r>
        <w:t xml:space="preserve"> TRVB N 138 (</w:t>
      </w:r>
      <w:proofErr w:type="spellStart"/>
      <w:r>
        <w:t>Prodajna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građevinska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od </w:t>
      </w:r>
      <w:proofErr w:type="spellStart"/>
      <w:r>
        <w:t>požara</w:t>
      </w:r>
      <w:proofErr w:type="spellEnd"/>
      <w:r>
        <w:t xml:space="preserve">)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američkom</w:t>
      </w:r>
      <w:proofErr w:type="spellEnd"/>
      <w:r>
        <w:t xml:space="preserve"> NFPA 101, </w:t>
      </w:r>
      <w:proofErr w:type="spellStart"/>
      <w:r>
        <w:t>Izdanje</w:t>
      </w:r>
      <w:proofErr w:type="spellEnd"/>
      <w:r>
        <w:t xml:space="preserve"> 2012);</w:t>
      </w:r>
    </w:p>
    <w:p w:rsidR="00CA6538" w:rsidRDefault="00CA6538" w:rsidP="00CA6538">
      <w:pPr>
        <w:pStyle w:val="ListParagraph"/>
        <w:numPr>
          <w:ilvl w:val="0"/>
          <w:numId w:val="2"/>
        </w:numPr>
        <w:jc w:val="both"/>
      </w:pPr>
      <w:proofErr w:type="spellStart"/>
      <w:r>
        <w:t>Sportske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</w:t>
      </w:r>
      <w:proofErr w:type="spellStart"/>
      <w:r>
        <w:t>projektirati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američkom</w:t>
      </w:r>
      <w:proofErr w:type="spellEnd"/>
      <w:r>
        <w:t xml:space="preserve"> </w:t>
      </w:r>
      <w:proofErr w:type="spellStart"/>
      <w:r>
        <w:t>normom</w:t>
      </w:r>
      <w:proofErr w:type="spellEnd"/>
      <w:r>
        <w:t xml:space="preserve"> NFPA 101 (</w:t>
      </w:r>
      <w:proofErr w:type="spellStart"/>
      <w:r>
        <w:t>izdanje</w:t>
      </w:r>
      <w:proofErr w:type="spellEnd"/>
      <w:r>
        <w:t xml:space="preserve"> 2012);</w:t>
      </w:r>
    </w:p>
    <w:p w:rsidR="00CA6538" w:rsidRDefault="00CA6538" w:rsidP="00CA6538">
      <w:pPr>
        <w:pStyle w:val="ListParagraph"/>
        <w:numPr>
          <w:ilvl w:val="0"/>
          <w:numId w:val="2"/>
        </w:numPr>
        <w:jc w:val="both"/>
      </w:pPr>
      <w:proofErr w:type="spellStart"/>
      <w:r>
        <w:t>Obrazovne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projektirati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američkom</w:t>
      </w:r>
      <w:proofErr w:type="spellEnd"/>
      <w:r>
        <w:t xml:space="preserve"> </w:t>
      </w:r>
      <w:proofErr w:type="spellStart"/>
      <w:r>
        <w:t>normom</w:t>
      </w:r>
      <w:proofErr w:type="spellEnd"/>
      <w:r>
        <w:t xml:space="preserve"> NFPA 101 (</w:t>
      </w:r>
      <w:proofErr w:type="spellStart"/>
      <w:r>
        <w:t>izdanje</w:t>
      </w:r>
      <w:proofErr w:type="spellEnd"/>
      <w:r>
        <w:t xml:space="preserve"> 2012);</w:t>
      </w:r>
    </w:p>
    <w:p w:rsidR="00CA6538" w:rsidRDefault="00CA6538" w:rsidP="00CA6538">
      <w:pPr>
        <w:jc w:val="both"/>
      </w:pPr>
    </w:p>
    <w:p w:rsidR="00CA6538" w:rsidRDefault="00CA6538" w:rsidP="00CA6538">
      <w:pPr>
        <w:ind w:firstLine="360"/>
        <w:jc w:val="both"/>
      </w:pPr>
      <w:r>
        <w:t xml:space="preserve">(3) 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objektima</w:t>
      </w:r>
      <w:proofErr w:type="spellEnd"/>
      <w:r>
        <w:t xml:space="preserve"> </w:t>
      </w:r>
      <w:proofErr w:type="spellStart"/>
      <w:r>
        <w:t>stavljati</w:t>
      </w:r>
      <w:proofErr w:type="spellEnd"/>
      <w:r>
        <w:t xml:space="preserve"> u </w:t>
      </w:r>
      <w:proofErr w:type="spellStart"/>
      <w:r>
        <w:t>promet</w:t>
      </w:r>
      <w:proofErr w:type="spellEnd"/>
      <w:r>
        <w:t xml:space="preserve">,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skladištiti</w:t>
      </w:r>
      <w:proofErr w:type="spellEnd"/>
      <w:r>
        <w:t xml:space="preserve"> </w:t>
      </w:r>
      <w:proofErr w:type="spellStart"/>
      <w:r>
        <w:t>zapaljive</w:t>
      </w:r>
      <w:proofErr w:type="spellEnd"/>
      <w:r>
        <w:t xml:space="preserve"> </w:t>
      </w:r>
      <w:proofErr w:type="spellStart"/>
      <w:r>
        <w:t>tekućine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plinovi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postupiti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11. </w:t>
      </w:r>
      <w:proofErr w:type="spellStart"/>
      <w:r>
        <w:t>Zakona</w:t>
      </w:r>
      <w:proofErr w:type="spellEnd"/>
      <w:r>
        <w:t xml:space="preserve"> u </w:t>
      </w:r>
      <w:proofErr w:type="spellStart"/>
      <w:r>
        <w:t>zapaljivim</w:t>
      </w:r>
      <w:proofErr w:type="spellEnd"/>
      <w:r>
        <w:t xml:space="preserve"> </w:t>
      </w:r>
      <w:proofErr w:type="spellStart"/>
      <w:r>
        <w:t>tekućinama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plinovima</w:t>
      </w:r>
      <w:proofErr w:type="spellEnd"/>
      <w:r>
        <w:t xml:space="preserve"> (NN </w:t>
      </w:r>
      <w:proofErr w:type="spellStart"/>
      <w:r>
        <w:t>broj</w:t>
      </w:r>
      <w:proofErr w:type="spellEnd"/>
      <w:r>
        <w:t xml:space="preserve"> 108/95, 56/2010.).</w:t>
      </w:r>
    </w:p>
    <w:p w:rsidR="00CA6538" w:rsidRDefault="00CA6538" w:rsidP="00CA6538">
      <w:pPr>
        <w:jc w:val="both"/>
      </w:pPr>
    </w:p>
    <w:p w:rsidR="00CA6538" w:rsidRDefault="00CA6538" w:rsidP="00CA6538">
      <w:pPr>
        <w:ind w:firstLine="360"/>
        <w:jc w:val="both"/>
      </w:pPr>
      <w:r>
        <w:t xml:space="preserve">(4)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</w:t>
      </w:r>
      <w:proofErr w:type="spellStart"/>
      <w:r>
        <w:t>primjenjuju</w:t>
      </w:r>
      <w:proofErr w:type="spellEnd"/>
      <w:r>
        <w:t xml:space="preserve"> se </w:t>
      </w:r>
      <w:proofErr w:type="spellStart"/>
      <w:r>
        <w:t>važeći</w:t>
      </w:r>
      <w:proofErr w:type="spellEnd"/>
      <w:r>
        <w:t xml:space="preserve"> </w:t>
      </w:r>
      <w:proofErr w:type="spellStart"/>
      <w:r>
        <w:t>propisi</w:t>
      </w:r>
      <w:proofErr w:type="spellEnd"/>
      <w:r>
        <w:t>.</w:t>
      </w:r>
    </w:p>
    <w:p w:rsidR="00CA6538" w:rsidRPr="00CA6538" w:rsidRDefault="00CA6538" w:rsidP="00CA6538">
      <w:pPr>
        <w:jc w:val="center"/>
        <w:rPr>
          <w:b/>
          <w:bCs/>
        </w:rPr>
      </w:pPr>
    </w:p>
    <w:p w:rsidR="00CA6538" w:rsidRPr="00CA6538" w:rsidRDefault="00CA6538" w:rsidP="00CA6538">
      <w:pPr>
        <w:jc w:val="center"/>
        <w:rPr>
          <w:b/>
          <w:bCs/>
        </w:rPr>
      </w:pPr>
      <w:r w:rsidRPr="00CA6538">
        <w:rPr>
          <w:b/>
          <w:bCs/>
        </w:rPr>
        <w:t>10. MJERE PROVEDBE URBANISTIČKOG PLANA</w:t>
      </w:r>
    </w:p>
    <w:p w:rsidR="00CA6538" w:rsidRPr="00CA6538" w:rsidRDefault="00CA6538" w:rsidP="00CA6538">
      <w:pPr>
        <w:jc w:val="center"/>
        <w:rPr>
          <w:b/>
          <w:bCs/>
        </w:rPr>
      </w:pPr>
    </w:p>
    <w:p w:rsidR="00CA6538" w:rsidRPr="00CA6538" w:rsidRDefault="00CA6538" w:rsidP="00CA6538">
      <w:pPr>
        <w:jc w:val="center"/>
        <w:rPr>
          <w:b/>
          <w:bCs/>
        </w:rPr>
      </w:pPr>
      <w:proofErr w:type="spellStart"/>
      <w:r w:rsidRPr="00CA6538">
        <w:rPr>
          <w:b/>
          <w:bCs/>
        </w:rPr>
        <w:t>Članak</w:t>
      </w:r>
      <w:proofErr w:type="spellEnd"/>
      <w:r w:rsidRPr="00CA6538">
        <w:rPr>
          <w:b/>
          <w:bCs/>
        </w:rPr>
        <w:t xml:space="preserve"> 32.</w:t>
      </w:r>
    </w:p>
    <w:p w:rsidR="00CA6538" w:rsidRDefault="00CA6538" w:rsidP="00CA6538">
      <w:pPr>
        <w:jc w:val="both"/>
      </w:pPr>
    </w:p>
    <w:p w:rsidR="00CA6538" w:rsidRDefault="00CA6538" w:rsidP="00CA6538">
      <w:pPr>
        <w:ind w:firstLine="720"/>
        <w:jc w:val="both"/>
      </w:pPr>
      <w:r>
        <w:t xml:space="preserve">(1) </w:t>
      </w:r>
      <w:proofErr w:type="spellStart"/>
      <w:r>
        <w:t>Provedba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primjenjuju</w:t>
      </w:r>
      <w:proofErr w:type="spellEnd"/>
      <w:r>
        <w:t xml:space="preserve"> se </w:t>
      </w:r>
      <w:proofErr w:type="spellStart"/>
      <w:r>
        <w:t>neposrednim</w:t>
      </w:r>
      <w:proofErr w:type="spellEnd"/>
      <w:r>
        <w:t xml:space="preserve"> </w:t>
      </w:r>
      <w:proofErr w:type="spellStart"/>
      <w:r>
        <w:t>provođenjem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.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u </w:t>
      </w:r>
      <w:proofErr w:type="spellStart"/>
      <w:r>
        <w:t>prostoru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građevnih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, u </w:t>
      </w:r>
      <w:proofErr w:type="spellStart"/>
      <w:r>
        <w:t>fazama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etapama</w:t>
      </w:r>
      <w:proofErr w:type="spellEnd"/>
      <w:r>
        <w:t>.</w:t>
      </w:r>
    </w:p>
    <w:p w:rsidR="00CA6538" w:rsidRDefault="00CA6538" w:rsidP="00CA6538">
      <w:pPr>
        <w:jc w:val="both"/>
      </w:pPr>
    </w:p>
    <w:p w:rsidR="00CA6538" w:rsidRDefault="00CA6538" w:rsidP="00CA6538">
      <w:pPr>
        <w:ind w:firstLine="720"/>
        <w:jc w:val="both"/>
      </w:pPr>
      <w:r>
        <w:t xml:space="preserve">(2) </w:t>
      </w:r>
      <w:proofErr w:type="spellStart"/>
      <w:r>
        <w:t>Omogućava</w:t>
      </w:r>
      <w:proofErr w:type="spellEnd"/>
      <w:r>
        <w:t xml:space="preserve"> se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arhitektonskog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za </w:t>
      </w:r>
      <w:proofErr w:type="spellStart"/>
      <w:r>
        <w:t>najuspješnije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, </w:t>
      </w:r>
      <w:proofErr w:type="spellStart"/>
      <w:r>
        <w:t>trgovačkog</w:t>
      </w:r>
      <w:proofErr w:type="spellEnd"/>
      <w:r>
        <w:t xml:space="preserve"> centra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>.</w:t>
      </w:r>
    </w:p>
    <w:p w:rsidR="00CA6538" w:rsidRDefault="00CA6538" w:rsidP="00CA6538">
      <w:pPr>
        <w:jc w:val="both"/>
      </w:pPr>
    </w:p>
    <w:p w:rsidR="00CA6538" w:rsidRDefault="00CA6538" w:rsidP="00CA6538">
      <w:pPr>
        <w:ind w:firstLine="720"/>
        <w:jc w:val="both"/>
      </w:pPr>
      <w:r>
        <w:t xml:space="preserve">(3) Za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, </w:t>
      </w:r>
      <w:proofErr w:type="spellStart"/>
      <w:r>
        <w:t>služe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odnosni</w:t>
      </w:r>
      <w:proofErr w:type="spellEnd"/>
      <w:r>
        <w:t xml:space="preserve"> </w:t>
      </w:r>
      <w:proofErr w:type="spellStart"/>
      <w:r>
        <w:t>tekstualni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grafički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plana,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važećeg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prostornom</w:t>
      </w:r>
      <w:proofErr w:type="spellEnd"/>
      <w:r>
        <w:t xml:space="preserve"> </w:t>
      </w:r>
      <w:proofErr w:type="spellStart"/>
      <w:r>
        <w:t>uređenju</w:t>
      </w:r>
      <w:proofErr w:type="spellEnd"/>
      <w:r>
        <w:t xml:space="preserve"> u </w:t>
      </w:r>
      <w:proofErr w:type="spellStart"/>
      <w:r>
        <w:t>mjeri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je to </w:t>
      </w:r>
      <w:proofErr w:type="spellStart"/>
      <w:r>
        <w:t>predviđeno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koji </w:t>
      </w:r>
      <w:proofErr w:type="spellStart"/>
      <w:r>
        <w:t>reguliraju</w:t>
      </w:r>
      <w:proofErr w:type="spellEnd"/>
      <w:r>
        <w:t xml:space="preserve"> </w:t>
      </w:r>
      <w:proofErr w:type="spellStart"/>
      <w:r>
        <w:t>pojedine</w:t>
      </w:r>
      <w:proofErr w:type="spellEnd"/>
      <w:r>
        <w:t xml:space="preserve"> </w:t>
      </w:r>
      <w:proofErr w:type="spellStart"/>
      <w:r>
        <w:t>aspekte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>.</w:t>
      </w:r>
    </w:p>
    <w:p w:rsidR="00CA6538" w:rsidRDefault="00CA6538" w:rsidP="00CA6538">
      <w:pPr>
        <w:jc w:val="both"/>
      </w:pPr>
    </w:p>
    <w:p w:rsidR="00CA6538" w:rsidRDefault="00CA6538" w:rsidP="00CA6538">
      <w:pPr>
        <w:ind w:firstLine="720"/>
        <w:jc w:val="both"/>
      </w:pPr>
      <w:r>
        <w:t xml:space="preserve">(3) </w:t>
      </w:r>
      <w:proofErr w:type="spellStart"/>
      <w:r>
        <w:t>Urbanistički</w:t>
      </w:r>
      <w:proofErr w:type="spellEnd"/>
      <w:r>
        <w:t xml:space="preserve"> plan je </w:t>
      </w:r>
      <w:proofErr w:type="spellStart"/>
      <w:r>
        <w:t>izrađen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geodetskoj</w:t>
      </w:r>
      <w:proofErr w:type="spellEnd"/>
      <w:r>
        <w:t xml:space="preserve"> </w:t>
      </w:r>
      <w:proofErr w:type="spellStart"/>
      <w:r>
        <w:t>podlozi</w:t>
      </w:r>
      <w:proofErr w:type="spellEnd"/>
      <w:r>
        <w:t xml:space="preserve"> s </w:t>
      </w:r>
      <w:proofErr w:type="spellStart"/>
      <w:r>
        <w:t>uklopljenim</w:t>
      </w:r>
      <w:proofErr w:type="spellEnd"/>
      <w:r>
        <w:t xml:space="preserve"> </w:t>
      </w:r>
      <w:proofErr w:type="spellStart"/>
      <w:r>
        <w:t>katastrom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moguća</w:t>
      </w:r>
      <w:proofErr w:type="spellEnd"/>
      <w:r>
        <w:t xml:space="preserve"> </w:t>
      </w:r>
      <w:proofErr w:type="spellStart"/>
      <w:r>
        <w:t>manja</w:t>
      </w:r>
      <w:proofErr w:type="spellEnd"/>
      <w:r>
        <w:t xml:space="preserve"> </w:t>
      </w:r>
      <w:proofErr w:type="spellStart"/>
      <w:r>
        <w:t>neslaganja</w:t>
      </w:r>
      <w:proofErr w:type="spellEnd"/>
      <w:r>
        <w:t xml:space="preserve">. </w:t>
      </w:r>
      <w:proofErr w:type="spellStart"/>
      <w:r>
        <w:t>Omogućava</w:t>
      </w:r>
      <w:proofErr w:type="spellEnd"/>
      <w:r>
        <w:t xml:space="preserve"> se </w:t>
      </w:r>
      <w:proofErr w:type="spellStart"/>
      <w:r>
        <w:t>usklađenje</w:t>
      </w:r>
      <w:proofErr w:type="spellEnd"/>
      <w:r>
        <w:t xml:space="preserve"> </w:t>
      </w:r>
      <w:proofErr w:type="spellStart"/>
      <w:r>
        <w:t>stvarnog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s </w:t>
      </w:r>
      <w:proofErr w:type="spellStart"/>
      <w:r>
        <w:t>katastrom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geodetskom</w:t>
      </w:r>
      <w:proofErr w:type="spellEnd"/>
      <w:r>
        <w:t xml:space="preserve"> </w:t>
      </w:r>
      <w:proofErr w:type="spellStart"/>
      <w:r>
        <w:t>podlogom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korištena</w:t>
      </w:r>
      <w:proofErr w:type="spellEnd"/>
      <w:r>
        <w:t xml:space="preserve"> za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se</w:t>
      </w:r>
      <w:proofErr w:type="spellEnd"/>
      <w:r>
        <w:t xml:space="preserve"> ne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izmjenom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plana.</w:t>
      </w:r>
    </w:p>
    <w:p w:rsidR="00CA6538" w:rsidRDefault="00CA6538" w:rsidP="00CA6538">
      <w:pPr>
        <w:jc w:val="both"/>
      </w:pPr>
    </w:p>
    <w:p w:rsidR="00CA6538" w:rsidRPr="00CA6538" w:rsidRDefault="00CA6538" w:rsidP="00CA6538">
      <w:pPr>
        <w:jc w:val="center"/>
        <w:rPr>
          <w:b/>
          <w:bCs/>
        </w:rPr>
      </w:pPr>
      <w:r w:rsidRPr="00CA6538">
        <w:rPr>
          <w:b/>
          <w:bCs/>
        </w:rPr>
        <w:t>PRELAZNE I ZAVRŠNE ODREDBE</w:t>
      </w:r>
    </w:p>
    <w:p w:rsidR="00CA6538" w:rsidRPr="00CA6538" w:rsidRDefault="00CA6538" w:rsidP="00CA6538">
      <w:pPr>
        <w:jc w:val="center"/>
        <w:rPr>
          <w:b/>
          <w:bCs/>
        </w:rPr>
      </w:pPr>
    </w:p>
    <w:p w:rsidR="00CA6538" w:rsidRPr="00CA6538" w:rsidRDefault="00CA6538" w:rsidP="00CA6538">
      <w:pPr>
        <w:jc w:val="center"/>
        <w:rPr>
          <w:b/>
          <w:bCs/>
        </w:rPr>
      </w:pPr>
      <w:proofErr w:type="spellStart"/>
      <w:r w:rsidRPr="00CA6538">
        <w:rPr>
          <w:b/>
          <w:bCs/>
        </w:rPr>
        <w:t>Članak</w:t>
      </w:r>
      <w:proofErr w:type="spellEnd"/>
      <w:r w:rsidRPr="00CA6538">
        <w:rPr>
          <w:b/>
          <w:bCs/>
        </w:rPr>
        <w:t xml:space="preserve"> 33.</w:t>
      </w:r>
    </w:p>
    <w:p w:rsidR="00CA6538" w:rsidRDefault="00CA6538" w:rsidP="00CA6538">
      <w:pPr>
        <w:jc w:val="both"/>
      </w:pPr>
      <w:r>
        <w:t xml:space="preserve"> </w:t>
      </w:r>
    </w:p>
    <w:p w:rsidR="00CA6538" w:rsidRDefault="00CA6538" w:rsidP="00CA6538">
      <w:pPr>
        <w:ind w:firstLine="720"/>
        <w:jc w:val="both"/>
      </w:pPr>
      <w:r>
        <w:t xml:space="preserve">(1) </w:t>
      </w:r>
      <w:proofErr w:type="spellStart"/>
      <w:r>
        <w:t>Elaborat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izrađen</w:t>
      </w:r>
      <w:proofErr w:type="spellEnd"/>
      <w:r>
        <w:t xml:space="preserve"> je u pet </w:t>
      </w:r>
      <w:proofErr w:type="spellStart"/>
      <w:r>
        <w:t>izvornika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uvezan</w:t>
      </w:r>
      <w:proofErr w:type="spellEnd"/>
      <w:r>
        <w:t xml:space="preserve"> </w:t>
      </w:r>
      <w:proofErr w:type="spellStart"/>
      <w:r>
        <w:t>tekstualni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grafički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u </w:t>
      </w:r>
      <w:proofErr w:type="spellStart"/>
      <w:r>
        <w:t>digitalnom</w:t>
      </w:r>
      <w:proofErr w:type="spellEnd"/>
      <w:r>
        <w:t xml:space="preserve"> </w:t>
      </w:r>
      <w:proofErr w:type="spellStart"/>
      <w:r>
        <w:t>zapisu</w:t>
      </w:r>
      <w:proofErr w:type="spellEnd"/>
      <w:r>
        <w:t xml:space="preserve"> u </w:t>
      </w:r>
      <w:proofErr w:type="spellStart"/>
      <w:r>
        <w:t>odgovarajućem</w:t>
      </w:r>
      <w:proofErr w:type="spellEnd"/>
      <w:r>
        <w:t xml:space="preserve"> </w:t>
      </w:r>
      <w:proofErr w:type="spellStart"/>
      <w:r>
        <w:t>formatu</w:t>
      </w:r>
      <w:proofErr w:type="spellEnd"/>
      <w:r>
        <w:t xml:space="preserve"> (CD). </w:t>
      </w:r>
      <w:proofErr w:type="spellStart"/>
      <w:r>
        <w:t>Ovjeren</w:t>
      </w:r>
      <w:proofErr w:type="spellEnd"/>
      <w:r>
        <w:t xml:space="preserve"> </w:t>
      </w:r>
      <w:proofErr w:type="spellStart"/>
      <w:r>
        <w:t>pečatom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potpisom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je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:rsidR="00CA6538" w:rsidRDefault="00CA6538" w:rsidP="00CA6538">
      <w:pPr>
        <w:jc w:val="both"/>
      </w:pPr>
    </w:p>
    <w:p w:rsidR="00CA6538" w:rsidRDefault="00CA6538" w:rsidP="00CA6538">
      <w:pPr>
        <w:ind w:firstLine="720"/>
        <w:jc w:val="both"/>
      </w:pPr>
      <w:r>
        <w:t xml:space="preserve">(2)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elaborat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obaviti</w:t>
      </w:r>
      <w:proofErr w:type="spellEnd"/>
      <w:r>
        <w:t xml:space="preserve">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uredu</w:t>
      </w:r>
      <w:proofErr w:type="spellEnd"/>
      <w:r>
        <w:t xml:space="preserve">,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informacijskom</w:t>
      </w:r>
      <w:proofErr w:type="spellEnd"/>
      <w:r>
        <w:t xml:space="preserve"> </w:t>
      </w:r>
      <w:proofErr w:type="spellStart"/>
      <w:r>
        <w:t>sustavu</w:t>
      </w:r>
      <w:proofErr w:type="spellEnd"/>
      <w:r>
        <w:t>.</w:t>
      </w:r>
    </w:p>
    <w:p w:rsidR="00CA6538" w:rsidRDefault="00CA6538" w:rsidP="00CA6538">
      <w:pPr>
        <w:jc w:val="both"/>
      </w:pPr>
    </w:p>
    <w:p w:rsidR="00CA6538" w:rsidRPr="00CA6538" w:rsidRDefault="00CA6538" w:rsidP="00CA6538">
      <w:pPr>
        <w:jc w:val="center"/>
        <w:rPr>
          <w:b/>
          <w:bCs/>
        </w:rPr>
      </w:pPr>
      <w:proofErr w:type="spellStart"/>
      <w:r w:rsidRPr="00CA6538">
        <w:rPr>
          <w:b/>
          <w:bCs/>
        </w:rPr>
        <w:t>Članak</w:t>
      </w:r>
      <w:proofErr w:type="spellEnd"/>
      <w:r w:rsidRPr="00CA6538">
        <w:rPr>
          <w:b/>
          <w:bCs/>
        </w:rPr>
        <w:t xml:space="preserve"> 34.</w:t>
      </w:r>
    </w:p>
    <w:p w:rsidR="00CA6538" w:rsidRDefault="00CA6538" w:rsidP="00CA6538">
      <w:pPr>
        <w:jc w:val="both"/>
      </w:pPr>
    </w:p>
    <w:p w:rsidR="00CA6538" w:rsidRDefault="00CA6538" w:rsidP="00CA6538">
      <w:pPr>
        <w:ind w:firstLine="720"/>
        <w:jc w:val="both"/>
      </w:pPr>
      <w:r>
        <w:t xml:space="preserve">(1) 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>.</w:t>
      </w:r>
    </w:p>
    <w:p w:rsidR="00CA6538" w:rsidRDefault="00CA6538" w:rsidP="00CA6538">
      <w:pPr>
        <w:jc w:val="both"/>
      </w:pPr>
    </w:p>
    <w:p w:rsidR="00CA6538" w:rsidRDefault="00CA6538" w:rsidP="00CA6538">
      <w:pPr>
        <w:ind w:firstLine="720"/>
        <w:jc w:val="both"/>
      </w:pPr>
      <w:r>
        <w:t xml:space="preserve">(2) </w:t>
      </w:r>
      <w:proofErr w:type="spellStart"/>
      <w:r>
        <w:t>Grafički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objave</w:t>
      </w:r>
      <w:proofErr w:type="spellEnd"/>
      <w:r>
        <w:t>.</w:t>
      </w:r>
    </w:p>
    <w:p w:rsidR="00CA6538" w:rsidRDefault="00CA6538" w:rsidP="00CA6538">
      <w:pPr>
        <w:jc w:val="both"/>
      </w:pPr>
    </w:p>
    <w:p w:rsidR="00CA6538" w:rsidRPr="00CA6538" w:rsidRDefault="00CA6538" w:rsidP="00CA6538">
      <w:pPr>
        <w:jc w:val="center"/>
        <w:rPr>
          <w:b/>
          <w:bCs/>
          <w:i/>
          <w:iCs/>
          <w:sz w:val="24"/>
          <w:szCs w:val="24"/>
        </w:rPr>
      </w:pPr>
      <w:r w:rsidRPr="00CA6538">
        <w:rPr>
          <w:b/>
          <w:bCs/>
          <w:i/>
          <w:iCs/>
          <w:sz w:val="24"/>
          <w:szCs w:val="24"/>
        </w:rPr>
        <w:t>REPUBLIKA HRVATSKA</w:t>
      </w:r>
    </w:p>
    <w:p w:rsidR="00CA6538" w:rsidRPr="00CA6538" w:rsidRDefault="00CA6538" w:rsidP="00CA6538">
      <w:pPr>
        <w:jc w:val="center"/>
        <w:rPr>
          <w:b/>
          <w:bCs/>
          <w:i/>
          <w:iCs/>
          <w:sz w:val="24"/>
          <w:szCs w:val="24"/>
        </w:rPr>
      </w:pPr>
      <w:r w:rsidRPr="00CA6538">
        <w:rPr>
          <w:b/>
          <w:bCs/>
          <w:i/>
          <w:iCs/>
          <w:sz w:val="24"/>
          <w:szCs w:val="24"/>
        </w:rPr>
        <w:t>SPLITSKO-DALMATINSKA ŽUPANIJA</w:t>
      </w:r>
    </w:p>
    <w:p w:rsidR="00CA6538" w:rsidRPr="00CA6538" w:rsidRDefault="00CA6538" w:rsidP="00CA6538">
      <w:pPr>
        <w:jc w:val="center"/>
        <w:rPr>
          <w:b/>
          <w:bCs/>
          <w:i/>
          <w:iCs/>
          <w:sz w:val="24"/>
          <w:szCs w:val="24"/>
        </w:rPr>
      </w:pPr>
      <w:r w:rsidRPr="00CA6538">
        <w:rPr>
          <w:b/>
          <w:bCs/>
          <w:i/>
          <w:iCs/>
          <w:sz w:val="24"/>
          <w:szCs w:val="24"/>
        </w:rPr>
        <w:t>GRAD HVAR</w:t>
      </w:r>
    </w:p>
    <w:p w:rsidR="00CA6538" w:rsidRPr="00CA6538" w:rsidRDefault="00CA6538" w:rsidP="00CA6538">
      <w:pPr>
        <w:jc w:val="center"/>
        <w:rPr>
          <w:b/>
          <w:bCs/>
          <w:i/>
          <w:iCs/>
          <w:sz w:val="24"/>
          <w:szCs w:val="24"/>
        </w:rPr>
      </w:pPr>
      <w:r w:rsidRPr="00CA6538">
        <w:rPr>
          <w:b/>
          <w:bCs/>
          <w:i/>
          <w:iCs/>
          <w:sz w:val="24"/>
          <w:szCs w:val="24"/>
        </w:rPr>
        <w:t>GRADSKO VIJEĆE</w:t>
      </w:r>
    </w:p>
    <w:p w:rsidR="00CA6538" w:rsidRPr="00CA6538" w:rsidRDefault="00CA6538" w:rsidP="00CA6538">
      <w:pPr>
        <w:jc w:val="center"/>
        <w:rPr>
          <w:b/>
          <w:bCs/>
          <w:i/>
          <w:iCs/>
          <w:sz w:val="24"/>
          <w:szCs w:val="24"/>
        </w:rPr>
      </w:pPr>
    </w:p>
    <w:p w:rsidR="00CA6538" w:rsidRDefault="00CA6538" w:rsidP="00CA6538">
      <w:pPr>
        <w:jc w:val="both"/>
      </w:pPr>
      <w:r>
        <w:t>KLASA: 350-01/18-01/158</w:t>
      </w:r>
    </w:p>
    <w:p w:rsidR="00CA6538" w:rsidRDefault="00CA6538" w:rsidP="00CA6538">
      <w:pPr>
        <w:jc w:val="both"/>
      </w:pPr>
      <w:r>
        <w:t>URBROJ: 2181-2/01-02-22-80</w:t>
      </w:r>
    </w:p>
    <w:p w:rsidR="00CA6538" w:rsidRDefault="00CA6538" w:rsidP="00CA6538">
      <w:pPr>
        <w:jc w:val="both"/>
      </w:pPr>
      <w:r>
        <w:t xml:space="preserve">Hvar, 7. </w:t>
      </w:r>
      <w:proofErr w:type="spellStart"/>
      <w:r>
        <w:t>prosinca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:rsidR="00CA6538" w:rsidRDefault="00CA6538" w:rsidP="00CA6538">
      <w:pPr>
        <w:jc w:val="both"/>
      </w:pPr>
    </w:p>
    <w:p w:rsidR="00CA6538" w:rsidRDefault="00CA6538" w:rsidP="00CA6538">
      <w:pPr>
        <w:jc w:val="center"/>
      </w:pPr>
      <w:r>
        <w:t xml:space="preserve">                   </w:t>
      </w:r>
      <w:r>
        <w:t>PREDSJEDNIK</w:t>
      </w:r>
    </w:p>
    <w:p w:rsidR="00CA6538" w:rsidRDefault="00CA6538" w:rsidP="00CA6538">
      <w:pPr>
        <w:jc w:val="center"/>
      </w:pPr>
      <w:r>
        <w:t xml:space="preserve">                   </w:t>
      </w:r>
      <w:r>
        <w:t>GRADSKOG VIJEĆA:</w:t>
      </w:r>
    </w:p>
    <w:p w:rsidR="0066469C" w:rsidRDefault="00CA6538" w:rsidP="00CA6538">
      <w:pPr>
        <w:jc w:val="center"/>
      </w:pPr>
      <w:r>
        <w:t xml:space="preserve">                     </w:t>
      </w:r>
      <w:proofErr w:type="spellStart"/>
      <w:proofErr w:type="gramStart"/>
      <w:r>
        <w:t>Jurica</w:t>
      </w:r>
      <w:proofErr w:type="spellEnd"/>
      <w:r>
        <w:t xml:space="preserve">  </w:t>
      </w:r>
      <w:proofErr w:type="spellStart"/>
      <w:r>
        <w:t>Miličić</w:t>
      </w:r>
      <w:proofErr w:type="spellEnd"/>
      <w:proofErr w:type="gramEnd"/>
      <w:r>
        <w:t xml:space="preserve">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:rsidR="00CA6538" w:rsidRPr="00367A5E" w:rsidRDefault="00CA6538" w:rsidP="00CA653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:rsidR="00CA6538" w:rsidRDefault="00CA6538" w:rsidP="00CA6538">
      <w:pPr>
        <w:jc w:val="both"/>
      </w:pPr>
    </w:p>
    <w:p w:rsidR="00E80EE7" w:rsidRDefault="00E80EE7" w:rsidP="00E80EE7">
      <w:pPr>
        <w:ind w:firstLine="720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proofErr w:type="gramStart"/>
      <w:r>
        <w:t>GradaHvara</w:t>
      </w:r>
      <w:proofErr w:type="spellEnd"/>
      <w:r>
        <w:t xml:space="preserve">“ </w:t>
      </w:r>
      <w:proofErr w:type="spellStart"/>
      <w:r>
        <w:t>broj</w:t>
      </w:r>
      <w:proofErr w:type="spellEnd"/>
      <w:proofErr w:type="gramEnd"/>
      <w:r>
        <w:t xml:space="preserve">: 3/18, 10/18 I 2/21) </w:t>
      </w:r>
      <w:proofErr w:type="spellStart"/>
      <w:r>
        <w:t>teodredbičlanaka</w:t>
      </w:r>
      <w:proofErr w:type="spellEnd"/>
      <w:r>
        <w:t xml:space="preserve"> 58., 59. </w:t>
      </w:r>
      <w:proofErr w:type="spellStart"/>
      <w:r>
        <w:t>i</w:t>
      </w:r>
      <w:proofErr w:type="spellEnd"/>
      <w:r>
        <w:t xml:space="preserve"> 60. </w:t>
      </w:r>
      <w:proofErr w:type="spellStart"/>
      <w:r>
        <w:t>Poslovnika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</w:t>
      </w:r>
      <w:proofErr w:type="spellStart"/>
      <w:r>
        <w:t>broj</w:t>
      </w:r>
      <w:proofErr w:type="spellEnd"/>
      <w:r>
        <w:t>: 7/21</w:t>
      </w:r>
      <w:proofErr w:type="gramStart"/>
      <w:r>
        <w:t>),čl</w:t>
      </w:r>
      <w:proofErr w:type="gramEnd"/>
      <w:r>
        <w:t xml:space="preserve">.128, </w:t>
      </w:r>
      <w:proofErr w:type="spellStart"/>
      <w:r>
        <w:t>st.</w:t>
      </w:r>
      <w:proofErr w:type="spellEnd"/>
      <w:r>
        <w:t xml:space="preserve"> 4,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gradnji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75, PPUG HVARA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20.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07. </w:t>
      </w:r>
      <w:proofErr w:type="spellStart"/>
      <w:r>
        <w:t>Prosnica</w:t>
      </w:r>
      <w:proofErr w:type="spellEnd"/>
      <w:r>
        <w:t xml:space="preserve"> 2022.godine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slijedeći</w:t>
      </w:r>
      <w:proofErr w:type="spellEnd"/>
      <w:r>
        <w:t>:</w:t>
      </w:r>
    </w:p>
    <w:p w:rsidR="00E80EE7" w:rsidRDefault="00E80EE7" w:rsidP="00E80EE7">
      <w:pPr>
        <w:jc w:val="both"/>
      </w:pPr>
    </w:p>
    <w:p w:rsidR="00E80EE7" w:rsidRPr="00E80EE7" w:rsidRDefault="00E80EE7" w:rsidP="00E80EE7">
      <w:pPr>
        <w:jc w:val="center"/>
        <w:rPr>
          <w:b/>
          <w:bCs/>
          <w:sz w:val="24"/>
          <w:szCs w:val="24"/>
        </w:rPr>
      </w:pPr>
      <w:r w:rsidRPr="00E80EE7">
        <w:rPr>
          <w:b/>
          <w:bCs/>
          <w:sz w:val="24"/>
          <w:szCs w:val="24"/>
        </w:rPr>
        <w:t>ZAKLJUČAK</w:t>
      </w:r>
    </w:p>
    <w:p w:rsidR="00E80EE7" w:rsidRPr="00E80EE7" w:rsidRDefault="00E80EE7" w:rsidP="00E80EE7">
      <w:pPr>
        <w:jc w:val="center"/>
        <w:rPr>
          <w:b/>
          <w:bCs/>
        </w:rPr>
      </w:pPr>
      <w:r w:rsidRPr="00E80EE7">
        <w:rPr>
          <w:b/>
          <w:bCs/>
        </w:rPr>
        <w:t>o</w:t>
      </w:r>
    </w:p>
    <w:p w:rsidR="00E80EE7" w:rsidRPr="00E80EE7" w:rsidRDefault="00E80EE7" w:rsidP="00E80EE7">
      <w:pPr>
        <w:jc w:val="center"/>
        <w:rPr>
          <w:b/>
          <w:bCs/>
        </w:rPr>
      </w:pPr>
      <w:proofErr w:type="spellStart"/>
      <w:r w:rsidRPr="00E80EE7">
        <w:rPr>
          <w:b/>
          <w:bCs/>
        </w:rPr>
        <w:t>naputku</w:t>
      </w:r>
      <w:proofErr w:type="spellEnd"/>
      <w:r w:rsidRPr="00E80EE7">
        <w:rPr>
          <w:b/>
          <w:bCs/>
        </w:rPr>
        <w:t xml:space="preserve"> </w:t>
      </w:r>
      <w:proofErr w:type="spellStart"/>
      <w:r w:rsidRPr="00E80EE7">
        <w:rPr>
          <w:b/>
          <w:bCs/>
        </w:rPr>
        <w:t>gradonačelniku</w:t>
      </w:r>
      <w:proofErr w:type="spellEnd"/>
    </w:p>
    <w:p w:rsidR="00E80EE7" w:rsidRPr="00E80EE7" w:rsidRDefault="00E80EE7" w:rsidP="00E80EE7">
      <w:pPr>
        <w:jc w:val="center"/>
        <w:rPr>
          <w:b/>
          <w:bCs/>
        </w:rPr>
      </w:pPr>
    </w:p>
    <w:p w:rsidR="00E80EE7" w:rsidRPr="00E80EE7" w:rsidRDefault="00E80EE7" w:rsidP="00E80EE7">
      <w:pPr>
        <w:jc w:val="center"/>
        <w:rPr>
          <w:b/>
          <w:bCs/>
        </w:rPr>
      </w:pPr>
      <w:proofErr w:type="spellStart"/>
      <w:r w:rsidRPr="00E80EE7">
        <w:rPr>
          <w:b/>
          <w:bCs/>
        </w:rPr>
        <w:t>Članak</w:t>
      </w:r>
      <w:proofErr w:type="spellEnd"/>
      <w:r w:rsidRPr="00E80EE7">
        <w:rPr>
          <w:b/>
          <w:bCs/>
        </w:rPr>
        <w:t xml:space="preserve"> 1.</w:t>
      </w:r>
    </w:p>
    <w:p w:rsidR="00E80EE7" w:rsidRDefault="00E80EE7" w:rsidP="00E80EE7">
      <w:pPr>
        <w:jc w:val="both"/>
      </w:pPr>
    </w:p>
    <w:p w:rsidR="00E80EE7" w:rsidRDefault="00E80EE7" w:rsidP="00E80EE7">
      <w:pPr>
        <w:ind w:firstLine="720"/>
        <w:jc w:val="both"/>
      </w:pPr>
      <w:proofErr w:type="spellStart"/>
      <w:r>
        <w:t>Nalaže</w:t>
      </w:r>
      <w:proofErr w:type="spellEnd"/>
      <w:r>
        <w:t xml:space="preserve"> se </w:t>
      </w:r>
      <w:proofErr w:type="spellStart"/>
      <w:r>
        <w:t>gradonačelniku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da u </w:t>
      </w:r>
      <w:proofErr w:type="spellStart"/>
      <w:r>
        <w:t>suradnji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nadležnim</w:t>
      </w:r>
      <w:proofErr w:type="spellEnd"/>
      <w:r>
        <w:t xml:space="preserve"> </w:t>
      </w:r>
      <w:proofErr w:type="spellStart"/>
      <w:r>
        <w:t>gradskim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zradi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od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inspekcije</w:t>
      </w:r>
      <w:proofErr w:type="spellEnd"/>
      <w:r>
        <w:t xml:space="preserve"> </w:t>
      </w:r>
      <w:proofErr w:type="spellStart"/>
      <w:r>
        <w:t>zatražiti</w:t>
      </w:r>
      <w:proofErr w:type="spellEnd"/>
      <w:r>
        <w:t xml:space="preserve">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uklanjanju</w:t>
      </w:r>
      <w:proofErr w:type="spellEnd"/>
      <w:r>
        <w:t xml:space="preserve"> </w:t>
      </w:r>
      <w:proofErr w:type="spellStart"/>
      <w:r>
        <w:t>protupravne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>/</w:t>
      </w:r>
      <w:proofErr w:type="spellStart"/>
      <w:r>
        <w:t>instalacije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 xml:space="preserve"> </w:t>
      </w:r>
      <w:proofErr w:type="spellStart"/>
      <w:r>
        <w:t>Križna</w:t>
      </w:r>
      <w:proofErr w:type="spellEnd"/>
      <w:r>
        <w:t xml:space="preserve"> Luka, hotel </w:t>
      </w:r>
      <w:proofErr w:type="spellStart"/>
      <w:r>
        <w:t>Bodul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k.č</w:t>
      </w:r>
      <w:proofErr w:type="spellEnd"/>
      <w:r>
        <w:t xml:space="preserve">. 3775/3 </w:t>
      </w:r>
      <w:proofErr w:type="spellStart"/>
      <w:r>
        <w:t>k.o.</w:t>
      </w:r>
      <w:proofErr w:type="spellEnd"/>
      <w:r>
        <w:t xml:space="preserve"> Hvar, u </w:t>
      </w:r>
      <w:proofErr w:type="spellStart"/>
      <w:r>
        <w:t>naravi</w:t>
      </w:r>
      <w:proofErr w:type="spellEnd"/>
      <w:r>
        <w:t xml:space="preserve"> </w:t>
      </w:r>
      <w:proofErr w:type="spellStart"/>
      <w:r>
        <w:t>bazna</w:t>
      </w:r>
      <w:proofErr w:type="spellEnd"/>
      <w:r>
        <w:t xml:space="preserve"> </w:t>
      </w:r>
      <w:proofErr w:type="spellStart"/>
      <w:r>
        <w:t>stanica</w:t>
      </w:r>
      <w:proofErr w:type="spellEnd"/>
      <w:r>
        <w:t xml:space="preserve"> </w:t>
      </w:r>
      <w:proofErr w:type="spellStart"/>
      <w:r>
        <w:t>elektroničke</w:t>
      </w:r>
      <w:proofErr w:type="spellEnd"/>
      <w:r>
        <w:t xml:space="preserve"> </w:t>
      </w:r>
      <w:proofErr w:type="spellStart"/>
      <w:r>
        <w:t>komunikacijske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investitora</w:t>
      </w:r>
      <w:proofErr w:type="spellEnd"/>
      <w:r>
        <w:t xml:space="preserve"> HT, </w:t>
      </w:r>
      <w:proofErr w:type="spellStart"/>
      <w:r>
        <w:t>Telemach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A1.</w:t>
      </w:r>
    </w:p>
    <w:p w:rsidR="00E80EE7" w:rsidRDefault="00E80EE7" w:rsidP="00E80EE7">
      <w:pPr>
        <w:jc w:val="both"/>
      </w:pPr>
    </w:p>
    <w:p w:rsidR="00E80EE7" w:rsidRDefault="00E80EE7" w:rsidP="00E80EE7">
      <w:pPr>
        <w:jc w:val="both"/>
      </w:pPr>
    </w:p>
    <w:p w:rsidR="00E80EE7" w:rsidRDefault="00E80EE7" w:rsidP="00E80EE7">
      <w:pPr>
        <w:jc w:val="both"/>
      </w:pPr>
    </w:p>
    <w:p w:rsidR="00E80EE7" w:rsidRPr="00E80EE7" w:rsidRDefault="00E80EE7" w:rsidP="00E80EE7">
      <w:pPr>
        <w:jc w:val="center"/>
        <w:rPr>
          <w:b/>
          <w:bCs/>
        </w:rPr>
      </w:pPr>
      <w:proofErr w:type="spellStart"/>
      <w:r w:rsidRPr="00E80EE7">
        <w:rPr>
          <w:b/>
          <w:bCs/>
        </w:rPr>
        <w:lastRenderedPageBreak/>
        <w:t>Članak</w:t>
      </w:r>
      <w:proofErr w:type="spellEnd"/>
      <w:r w:rsidRPr="00E80EE7">
        <w:rPr>
          <w:b/>
          <w:bCs/>
        </w:rPr>
        <w:t xml:space="preserve"> 2.</w:t>
      </w:r>
    </w:p>
    <w:p w:rsidR="00E80EE7" w:rsidRDefault="00E80EE7" w:rsidP="00E80EE7">
      <w:pPr>
        <w:jc w:val="both"/>
      </w:pPr>
    </w:p>
    <w:p w:rsidR="00E80EE7" w:rsidRDefault="00E80EE7" w:rsidP="00E80EE7">
      <w:pPr>
        <w:ind w:firstLine="720"/>
        <w:jc w:val="both"/>
      </w:pPr>
      <w:proofErr w:type="spellStart"/>
      <w:r>
        <w:t>Navedeni</w:t>
      </w:r>
      <w:proofErr w:type="spellEnd"/>
      <w:r>
        <w:t xml:space="preserve"> </w:t>
      </w:r>
      <w:proofErr w:type="spellStart"/>
      <w:r>
        <w:t>dopis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obveznu</w:t>
      </w:r>
      <w:proofErr w:type="spellEnd"/>
      <w:r>
        <w:t xml:space="preserve"> </w:t>
      </w:r>
      <w:proofErr w:type="spellStart"/>
      <w:r>
        <w:t>povratnicu</w:t>
      </w:r>
      <w:proofErr w:type="spellEnd"/>
      <w:r>
        <w:t xml:space="preserve"> </w:t>
      </w:r>
      <w:proofErr w:type="spellStart"/>
      <w:r>
        <w:t>uputiti</w:t>
      </w:r>
      <w:proofErr w:type="spellEnd"/>
      <w:r>
        <w:t>:</w:t>
      </w:r>
    </w:p>
    <w:p w:rsidR="00E80EE7" w:rsidRDefault="00E80EE7" w:rsidP="00E80EE7">
      <w:pPr>
        <w:pStyle w:val="ListParagraph"/>
        <w:numPr>
          <w:ilvl w:val="0"/>
          <w:numId w:val="19"/>
        </w:numPr>
        <w:jc w:val="both"/>
      </w:pPr>
      <w:r>
        <w:t xml:space="preserve">- </w:t>
      </w:r>
      <w:proofErr w:type="spellStart"/>
      <w:r>
        <w:t>Građevinska</w:t>
      </w:r>
      <w:proofErr w:type="spellEnd"/>
      <w:r>
        <w:t xml:space="preserve"> </w:t>
      </w:r>
      <w:proofErr w:type="spellStart"/>
      <w:r>
        <w:t>inspekcija</w:t>
      </w:r>
      <w:proofErr w:type="spellEnd"/>
      <w:r>
        <w:t xml:space="preserve">, </w:t>
      </w:r>
      <w:proofErr w:type="spellStart"/>
      <w:r>
        <w:t>Područni</w:t>
      </w:r>
      <w:proofErr w:type="spellEnd"/>
      <w:r>
        <w:t xml:space="preserve"> </w:t>
      </w:r>
      <w:proofErr w:type="spellStart"/>
      <w:r>
        <w:t>ured</w:t>
      </w:r>
      <w:proofErr w:type="spellEnd"/>
      <w:r>
        <w:t xml:space="preserve"> Split, N.R. </w:t>
      </w:r>
      <w:proofErr w:type="spellStart"/>
      <w:r>
        <w:t>Voditeljice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gđa</w:t>
      </w:r>
      <w:proofErr w:type="spellEnd"/>
      <w:r>
        <w:t xml:space="preserve">. Eni </w:t>
      </w:r>
      <w:proofErr w:type="spellStart"/>
      <w:r>
        <w:t>Tafra</w:t>
      </w:r>
      <w:proofErr w:type="spellEnd"/>
      <w:r>
        <w:t xml:space="preserve"> </w:t>
      </w:r>
      <w:proofErr w:type="spellStart"/>
      <w:proofErr w:type="gramStart"/>
      <w:r>
        <w:t>Bašić</w:t>
      </w:r>
      <w:proofErr w:type="spellEnd"/>
      <w:r>
        <w:t xml:space="preserve">,   </w:t>
      </w:r>
      <w:proofErr w:type="gramEnd"/>
      <w:r>
        <w:t xml:space="preserve">Mike </w:t>
      </w:r>
      <w:proofErr w:type="spellStart"/>
      <w:r>
        <w:t>tripala</w:t>
      </w:r>
      <w:proofErr w:type="spellEnd"/>
      <w:r>
        <w:t xml:space="preserve"> 6, 21.000 Split</w:t>
      </w:r>
    </w:p>
    <w:p w:rsidR="00E80EE7" w:rsidRDefault="00E80EE7" w:rsidP="00E80EE7">
      <w:pPr>
        <w:pStyle w:val="ListParagraph"/>
        <w:numPr>
          <w:ilvl w:val="0"/>
          <w:numId w:val="19"/>
        </w:numPr>
        <w:jc w:val="both"/>
      </w:pPr>
      <w:r>
        <w:t xml:space="preserve">DRŽAVNI INSPEKTORAT, </w:t>
      </w:r>
      <w:proofErr w:type="spellStart"/>
      <w:r>
        <w:t>Sektor</w:t>
      </w:r>
      <w:proofErr w:type="spellEnd"/>
      <w:r>
        <w:t xml:space="preserve"> za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, N.R. </w:t>
      </w:r>
      <w:proofErr w:type="spellStart"/>
      <w:r>
        <w:t>Načelnik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g. Davor </w:t>
      </w:r>
      <w:proofErr w:type="spellStart"/>
      <w:r>
        <w:t>Šantak</w:t>
      </w:r>
      <w:proofErr w:type="spellEnd"/>
      <w:r>
        <w:t xml:space="preserve">, </w:t>
      </w:r>
      <w:proofErr w:type="spellStart"/>
      <w:r>
        <w:t>Šubićeva</w:t>
      </w:r>
      <w:proofErr w:type="spellEnd"/>
      <w:r>
        <w:t xml:space="preserve"> 29, 10.000 Zagreb</w:t>
      </w:r>
    </w:p>
    <w:p w:rsidR="00E80EE7" w:rsidRDefault="00E80EE7" w:rsidP="00E80EE7">
      <w:pPr>
        <w:pStyle w:val="ListParagraph"/>
        <w:numPr>
          <w:ilvl w:val="0"/>
          <w:numId w:val="19"/>
        </w:numPr>
        <w:jc w:val="both"/>
      </w:pPr>
      <w:r>
        <w:t xml:space="preserve">DRŽAVNI INSPEKTORAT, </w:t>
      </w:r>
      <w:proofErr w:type="spellStart"/>
      <w:r>
        <w:t>Kabinet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inspektora</w:t>
      </w:r>
      <w:proofErr w:type="spellEnd"/>
      <w:r>
        <w:t xml:space="preserve">, N.R.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državni</w:t>
      </w:r>
      <w:proofErr w:type="spellEnd"/>
      <w:r>
        <w:t xml:space="preserve"> </w:t>
      </w:r>
      <w:proofErr w:type="spellStart"/>
      <w:r>
        <w:t>inspektor</w:t>
      </w:r>
      <w:proofErr w:type="spellEnd"/>
      <w:r>
        <w:t xml:space="preserve"> g. Andrija </w:t>
      </w:r>
      <w:proofErr w:type="spellStart"/>
      <w:r>
        <w:t>Mikulić</w:t>
      </w:r>
      <w:proofErr w:type="spellEnd"/>
      <w:r>
        <w:t xml:space="preserve">, </w:t>
      </w:r>
      <w:proofErr w:type="spellStart"/>
      <w:r>
        <w:t>Šubićeva</w:t>
      </w:r>
      <w:proofErr w:type="spellEnd"/>
      <w:r>
        <w:t xml:space="preserve"> 29, 10.000 Zagreb.</w:t>
      </w:r>
    </w:p>
    <w:p w:rsidR="00E80EE7" w:rsidRDefault="00E80EE7" w:rsidP="00E80EE7">
      <w:pPr>
        <w:jc w:val="both"/>
      </w:pPr>
    </w:p>
    <w:p w:rsidR="00E80EE7" w:rsidRPr="00E80EE7" w:rsidRDefault="00E80EE7" w:rsidP="00E80EE7">
      <w:pPr>
        <w:jc w:val="center"/>
        <w:rPr>
          <w:b/>
          <w:bCs/>
        </w:rPr>
      </w:pPr>
      <w:r w:rsidRPr="00E80EE7">
        <w:rPr>
          <w:b/>
          <w:bCs/>
        </w:rPr>
        <w:t>Članak3.</w:t>
      </w:r>
    </w:p>
    <w:p w:rsidR="00E80EE7" w:rsidRDefault="00E80EE7" w:rsidP="00E80EE7">
      <w:pPr>
        <w:jc w:val="both"/>
      </w:pPr>
    </w:p>
    <w:p w:rsidR="00E80EE7" w:rsidRDefault="00E80EE7" w:rsidP="00E80EE7">
      <w:pPr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GradaHvara</w:t>
      </w:r>
      <w:proofErr w:type="spellEnd"/>
      <w:r>
        <w:t>.</w:t>
      </w:r>
    </w:p>
    <w:p w:rsidR="00E80EE7" w:rsidRDefault="00E80EE7" w:rsidP="00E80EE7">
      <w:pPr>
        <w:jc w:val="both"/>
      </w:pPr>
    </w:p>
    <w:p w:rsidR="00E80EE7" w:rsidRPr="00CA6538" w:rsidRDefault="00E80EE7" w:rsidP="00E80EE7">
      <w:pPr>
        <w:jc w:val="center"/>
        <w:rPr>
          <w:b/>
          <w:bCs/>
          <w:i/>
          <w:iCs/>
          <w:sz w:val="24"/>
          <w:szCs w:val="24"/>
        </w:rPr>
      </w:pPr>
      <w:r w:rsidRPr="00CA6538">
        <w:rPr>
          <w:b/>
          <w:bCs/>
          <w:i/>
          <w:iCs/>
          <w:sz w:val="24"/>
          <w:szCs w:val="24"/>
        </w:rPr>
        <w:t>REPUBLIKA HRVATSKA</w:t>
      </w:r>
    </w:p>
    <w:p w:rsidR="00E80EE7" w:rsidRPr="00CA6538" w:rsidRDefault="00E80EE7" w:rsidP="00E80EE7">
      <w:pPr>
        <w:jc w:val="center"/>
        <w:rPr>
          <w:b/>
          <w:bCs/>
          <w:i/>
          <w:iCs/>
          <w:sz w:val="24"/>
          <w:szCs w:val="24"/>
        </w:rPr>
      </w:pPr>
      <w:r w:rsidRPr="00CA6538">
        <w:rPr>
          <w:b/>
          <w:bCs/>
          <w:i/>
          <w:iCs/>
          <w:sz w:val="24"/>
          <w:szCs w:val="24"/>
        </w:rPr>
        <w:t>SPLITSKO-DALMATINSKA ŽUPANIJA</w:t>
      </w:r>
    </w:p>
    <w:p w:rsidR="00E80EE7" w:rsidRPr="00CA6538" w:rsidRDefault="00E80EE7" w:rsidP="00E80EE7">
      <w:pPr>
        <w:jc w:val="center"/>
        <w:rPr>
          <w:b/>
          <w:bCs/>
          <w:i/>
          <w:iCs/>
          <w:sz w:val="24"/>
          <w:szCs w:val="24"/>
        </w:rPr>
      </w:pPr>
      <w:r w:rsidRPr="00CA6538">
        <w:rPr>
          <w:b/>
          <w:bCs/>
          <w:i/>
          <w:iCs/>
          <w:sz w:val="24"/>
          <w:szCs w:val="24"/>
        </w:rPr>
        <w:t>GRAD HVAR</w:t>
      </w:r>
    </w:p>
    <w:p w:rsidR="00E80EE7" w:rsidRPr="00CA6538" w:rsidRDefault="00E80EE7" w:rsidP="00E80EE7">
      <w:pPr>
        <w:jc w:val="center"/>
        <w:rPr>
          <w:b/>
          <w:bCs/>
          <w:i/>
          <w:iCs/>
          <w:sz w:val="24"/>
          <w:szCs w:val="24"/>
        </w:rPr>
      </w:pPr>
      <w:r w:rsidRPr="00CA6538">
        <w:rPr>
          <w:b/>
          <w:bCs/>
          <w:i/>
          <w:iCs/>
          <w:sz w:val="24"/>
          <w:szCs w:val="24"/>
        </w:rPr>
        <w:t>GRADSKO VIJEĆE</w:t>
      </w:r>
    </w:p>
    <w:p w:rsidR="00E80EE7" w:rsidRDefault="00E80EE7" w:rsidP="00E80EE7">
      <w:pPr>
        <w:jc w:val="both"/>
      </w:pPr>
    </w:p>
    <w:p w:rsidR="00E80EE7" w:rsidRDefault="00E80EE7" w:rsidP="00E80EE7">
      <w:pPr>
        <w:jc w:val="both"/>
      </w:pPr>
      <w:r>
        <w:t>KLASA: 024-03/22-01/20</w:t>
      </w:r>
    </w:p>
    <w:p w:rsidR="00E80EE7" w:rsidRDefault="00E80EE7" w:rsidP="00E80EE7">
      <w:pPr>
        <w:jc w:val="both"/>
      </w:pPr>
      <w:r>
        <w:t>URBROJ: 2181-2/01-02-22-02</w:t>
      </w:r>
    </w:p>
    <w:p w:rsidR="00E80EE7" w:rsidRDefault="00E80EE7" w:rsidP="00E80EE7">
      <w:pPr>
        <w:jc w:val="both"/>
      </w:pPr>
      <w:r>
        <w:t xml:space="preserve">Hvar, 07. </w:t>
      </w:r>
      <w:proofErr w:type="spellStart"/>
      <w:r>
        <w:t>Prosinca</w:t>
      </w:r>
      <w:proofErr w:type="spellEnd"/>
      <w:r>
        <w:t xml:space="preserve"> 2022.godine</w:t>
      </w:r>
    </w:p>
    <w:p w:rsidR="00E80EE7" w:rsidRDefault="00E80EE7" w:rsidP="00E80EE7">
      <w:pPr>
        <w:jc w:val="both"/>
      </w:pPr>
    </w:p>
    <w:p w:rsidR="00E80EE7" w:rsidRDefault="00E80EE7" w:rsidP="00E80EE7">
      <w:pPr>
        <w:jc w:val="center"/>
      </w:pPr>
      <w:r>
        <w:t xml:space="preserve">                        </w:t>
      </w:r>
      <w:r>
        <w:t>PREDSJEDNIK</w:t>
      </w:r>
    </w:p>
    <w:p w:rsidR="00E80EE7" w:rsidRDefault="00E80EE7" w:rsidP="00E80EE7">
      <w:pPr>
        <w:jc w:val="center"/>
      </w:pPr>
      <w:r>
        <w:t xml:space="preserve">                        </w:t>
      </w:r>
      <w:r>
        <w:t>GRADSKOG VIJEĆA:</w:t>
      </w:r>
    </w:p>
    <w:p w:rsidR="00CA6538" w:rsidRDefault="00E80EE7" w:rsidP="00E80EE7">
      <w:pPr>
        <w:jc w:val="center"/>
      </w:pPr>
      <w:r>
        <w:t xml:space="preserve">       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:rsidR="00E80EE7" w:rsidRPr="00367A5E" w:rsidRDefault="00E80EE7" w:rsidP="00E80EE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:rsidR="00E80EE7" w:rsidRDefault="00E80EE7" w:rsidP="00E80EE7">
      <w:pPr>
        <w:jc w:val="both"/>
      </w:pPr>
    </w:p>
    <w:p w:rsidR="00F831FF" w:rsidRDefault="00F831FF" w:rsidP="00F831FF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34.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 </w:t>
      </w:r>
      <w:proofErr w:type="spellStart"/>
      <w:r>
        <w:t>godinu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10/21 </w:t>
      </w:r>
      <w:proofErr w:type="spellStart"/>
      <w:r>
        <w:t>i</w:t>
      </w:r>
      <w:proofErr w:type="spellEnd"/>
      <w:r>
        <w:t xml:space="preserve"> 10/22)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dana 1. </w:t>
      </w:r>
      <w:proofErr w:type="spellStart"/>
      <w:r>
        <w:t>prosinca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</w:p>
    <w:p w:rsidR="00F831FF" w:rsidRDefault="00F831FF" w:rsidP="00F831FF">
      <w:pPr>
        <w:jc w:val="both"/>
      </w:pPr>
    </w:p>
    <w:p w:rsidR="00F831FF" w:rsidRPr="00F831FF" w:rsidRDefault="00F831FF" w:rsidP="00F831FF">
      <w:pPr>
        <w:jc w:val="center"/>
        <w:rPr>
          <w:b/>
          <w:bCs/>
          <w:sz w:val="24"/>
          <w:szCs w:val="24"/>
        </w:rPr>
      </w:pPr>
      <w:r w:rsidRPr="00F831FF">
        <w:rPr>
          <w:b/>
          <w:bCs/>
          <w:sz w:val="24"/>
          <w:szCs w:val="24"/>
        </w:rPr>
        <w:t>ODLUKU</w:t>
      </w:r>
    </w:p>
    <w:p w:rsidR="00F831FF" w:rsidRPr="00F831FF" w:rsidRDefault="00F831FF" w:rsidP="00F831FF">
      <w:pPr>
        <w:jc w:val="center"/>
        <w:rPr>
          <w:b/>
          <w:bCs/>
        </w:rPr>
      </w:pPr>
      <w:r w:rsidRPr="00F831FF">
        <w:rPr>
          <w:b/>
          <w:bCs/>
        </w:rPr>
        <w:t xml:space="preserve">o </w:t>
      </w:r>
      <w:proofErr w:type="spellStart"/>
      <w:r w:rsidRPr="00F831FF">
        <w:rPr>
          <w:b/>
          <w:bCs/>
        </w:rPr>
        <w:t>isplati</w:t>
      </w:r>
      <w:proofErr w:type="spellEnd"/>
      <w:r w:rsidRPr="00F831FF">
        <w:rPr>
          <w:b/>
          <w:bCs/>
        </w:rPr>
        <w:t xml:space="preserve"> </w:t>
      </w:r>
      <w:proofErr w:type="spellStart"/>
      <w:r w:rsidRPr="00F831FF">
        <w:rPr>
          <w:b/>
          <w:bCs/>
        </w:rPr>
        <w:t>jednokratne</w:t>
      </w:r>
      <w:proofErr w:type="spellEnd"/>
      <w:r w:rsidRPr="00F831FF">
        <w:rPr>
          <w:b/>
          <w:bCs/>
        </w:rPr>
        <w:t xml:space="preserve"> </w:t>
      </w:r>
      <w:proofErr w:type="spellStart"/>
      <w:r w:rsidRPr="00F831FF">
        <w:rPr>
          <w:b/>
          <w:bCs/>
        </w:rPr>
        <w:t>novčane</w:t>
      </w:r>
      <w:proofErr w:type="spellEnd"/>
      <w:r w:rsidRPr="00F831FF">
        <w:rPr>
          <w:b/>
          <w:bCs/>
        </w:rPr>
        <w:t xml:space="preserve"> </w:t>
      </w:r>
      <w:proofErr w:type="spellStart"/>
      <w:r w:rsidRPr="00F831FF">
        <w:rPr>
          <w:b/>
          <w:bCs/>
        </w:rPr>
        <w:t>pomoći</w:t>
      </w:r>
      <w:proofErr w:type="spellEnd"/>
      <w:r w:rsidRPr="00F831FF">
        <w:rPr>
          <w:b/>
          <w:bCs/>
        </w:rPr>
        <w:t xml:space="preserve"> (</w:t>
      </w:r>
      <w:proofErr w:type="spellStart"/>
      <w:r w:rsidRPr="00F831FF">
        <w:rPr>
          <w:b/>
          <w:bCs/>
        </w:rPr>
        <w:t>božićnice</w:t>
      </w:r>
      <w:proofErr w:type="spellEnd"/>
      <w:r w:rsidRPr="00F831FF">
        <w:rPr>
          <w:b/>
          <w:bCs/>
        </w:rPr>
        <w:t>)</w:t>
      </w:r>
    </w:p>
    <w:p w:rsidR="00F831FF" w:rsidRPr="00F831FF" w:rsidRDefault="00F831FF" w:rsidP="00F831FF">
      <w:pPr>
        <w:jc w:val="center"/>
        <w:rPr>
          <w:b/>
          <w:bCs/>
        </w:rPr>
      </w:pPr>
    </w:p>
    <w:p w:rsidR="00F831FF" w:rsidRPr="00F831FF" w:rsidRDefault="00F831FF" w:rsidP="00F831FF">
      <w:pPr>
        <w:jc w:val="center"/>
        <w:rPr>
          <w:b/>
          <w:bCs/>
        </w:rPr>
      </w:pPr>
      <w:proofErr w:type="spellStart"/>
      <w:r w:rsidRPr="00F831FF">
        <w:rPr>
          <w:b/>
          <w:bCs/>
        </w:rPr>
        <w:t>Članak</w:t>
      </w:r>
      <w:proofErr w:type="spellEnd"/>
      <w:r w:rsidRPr="00F831FF">
        <w:rPr>
          <w:b/>
          <w:bCs/>
        </w:rPr>
        <w:t xml:space="preserve"> 1.</w:t>
      </w:r>
    </w:p>
    <w:p w:rsidR="00F831FF" w:rsidRDefault="00F831FF" w:rsidP="00F831FF">
      <w:pPr>
        <w:jc w:val="both"/>
      </w:pPr>
    </w:p>
    <w:p w:rsidR="00F831FF" w:rsidRDefault="00F831FF" w:rsidP="00F831FF">
      <w:pPr>
        <w:ind w:firstLine="720"/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jednokratnu</w:t>
      </w:r>
      <w:proofErr w:type="spellEnd"/>
      <w:r>
        <w:t xml:space="preserve"> </w:t>
      </w:r>
      <w:proofErr w:type="spellStart"/>
      <w:r>
        <w:t>novčanu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(</w:t>
      </w:r>
      <w:proofErr w:type="spellStart"/>
      <w:r>
        <w:t>božićnicu</w:t>
      </w:r>
      <w:proofErr w:type="spellEnd"/>
      <w:r>
        <w:t xml:space="preserve">) u </w:t>
      </w:r>
      <w:proofErr w:type="spellStart"/>
      <w:r>
        <w:t>iznosu</w:t>
      </w:r>
      <w:proofErr w:type="spellEnd"/>
      <w:r>
        <w:t xml:space="preserve"> od 400,00 </w:t>
      </w:r>
      <w:proofErr w:type="spellStart"/>
      <w:r>
        <w:t>kuna</w:t>
      </w:r>
      <w:proofErr w:type="spellEnd"/>
      <w:r>
        <w:t xml:space="preserve"> / 53,09 EUR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stalnim</w:t>
      </w:r>
      <w:proofErr w:type="spellEnd"/>
      <w:r>
        <w:t xml:space="preserve"> </w:t>
      </w:r>
      <w:proofErr w:type="spellStart"/>
      <w:r>
        <w:t>prebivalištem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</w:t>
      </w:r>
      <w:proofErr w:type="spellStart"/>
      <w:r>
        <w:t>naselja</w:t>
      </w:r>
      <w:proofErr w:type="spellEnd"/>
      <w:r>
        <w:t xml:space="preserve">: Hvar, </w:t>
      </w:r>
      <w:proofErr w:type="spellStart"/>
      <w:r>
        <w:t>Brusje</w:t>
      </w:r>
      <w:proofErr w:type="spellEnd"/>
      <w:r>
        <w:t xml:space="preserve">, V. </w:t>
      </w:r>
      <w:proofErr w:type="spellStart"/>
      <w:r>
        <w:t>Grablje</w:t>
      </w:r>
      <w:proofErr w:type="spellEnd"/>
      <w:r>
        <w:t xml:space="preserve">, M. </w:t>
      </w:r>
      <w:proofErr w:type="spellStart"/>
      <w:r>
        <w:t>Grablje</w:t>
      </w:r>
      <w:proofErr w:type="spellEnd"/>
      <w:r>
        <w:t xml:space="preserve">, </w:t>
      </w:r>
      <w:proofErr w:type="spellStart"/>
      <w:r>
        <w:t>Milna</w:t>
      </w:r>
      <w:proofErr w:type="spellEnd"/>
      <w:r>
        <w:t xml:space="preserve">, </w:t>
      </w:r>
      <w:proofErr w:type="spellStart"/>
      <w:r>
        <w:t>Zaraće</w:t>
      </w:r>
      <w:proofErr w:type="spellEnd"/>
      <w:r>
        <w:t xml:space="preserve">, </w:t>
      </w:r>
      <w:proofErr w:type="spellStart"/>
      <w:r>
        <w:t>Sv</w:t>
      </w:r>
      <w:proofErr w:type="spellEnd"/>
      <w:r>
        <w:t xml:space="preserve">. </w:t>
      </w:r>
      <w:proofErr w:type="spellStart"/>
      <w:r>
        <w:t>Nedjelja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Jagodna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to:</w:t>
      </w:r>
    </w:p>
    <w:p w:rsidR="00F831FF" w:rsidRDefault="00F831FF" w:rsidP="00F831FF">
      <w:pPr>
        <w:jc w:val="both"/>
      </w:pPr>
    </w:p>
    <w:p w:rsidR="00F831FF" w:rsidRDefault="00F831FF" w:rsidP="00F831FF">
      <w:pPr>
        <w:pStyle w:val="ListParagraph"/>
        <w:numPr>
          <w:ilvl w:val="0"/>
          <w:numId w:val="21"/>
        </w:numPr>
        <w:jc w:val="both"/>
      </w:pPr>
      <w:proofErr w:type="spellStart"/>
      <w:r>
        <w:t>Umirovljenicima</w:t>
      </w:r>
      <w:proofErr w:type="spellEnd"/>
      <w:r>
        <w:t xml:space="preserve"> (</w:t>
      </w:r>
      <w:proofErr w:type="spellStart"/>
      <w:r>
        <w:t>korisnicima</w:t>
      </w:r>
      <w:proofErr w:type="spellEnd"/>
      <w:r>
        <w:t xml:space="preserve"> </w:t>
      </w:r>
      <w:proofErr w:type="spellStart"/>
      <w:r>
        <w:t>mirovine</w:t>
      </w:r>
      <w:proofErr w:type="spellEnd"/>
      <w:r>
        <w:t xml:space="preserve">)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mirovina</w:t>
      </w:r>
      <w:proofErr w:type="spellEnd"/>
      <w:r>
        <w:t xml:space="preserve"> ne </w:t>
      </w:r>
      <w:proofErr w:type="spellStart"/>
      <w:r>
        <w:t>prelazi</w:t>
      </w:r>
      <w:proofErr w:type="spellEnd"/>
      <w:r>
        <w:t xml:space="preserve"> 3.750,00 </w:t>
      </w:r>
      <w:proofErr w:type="spellStart"/>
      <w:r>
        <w:t>kuna</w:t>
      </w:r>
      <w:proofErr w:type="spellEnd"/>
      <w:r>
        <w:t xml:space="preserve"> / 497,71 EUR </w:t>
      </w:r>
      <w:proofErr w:type="spellStart"/>
      <w:r>
        <w:t>mjesečno</w:t>
      </w:r>
      <w:proofErr w:type="spellEnd"/>
      <w:r>
        <w:t>.</w:t>
      </w:r>
    </w:p>
    <w:p w:rsidR="00F831FF" w:rsidRDefault="00F831FF" w:rsidP="00F831FF">
      <w:pPr>
        <w:pStyle w:val="ListParagraph"/>
        <w:numPr>
          <w:ilvl w:val="0"/>
          <w:numId w:val="21"/>
        </w:numPr>
        <w:jc w:val="both"/>
      </w:pPr>
      <w:proofErr w:type="spellStart"/>
      <w:r>
        <w:t>Osobama</w:t>
      </w:r>
      <w:proofErr w:type="spellEnd"/>
      <w:r>
        <w:t xml:space="preserve"> </w:t>
      </w:r>
      <w:proofErr w:type="spellStart"/>
      <w:r>
        <w:t>starijim</w:t>
      </w:r>
      <w:proofErr w:type="spellEnd"/>
      <w:r>
        <w:t xml:space="preserve"> od 65 </w:t>
      </w:r>
      <w:proofErr w:type="spellStart"/>
      <w:r>
        <w:t>godina</w:t>
      </w:r>
      <w:proofErr w:type="spellEnd"/>
      <w:r>
        <w:t xml:space="preserve"> koji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mirovinu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stalno</w:t>
      </w:r>
      <w:proofErr w:type="spellEnd"/>
      <w:r>
        <w:t xml:space="preserve"> </w:t>
      </w:r>
      <w:proofErr w:type="spellStart"/>
      <w:r>
        <w:t>primanje</w:t>
      </w:r>
      <w:proofErr w:type="spellEnd"/>
      <w:r>
        <w:t xml:space="preserve">. </w:t>
      </w:r>
    </w:p>
    <w:p w:rsidR="00F831FF" w:rsidRDefault="00F831FF" w:rsidP="00F831FF">
      <w:pPr>
        <w:jc w:val="both"/>
      </w:pPr>
    </w:p>
    <w:p w:rsidR="00F831FF" w:rsidRDefault="00F831FF" w:rsidP="00F831FF">
      <w:pPr>
        <w:ind w:firstLine="360"/>
        <w:jc w:val="both"/>
      </w:pPr>
      <w:proofErr w:type="spellStart"/>
      <w:r>
        <w:t>Ako</w:t>
      </w:r>
      <w:proofErr w:type="spellEnd"/>
      <w:r>
        <w:t xml:space="preserve"> je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mirovine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isplatu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. </w:t>
      </w:r>
    </w:p>
    <w:p w:rsidR="00F831FF" w:rsidRDefault="00F831FF" w:rsidP="00F831FF">
      <w:pPr>
        <w:jc w:val="both"/>
      </w:pPr>
    </w:p>
    <w:p w:rsidR="00F831FF" w:rsidRPr="00F831FF" w:rsidRDefault="00F831FF" w:rsidP="00F831FF">
      <w:pPr>
        <w:jc w:val="center"/>
        <w:rPr>
          <w:b/>
          <w:bCs/>
        </w:rPr>
      </w:pPr>
      <w:proofErr w:type="spellStart"/>
      <w:r w:rsidRPr="00F831FF">
        <w:rPr>
          <w:b/>
          <w:bCs/>
        </w:rPr>
        <w:t>Članak</w:t>
      </w:r>
      <w:proofErr w:type="spellEnd"/>
      <w:r w:rsidRPr="00F831FF">
        <w:rPr>
          <w:b/>
          <w:bCs/>
        </w:rPr>
        <w:t xml:space="preserve"> 2.</w:t>
      </w:r>
    </w:p>
    <w:p w:rsidR="00F831FF" w:rsidRDefault="00F831FF" w:rsidP="00F831FF">
      <w:pPr>
        <w:jc w:val="both"/>
      </w:pPr>
    </w:p>
    <w:p w:rsidR="00F831FF" w:rsidRDefault="00F831FF" w:rsidP="00F831FF">
      <w:pPr>
        <w:ind w:firstLine="720"/>
        <w:jc w:val="both"/>
      </w:pPr>
      <w:proofErr w:type="spellStart"/>
      <w:r>
        <w:t>Jednokratna</w:t>
      </w:r>
      <w:proofErr w:type="spellEnd"/>
      <w:r>
        <w:t xml:space="preserve"> </w:t>
      </w:r>
      <w:proofErr w:type="spellStart"/>
      <w:r>
        <w:t>novčana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isplaćivati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 </w:t>
      </w:r>
      <w:proofErr w:type="spellStart"/>
      <w:r>
        <w:t>godinu</w:t>
      </w:r>
      <w:proofErr w:type="spellEnd"/>
      <w:r>
        <w:t xml:space="preserve"> s </w:t>
      </w:r>
      <w:proofErr w:type="spellStart"/>
      <w:r>
        <w:t>računa</w:t>
      </w:r>
      <w:proofErr w:type="spellEnd"/>
      <w:r>
        <w:t xml:space="preserve"> 372 (</w:t>
      </w:r>
      <w:proofErr w:type="spellStart"/>
      <w:r>
        <w:t>pozicija</w:t>
      </w:r>
      <w:proofErr w:type="spellEnd"/>
      <w:r>
        <w:t xml:space="preserve"> 170 Plana) </w:t>
      </w:r>
      <w:proofErr w:type="spellStart"/>
      <w:r>
        <w:t>Programa</w:t>
      </w:r>
      <w:proofErr w:type="spellEnd"/>
      <w:r>
        <w:t xml:space="preserve"> 1023 - </w:t>
      </w:r>
      <w:proofErr w:type="spellStart"/>
      <w:r>
        <w:t>Socijalna</w:t>
      </w:r>
      <w:proofErr w:type="spellEnd"/>
      <w:r>
        <w:t xml:space="preserve"> </w:t>
      </w:r>
      <w:proofErr w:type="spellStart"/>
      <w:r>
        <w:t>skrb</w:t>
      </w:r>
      <w:proofErr w:type="spellEnd"/>
      <w:r>
        <w:t xml:space="preserve">, </w:t>
      </w:r>
      <w:proofErr w:type="spellStart"/>
      <w:r>
        <w:t>Aktivnost</w:t>
      </w:r>
      <w:proofErr w:type="spellEnd"/>
      <w:r>
        <w:t xml:space="preserve"> A1023 01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građanima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kućanstvima</w:t>
      </w:r>
      <w:proofErr w:type="spellEnd"/>
      <w:r>
        <w:t>.</w:t>
      </w:r>
    </w:p>
    <w:p w:rsidR="00F831FF" w:rsidRDefault="00F831FF" w:rsidP="00F831FF">
      <w:pPr>
        <w:jc w:val="both"/>
      </w:pPr>
    </w:p>
    <w:p w:rsidR="00F831FF" w:rsidRPr="00F831FF" w:rsidRDefault="00F831FF" w:rsidP="00F831FF">
      <w:pPr>
        <w:jc w:val="center"/>
        <w:rPr>
          <w:b/>
          <w:bCs/>
        </w:rPr>
      </w:pPr>
      <w:proofErr w:type="spellStart"/>
      <w:r w:rsidRPr="00F831FF">
        <w:rPr>
          <w:b/>
          <w:bCs/>
        </w:rPr>
        <w:t>Članak</w:t>
      </w:r>
      <w:proofErr w:type="spellEnd"/>
      <w:r w:rsidRPr="00F831FF">
        <w:rPr>
          <w:b/>
          <w:bCs/>
        </w:rPr>
        <w:t xml:space="preserve"> 3.</w:t>
      </w:r>
    </w:p>
    <w:p w:rsidR="00F831FF" w:rsidRDefault="00F831FF" w:rsidP="00F831FF">
      <w:pPr>
        <w:jc w:val="both"/>
      </w:pPr>
    </w:p>
    <w:p w:rsidR="00F831FF" w:rsidRDefault="00F831FF" w:rsidP="00F831FF">
      <w:pPr>
        <w:ind w:firstLine="720"/>
        <w:jc w:val="both"/>
      </w:pPr>
      <w:r>
        <w:t xml:space="preserve">Za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donijeti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sljedećih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>:</w:t>
      </w:r>
    </w:p>
    <w:p w:rsidR="00F831FF" w:rsidRDefault="00F831FF" w:rsidP="00F831FF">
      <w:pPr>
        <w:pStyle w:val="ListParagraph"/>
        <w:numPr>
          <w:ilvl w:val="0"/>
          <w:numId w:val="23"/>
        </w:numPr>
        <w:jc w:val="both"/>
      </w:pPr>
      <w:proofErr w:type="spellStart"/>
      <w:r>
        <w:t>Umirovljenici</w:t>
      </w:r>
      <w:proofErr w:type="spellEnd"/>
      <w:r>
        <w:t xml:space="preserve"> (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mirovina</w:t>
      </w:r>
      <w:proofErr w:type="spellEnd"/>
      <w:r>
        <w:t xml:space="preserve">) s </w:t>
      </w:r>
      <w:proofErr w:type="spellStart"/>
      <w:r>
        <w:t>mirovinom</w:t>
      </w:r>
      <w:proofErr w:type="spellEnd"/>
      <w:r>
        <w:t xml:space="preserve"> do 3.750,00 </w:t>
      </w:r>
      <w:proofErr w:type="spellStart"/>
      <w:r>
        <w:t>kuna</w:t>
      </w:r>
      <w:proofErr w:type="spellEnd"/>
      <w:r>
        <w:t xml:space="preserve"> / 497,71 EUR: </w:t>
      </w:r>
      <w:proofErr w:type="spellStart"/>
      <w:r>
        <w:t>odrezak</w:t>
      </w:r>
      <w:proofErr w:type="spellEnd"/>
      <w:r>
        <w:t xml:space="preserve"> od </w:t>
      </w:r>
      <w:proofErr w:type="spellStart"/>
      <w:proofErr w:type="gramStart"/>
      <w:r>
        <w:t>mirovine</w:t>
      </w:r>
      <w:proofErr w:type="spellEnd"/>
      <w:r>
        <w:t xml:space="preserve">  </w:t>
      </w:r>
      <w:proofErr w:type="spellStart"/>
      <w:r>
        <w:t>iz</w:t>
      </w:r>
      <w:proofErr w:type="spellEnd"/>
      <w:proofErr w:type="gram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mirovini</w:t>
      </w:r>
      <w:proofErr w:type="spellEnd"/>
      <w:r>
        <w:t xml:space="preserve"> ne </w:t>
      </w:r>
      <w:proofErr w:type="spellStart"/>
      <w:r>
        <w:t>starije</w:t>
      </w:r>
      <w:proofErr w:type="spellEnd"/>
      <w:r>
        <w:t xml:space="preserve"> od 3 </w:t>
      </w:r>
      <w:proofErr w:type="spellStart"/>
      <w:r>
        <w:t>mjeseca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potvrda</w:t>
      </w:r>
      <w:proofErr w:type="spellEnd"/>
      <w:r>
        <w:t xml:space="preserve"> HZMO o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mirovine</w:t>
      </w:r>
      <w:proofErr w:type="spellEnd"/>
      <w:r>
        <w:t>.</w:t>
      </w:r>
    </w:p>
    <w:p w:rsidR="00F831FF" w:rsidRDefault="00F831FF" w:rsidP="00F831FF">
      <w:pPr>
        <w:pStyle w:val="ListParagraph"/>
        <w:numPr>
          <w:ilvl w:val="0"/>
          <w:numId w:val="23"/>
        </w:numPr>
        <w:jc w:val="both"/>
      </w:pPr>
      <w:proofErr w:type="spellStart"/>
      <w:r>
        <w:t>Osobe</w:t>
      </w:r>
      <w:proofErr w:type="spellEnd"/>
      <w:r>
        <w:t xml:space="preserve"> </w:t>
      </w:r>
      <w:proofErr w:type="spellStart"/>
      <w:r>
        <w:t>starije</w:t>
      </w:r>
      <w:proofErr w:type="spellEnd"/>
      <w:r>
        <w:t xml:space="preserve"> od 65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mirovinu</w:t>
      </w:r>
      <w:proofErr w:type="spellEnd"/>
      <w:r>
        <w:t xml:space="preserve">: </w:t>
      </w:r>
      <w:proofErr w:type="spellStart"/>
      <w:r>
        <w:t>potvrdu</w:t>
      </w:r>
      <w:proofErr w:type="spellEnd"/>
      <w:r>
        <w:t xml:space="preserve"> HZMO da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umirovljenici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mirovine</w:t>
      </w:r>
      <w:proofErr w:type="spellEnd"/>
      <w:r>
        <w:t xml:space="preserve"> (</w:t>
      </w:r>
      <w:proofErr w:type="spellStart"/>
      <w:r>
        <w:t>potvrda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starija</w:t>
      </w:r>
      <w:proofErr w:type="spellEnd"/>
      <w:r>
        <w:t xml:space="preserve"> od 30 dana).</w:t>
      </w:r>
    </w:p>
    <w:p w:rsidR="00F831FF" w:rsidRDefault="00F831FF" w:rsidP="00F831FF">
      <w:pPr>
        <w:jc w:val="both"/>
      </w:pPr>
    </w:p>
    <w:p w:rsidR="00F831FF" w:rsidRPr="00F831FF" w:rsidRDefault="00F831FF" w:rsidP="00F831FF">
      <w:pPr>
        <w:jc w:val="center"/>
        <w:rPr>
          <w:b/>
          <w:bCs/>
        </w:rPr>
      </w:pPr>
      <w:proofErr w:type="spellStart"/>
      <w:r w:rsidRPr="00F831FF">
        <w:rPr>
          <w:b/>
          <w:bCs/>
        </w:rPr>
        <w:t>Članak</w:t>
      </w:r>
      <w:proofErr w:type="spellEnd"/>
      <w:r w:rsidRPr="00F831FF">
        <w:rPr>
          <w:b/>
          <w:bCs/>
        </w:rPr>
        <w:t xml:space="preserve"> 4.</w:t>
      </w:r>
    </w:p>
    <w:p w:rsidR="00F831FF" w:rsidRDefault="00F831FF" w:rsidP="00F831FF">
      <w:pPr>
        <w:jc w:val="both"/>
      </w:pPr>
    </w:p>
    <w:p w:rsidR="00F831FF" w:rsidRDefault="00F831FF" w:rsidP="00F831FF">
      <w:pPr>
        <w:ind w:firstLine="720"/>
        <w:jc w:val="both"/>
      </w:pPr>
      <w:proofErr w:type="spellStart"/>
      <w:r>
        <w:t>Isplate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vršiti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blagajni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: </w:t>
      </w:r>
      <w:proofErr w:type="spellStart"/>
      <w:r>
        <w:t>Ive</w:t>
      </w:r>
      <w:proofErr w:type="spellEnd"/>
      <w:r>
        <w:t xml:space="preserve"> </w:t>
      </w:r>
      <w:proofErr w:type="spellStart"/>
      <w:r>
        <w:t>Miličića</w:t>
      </w:r>
      <w:proofErr w:type="spellEnd"/>
      <w:r>
        <w:t xml:space="preserve"> 7 (</w:t>
      </w:r>
      <w:proofErr w:type="spellStart"/>
      <w:r>
        <w:t>zgrada</w:t>
      </w:r>
      <w:proofErr w:type="spellEnd"/>
      <w:r>
        <w:t xml:space="preserve"> PP Hvar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Dolcu</w:t>
      </w:r>
      <w:proofErr w:type="spellEnd"/>
      <w:r>
        <w:t xml:space="preserve">) </w:t>
      </w:r>
      <w:proofErr w:type="spellStart"/>
      <w:r>
        <w:t>sve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, u </w:t>
      </w:r>
      <w:proofErr w:type="spellStart"/>
      <w:r>
        <w:t>periodu</w:t>
      </w:r>
      <w:proofErr w:type="spellEnd"/>
      <w:r>
        <w:t xml:space="preserve"> od 5. do 30. </w:t>
      </w:r>
      <w:proofErr w:type="spellStart"/>
      <w:r>
        <w:t>prosinca</w:t>
      </w:r>
      <w:proofErr w:type="spellEnd"/>
      <w:r>
        <w:t xml:space="preserve"> 2022. g., u </w:t>
      </w:r>
      <w:proofErr w:type="spellStart"/>
      <w:r>
        <w:t>vremenu</w:t>
      </w:r>
      <w:proofErr w:type="spellEnd"/>
      <w:r>
        <w:t xml:space="preserve"> od 8.30 do 14.30 sati (</w:t>
      </w:r>
      <w:proofErr w:type="spellStart"/>
      <w:r>
        <w:t>pauza</w:t>
      </w:r>
      <w:proofErr w:type="spellEnd"/>
      <w:r>
        <w:t xml:space="preserve"> od 11.00 do 11.30 sati), </w:t>
      </w:r>
      <w:proofErr w:type="spellStart"/>
      <w:r>
        <w:t>osim</w:t>
      </w:r>
      <w:proofErr w:type="spellEnd"/>
      <w:r>
        <w:t xml:space="preserve"> 23. </w:t>
      </w:r>
      <w:proofErr w:type="spellStart"/>
      <w:r>
        <w:t>i</w:t>
      </w:r>
      <w:proofErr w:type="spellEnd"/>
      <w:r>
        <w:t xml:space="preserve"> 30. </w:t>
      </w:r>
      <w:proofErr w:type="spellStart"/>
      <w:r>
        <w:t>prosinca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isplate</w:t>
      </w:r>
      <w:proofErr w:type="spellEnd"/>
      <w:r>
        <w:t xml:space="preserve"> </w:t>
      </w:r>
      <w:proofErr w:type="spellStart"/>
      <w:r>
        <w:t>vršiti</w:t>
      </w:r>
      <w:proofErr w:type="spellEnd"/>
      <w:r>
        <w:t xml:space="preserve"> u </w:t>
      </w:r>
      <w:proofErr w:type="spellStart"/>
      <w:r>
        <w:t>vremenu</w:t>
      </w:r>
      <w:proofErr w:type="spellEnd"/>
      <w:r>
        <w:t xml:space="preserve"> od 8.30 do 12.00 sati.</w:t>
      </w:r>
    </w:p>
    <w:p w:rsidR="00F831FF" w:rsidRDefault="00F831FF" w:rsidP="00F831FF">
      <w:pPr>
        <w:jc w:val="both"/>
      </w:pPr>
    </w:p>
    <w:p w:rsidR="00F831FF" w:rsidRDefault="00F831FF" w:rsidP="00F831FF">
      <w:pPr>
        <w:ind w:firstLine="720"/>
        <w:jc w:val="both"/>
      </w:pP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u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periodu</w:t>
      </w:r>
      <w:proofErr w:type="spellEnd"/>
      <w:r>
        <w:t xml:space="preserve"> ne </w:t>
      </w:r>
      <w:proofErr w:type="spellStart"/>
      <w:r>
        <w:t>preuzmu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naknadne</w:t>
      </w:r>
      <w:proofErr w:type="spellEnd"/>
      <w:r>
        <w:t xml:space="preserve"> </w:t>
      </w:r>
      <w:proofErr w:type="spellStart"/>
      <w:r>
        <w:t>isplate</w:t>
      </w:r>
      <w:proofErr w:type="spellEnd"/>
      <w:r>
        <w:t>.</w:t>
      </w:r>
    </w:p>
    <w:p w:rsidR="00F831FF" w:rsidRDefault="00F831FF" w:rsidP="00F831FF">
      <w:pPr>
        <w:jc w:val="both"/>
      </w:pPr>
    </w:p>
    <w:p w:rsidR="00F831FF" w:rsidRDefault="00F831FF" w:rsidP="00F831FF">
      <w:pPr>
        <w:ind w:firstLine="720"/>
        <w:jc w:val="both"/>
      </w:pPr>
      <w:proofErr w:type="spellStart"/>
      <w:r>
        <w:t>Fiksni</w:t>
      </w:r>
      <w:proofErr w:type="spellEnd"/>
      <w:r>
        <w:t xml:space="preserve"> </w:t>
      </w:r>
      <w:proofErr w:type="spellStart"/>
      <w:r>
        <w:t>tečaj</w:t>
      </w:r>
      <w:proofErr w:type="spellEnd"/>
      <w:r>
        <w:t xml:space="preserve"> </w:t>
      </w:r>
      <w:proofErr w:type="spellStart"/>
      <w:r>
        <w:t>konverzije</w:t>
      </w:r>
      <w:proofErr w:type="spellEnd"/>
      <w:r>
        <w:t>: 1 EUR = 7.53450 HRK</w:t>
      </w:r>
    </w:p>
    <w:p w:rsidR="00F831FF" w:rsidRDefault="00F831FF" w:rsidP="00F831FF">
      <w:pPr>
        <w:jc w:val="both"/>
      </w:pPr>
    </w:p>
    <w:p w:rsidR="00F831FF" w:rsidRPr="00F831FF" w:rsidRDefault="00F831FF" w:rsidP="00F831FF">
      <w:pPr>
        <w:jc w:val="center"/>
        <w:rPr>
          <w:b/>
          <w:bCs/>
          <w:i/>
          <w:iCs/>
          <w:sz w:val="24"/>
          <w:szCs w:val="24"/>
        </w:rPr>
      </w:pPr>
      <w:r w:rsidRPr="00F831FF">
        <w:rPr>
          <w:b/>
          <w:bCs/>
          <w:i/>
          <w:iCs/>
          <w:sz w:val="24"/>
          <w:szCs w:val="24"/>
        </w:rPr>
        <w:t>REPUBLIKA HRVATSKA</w:t>
      </w:r>
    </w:p>
    <w:p w:rsidR="00F831FF" w:rsidRPr="00F831FF" w:rsidRDefault="00F831FF" w:rsidP="00F831FF">
      <w:pPr>
        <w:jc w:val="center"/>
        <w:rPr>
          <w:b/>
          <w:bCs/>
          <w:i/>
          <w:iCs/>
          <w:sz w:val="24"/>
          <w:szCs w:val="24"/>
        </w:rPr>
      </w:pPr>
      <w:r w:rsidRPr="00F831FF">
        <w:rPr>
          <w:b/>
          <w:bCs/>
          <w:i/>
          <w:iCs/>
          <w:sz w:val="24"/>
          <w:szCs w:val="24"/>
        </w:rPr>
        <w:t>SPLITSKO-DALMATINSKA ŽUPANIJA</w:t>
      </w:r>
    </w:p>
    <w:p w:rsidR="00F831FF" w:rsidRPr="00F831FF" w:rsidRDefault="00F831FF" w:rsidP="00F831FF">
      <w:pPr>
        <w:jc w:val="center"/>
        <w:rPr>
          <w:b/>
          <w:bCs/>
          <w:i/>
          <w:iCs/>
          <w:sz w:val="24"/>
          <w:szCs w:val="24"/>
        </w:rPr>
      </w:pPr>
      <w:r w:rsidRPr="00F831FF">
        <w:rPr>
          <w:b/>
          <w:bCs/>
          <w:i/>
          <w:iCs/>
          <w:sz w:val="24"/>
          <w:szCs w:val="24"/>
        </w:rPr>
        <w:t>GRAD HVAR</w:t>
      </w:r>
    </w:p>
    <w:p w:rsidR="00F831FF" w:rsidRPr="00F831FF" w:rsidRDefault="00F831FF" w:rsidP="00F831FF">
      <w:pPr>
        <w:jc w:val="center"/>
        <w:rPr>
          <w:b/>
          <w:bCs/>
          <w:i/>
          <w:iCs/>
          <w:sz w:val="24"/>
          <w:szCs w:val="24"/>
        </w:rPr>
      </w:pPr>
      <w:r w:rsidRPr="00F831FF">
        <w:rPr>
          <w:b/>
          <w:bCs/>
          <w:i/>
          <w:iCs/>
          <w:sz w:val="24"/>
          <w:szCs w:val="24"/>
        </w:rPr>
        <w:t>GRADONAČELNIK</w:t>
      </w:r>
    </w:p>
    <w:p w:rsidR="00F831FF" w:rsidRDefault="00F831FF" w:rsidP="00F831FF">
      <w:pPr>
        <w:jc w:val="both"/>
      </w:pPr>
    </w:p>
    <w:p w:rsidR="00F831FF" w:rsidRDefault="00F831FF" w:rsidP="00F831FF">
      <w:pPr>
        <w:jc w:val="both"/>
      </w:pPr>
      <w:r>
        <w:t xml:space="preserve">KLASA: 551-01/22-01/7 </w:t>
      </w:r>
    </w:p>
    <w:p w:rsidR="00F831FF" w:rsidRDefault="00F831FF" w:rsidP="00F831FF">
      <w:pPr>
        <w:jc w:val="both"/>
      </w:pPr>
      <w:r>
        <w:t xml:space="preserve">URBROJ: 2181-2/01-01/1-22-01 </w:t>
      </w:r>
    </w:p>
    <w:p w:rsidR="00F831FF" w:rsidRDefault="00F831FF" w:rsidP="00F831FF">
      <w:pPr>
        <w:jc w:val="both"/>
      </w:pPr>
      <w:r>
        <w:t xml:space="preserve">Hvar, 1. </w:t>
      </w:r>
      <w:proofErr w:type="spellStart"/>
      <w:r>
        <w:t>prosinca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:rsidR="00F831FF" w:rsidRDefault="00F831FF" w:rsidP="00F831FF">
      <w:pPr>
        <w:jc w:val="both"/>
      </w:pPr>
    </w:p>
    <w:p w:rsidR="00F831FF" w:rsidRDefault="00F831FF" w:rsidP="00F831FF">
      <w:pPr>
        <w:jc w:val="center"/>
      </w:pPr>
      <w:r>
        <w:t xml:space="preserve">                         </w:t>
      </w:r>
      <w:r>
        <w:t>GRADONAČELNIK:</w:t>
      </w:r>
    </w:p>
    <w:p w:rsidR="00E80EE7" w:rsidRDefault="00F831FF" w:rsidP="00F831FF">
      <w:pPr>
        <w:jc w:val="center"/>
      </w:pPr>
      <w:r>
        <w:t xml:space="preserve">                          </w:t>
      </w:r>
      <w:proofErr w:type="spellStart"/>
      <w:r>
        <w:t>Rikardo</w:t>
      </w:r>
      <w:proofErr w:type="spellEnd"/>
      <w:r>
        <w:t xml:space="preserve"> Novak, </w:t>
      </w:r>
      <w:proofErr w:type="spellStart"/>
      <w:r>
        <w:t>v.r.</w:t>
      </w:r>
      <w:proofErr w:type="spellEnd"/>
    </w:p>
    <w:p w:rsidR="00F831FF" w:rsidRPr="00367A5E" w:rsidRDefault="00F831FF" w:rsidP="00F831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:rsidR="00F831FF" w:rsidRDefault="00F831FF" w:rsidP="00F831FF">
      <w:pPr>
        <w:jc w:val="both"/>
        <w:sectPr w:rsidR="00F831FF" w:rsidSect="00061032">
          <w:type w:val="continuous"/>
          <w:pgSz w:w="11906" w:h="16838"/>
          <w:pgMar w:top="1440" w:right="1440" w:bottom="1440" w:left="1440" w:header="708" w:footer="708" w:gutter="0"/>
          <w:pgNumType w:start="501"/>
          <w:cols w:num="2" w:space="708"/>
          <w:docGrid w:linePitch="360"/>
        </w:sectPr>
      </w:pPr>
    </w:p>
    <w:p w:rsidR="00F831FF" w:rsidRDefault="00F831FF" w:rsidP="00F831FF">
      <w:pPr>
        <w:jc w:val="both"/>
      </w:pPr>
    </w:p>
    <w:p w:rsidR="00F831FF" w:rsidRDefault="00F831FF">
      <w:pPr>
        <w:overflowPunct/>
        <w:autoSpaceDE/>
        <w:autoSpaceDN/>
        <w:adjustRightInd/>
        <w:spacing w:after="160" w:line="259" w:lineRule="auto"/>
      </w:pPr>
      <w:r>
        <w:br w:type="page"/>
      </w:r>
    </w:p>
    <w:p w:rsidR="00F831FF" w:rsidRDefault="00F831FF" w:rsidP="00F831FF">
      <w:pPr>
        <w:jc w:val="both"/>
      </w:pPr>
    </w:p>
    <w:p w:rsidR="00F831FF" w:rsidRDefault="00F831FF">
      <w:pPr>
        <w:overflowPunct/>
        <w:autoSpaceDE/>
        <w:autoSpaceDN/>
        <w:adjustRightInd/>
        <w:spacing w:after="160" w:line="259" w:lineRule="auto"/>
      </w:pPr>
      <w:r>
        <w:br w:type="page"/>
      </w:r>
    </w:p>
    <w:p w:rsidR="00F831FF" w:rsidRDefault="00F831FF" w:rsidP="00F831FF">
      <w:pPr>
        <w:jc w:val="both"/>
      </w:pPr>
    </w:p>
    <w:p w:rsidR="00F831FF" w:rsidRDefault="00F831FF">
      <w:pPr>
        <w:overflowPunct/>
        <w:autoSpaceDE/>
        <w:autoSpaceDN/>
        <w:adjustRightInd/>
        <w:spacing w:after="160" w:line="259" w:lineRule="auto"/>
      </w:pPr>
      <w:r>
        <w:br w:type="page"/>
      </w:r>
    </w:p>
    <w:p w:rsidR="00030374" w:rsidRDefault="00030374" w:rsidP="00030374">
      <w:pPr>
        <w:pStyle w:val="NoSpacing"/>
        <w:jc w:val="center"/>
        <w:rPr>
          <w:b/>
          <w:bCs/>
          <w:sz w:val="24"/>
          <w:szCs w:val="24"/>
        </w:rPr>
      </w:pPr>
      <w:r w:rsidRPr="00EF4CA3">
        <w:rPr>
          <w:b/>
          <w:bCs/>
          <w:sz w:val="24"/>
          <w:szCs w:val="24"/>
        </w:rPr>
        <w:lastRenderedPageBreak/>
        <w:t>S A D R Ž A J:</w:t>
      </w:r>
    </w:p>
    <w:p w:rsidR="00030374" w:rsidRPr="00EF4CA3" w:rsidRDefault="00030374" w:rsidP="00030374">
      <w:pPr>
        <w:pStyle w:val="NoSpacing"/>
        <w:jc w:val="center"/>
        <w:rPr>
          <w:b/>
          <w:bCs/>
          <w:sz w:val="24"/>
          <w:szCs w:val="24"/>
        </w:rPr>
      </w:pPr>
    </w:p>
    <w:p w:rsidR="00030374" w:rsidRDefault="00030374" w:rsidP="00030374">
      <w:pPr>
        <w:pStyle w:val="NoSpacing"/>
        <w:jc w:val="center"/>
        <w:rPr>
          <w:b/>
          <w:bCs/>
        </w:rPr>
      </w:pPr>
      <w:r>
        <w:rPr>
          <w:b/>
          <w:bCs/>
        </w:rPr>
        <w:t>GRADSKO VIJEĆE</w:t>
      </w:r>
      <w:r w:rsidRPr="00EF4CA3">
        <w:rPr>
          <w:b/>
          <w:bCs/>
        </w:rPr>
        <w:t>:</w:t>
      </w:r>
    </w:p>
    <w:p w:rsidR="00F831FF" w:rsidRDefault="00F831FF" w:rsidP="00F831FF">
      <w:pPr>
        <w:jc w:val="both"/>
      </w:pPr>
    </w:p>
    <w:p w:rsidR="00030374" w:rsidRDefault="00030374" w:rsidP="00030374">
      <w:pPr>
        <w:pStyle w:val="ListParagraph"/>
        <w:numPr>
          <w:ilvl w:val="0"/>
          <w:numId w:val="25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</w:t>
      </w:r>
      <w:proofErr w:type="spellStart"/>
      <w:r>
        <w:t>tematske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o </w:t>
      </w:r>
      <w:proofErr w:type="spellStart"/>
      <w:r>
        <w:t>turizmu</w:t>
      </w:r>
      <w:proofErr w:type="spellEnd"/>
      <w:r>
        <w:t xml:space="preserve"> </w:t>
      </w:r>
      <w:r>
        <w:tab/>
        <w:t>489</w:t>
      </w:r>
    </w:p>
    <w:p w:rsidR="00030374" w:rsidRDefault="00030374" w:rsidP="00030374">
      <w:pPr>
        <w:pStyle w:val="ListParagraph"/>
        <w:numPr>
          <w:ilvl w:val="0"/>
          <w:numId w:val="25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nogometnog</w:t>
      </w:r>
      <w:proofErr w:type="spellEnd"/>
      <w:r>
        <w:t xml:space="preserve"> </w:t>
      </w:r>
      <w:proofErr w:type="spellStart"/>
      <w:r>
        <w:t>igrališta</w:t>
      </w:r>
      <w:proofErr w:type="spellEnd"/>
      <w:r>
        <w:t xml:space="preserve"> u </w:t>
      </w:r>
      <w:proofErr w:type="spellStart"/>
      <w:r>
        <w:t>predjelu</w:t>
      </w:r>
      <w:proofErr w:type="spellEnd"/>
      <w:r>
        <w:t xml:space="preserve"> </w:t>
      </w:r>
      <w:proofErr w:type="spellStart"/>
      <w:r>
        <w:t>Križna</w:t>
      </w:r>
      <w:proofErr w:type="spellEnd"/>
      <w:r>
        <w:t xml:space="preserve"> </w:t>
      </w:r>
      <w:proofErr w:type="spellStart"/>
      <w:proofErr w:type="gramStart"/>
      <w:r>
        <w:t>luka</w:t>
      </w:r>
      <w:proofErr w:type="spellEnd"/>
      <w:r>
        <w:t xml:space="preserve"> </w:t>
      </w:r>
      <w:r>
        <w:t xml:space="preserve"> </w:t>
      </w:r>
      <w:r>
        <w:tab/>
      </w:r>
      <w:proofErr w:type="gramEnd"/>
      <w:r>
        <w:t>490</w:t>
      </w:r>
    </w:p>
    <w:p w:rsidR="00030374" w:rsidRDefault="00030374" w:rsidP="00030374">
      <w:pPr>
        <w:pStyle w:val="ListParagraph"/>
        <w:numPr>
          <w:ilvl w:val="0"/>
          <w:numId w:val="25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u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: </w:t>
      </w:r>
      <w:proofErr w:type="spellStart"/>
      <w:r>
        <w:t>Izrada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</w:t>
      </w:r>
      <w:proofErr w:type="spellStart"/>
      <w:r>
        <w:t>geoinformacijskog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,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prostornih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za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 xml:space="preserve"> </w:t>
      </w:r>
      <w:r>
        <w:t xml:space="preserve"> </w:t>
      </w:r>
      <w:r>
        <w:tab/>
      </w:r>
      <w:proofErr w:type="gramEnd"/>
      <w:r>
        <w:t>491</w:t>
      </w:r>
    </w:p>
    <w:p w:rsidR="00030374" w:rsidRDefault="00030374" w:rsidP="00030374">
      <w:pPr>
        <w:pStyle w:val="ListParagraph"/>
        <w:numPr>
          <w:ilvl w:val="0"/>
          <w:numId w:val="25"/>
        </w:numPr>
        <w:tabs>
          <w:tab w:val="left" w:leader="dot" w:pos="8505"/>
        </w:tabs>
        <w:jc w:val="both"/>
      </w:pPr>
      <w:proofErr w:type="spellStart"/>
      <w:proofErr w:type="gramStart"/>
      <w:r>
        <w:t>Odluka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dodjeli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postignuća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natjecanjima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razine</w:t>
      </w:r>
      <w:proofErr w:type="spellEnd"/>
      <w:r>
        <w:t xml:space="preserve"> – za </w:t>
      </w:r>
      <w:proofErr w:type="spellStart"/>
      <w:r>
        <w:t>osvojeno</w:t>
      </w:r>
      <w:proofErr w:type="spellEnd"/>
      <w:r>
        <w:t xml:space="preserve"> </w:t>
      </w:r>
      <w:proofErr w:type="spellStart"/>
      <w:r>
        <w:t>Prvenstvo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u </w:t>
      </w:r>
      <w:proofErr w:type="spellStart"/>
      <w:r>
        <w:t>klasi</w:t>
      </w:r>
      <w:proofErr w:type="spellEnd"/>
      <w:r>
        <w:t xml:space="preserve"> Optimist </w:t>
      </w:r>
      <w:r>
        <w:tab/>
        <w:t>491</w:t>
      </w:r>
    </w:p>
    <w:p w:rsidR="00030374" w:rsidRDefault="00030374" w:rsidP="00030374">
      <w:pPr>
        <w:pStyle w:val="ListParagraph"/>
        <w:numPr>
          <w:ilvl w:val="0"/>
          <w:numId w:val="25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dodjeli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postignuća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natjecanjima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razine</w:t>
      </w:r>
      <w:proofErr w:type="spellEnd"/>
      <w:r>
        <w:t xml:space="preserve"> </w:t>
      </w:r>
      <w:proofErr w:type="gramStart"/>
      <w:r>
        <w:t>-  za</w:t>
      </w:r>
      <w:proofErr w:type="gramEnd"/>
      <w:r>
        <w:t xml:space="preserve"> </w:t>
      </w:r>
      <w:proofErr w:type="spellStart"/>
      <w:r>
        <w:t>osvojen</w:t>
      </w:r>
      <w:proofErr w:type="spellEnd"/>
      <w:r>
        <w:t xml:space="preserve"> </w:t>
      </w:r>
      <w:proofErr w:type="spellStart"/>
      <w:r>
        <w:t>Kup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u </w:t>
      </w:r>
      <w:proofErr w:type="spellStart"/>
      <w:r>
        <w:t>klasi</w:t>
      </w:r>
      <w:proofErr w:type="spellEnd"/>
      <w:r>
        <w:t xml:space="preserve"> Optimist </w:t>
      </w:r>
      <w:r>
        <w:tab/>
        <w:t>492</w:t>
      </w:r>
    </w:p>
    <w:p w:rsidR="00030374" w:rsidRDefault="00030374" w:rsidP="00030374">
      <w:pPr>
        <w:pStyle w:val="ListParagraph"/>
        <w:numPr>
          <w:ilvl w:val="0"/>
          <w:numId w:val="25"/>
        </w:numPr>
        <w:tabs>
          <w:tab w:val="left" w:leader="dot" w:pos="8505"/>
        </w:tabs>
        <w:jc w:val="both"/>
      </w:pPr>
      <w:proofErr w:type="spellStart"/>
      <w:proofErr w:type="gramStart"/>
      <w:r>
        <w:t>Odluka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dodjeli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postignuća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natjecanjima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razine</w:t>
      </w:r>
      <w:proofErr w:type="spellEnd"/>
      <w:r>
        <w:t xml:space="preserve"> za </w:t>
      </w:r>
      <w:proofErr w:type="spellStart"/>
      <w:r>
        <w:t>osvojeno</w:t>
      </w:r>
      <w:proofErr w:type="spellEnd"/>
      <w:r>
        <w:t xml:space="preserve"> 1.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Europskom</w:t>
      </w:r>
      <w:proofErr w:type="spellEnd"/>
      <w:r>
        <w:t xml:space="preserve"> </w:t>
      </w:r>
      <w:proofErr w:type="spellStart"/>
      <w:r>
        <w:t>natjecanju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robotike</w:t>
      </w:r>
      <w:proofErr w:type="spellEnd"/>
      <w:r>
        <w:t xml:space="preserve"> </w:t>
      </w:r>
      <w:r>
        <w:tab/>
        <w:t>492</w:t>
      </w:r>
    </w:p>
    <w:p w:rsidR="00030374" w:rsidRDefault="00030374" w:rsidP="00030374">
      <w:pPr>
        <w:pStyle w:val="ListParagraph"/>
        <w:numPr>
          <w:ilvl w:val="0"/>
          <w:numId w:val="25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donošenju</w:t>
      </w:r>
      <w:proofErr w:type="spellEnd"/>
      <w:r>
        <w:t xml:space="preserve"> UPU </w:t>
      </w:r>
      <w:proofErr w:type="spellStart"/>
      <w:r>
        <w:t>Dolac</w:t>
      </w:r>
      <w:proofErr w:type="spellEnd"/>
      <w:r>
        <w:t xml:space="preserve"> </w:t>
      </w:r>
      <w:r>
        <w:tab/>
        <w:t>493</w:t>
      </w:r>
    </w:p>
    <w:p w:rsidR="00030374" w:rsidRDefault="00030374" w:rsidP="00030374">
      <w:pPr>
        <w:pStyle w:val="ListParagraph"/>
        <w:numPr>
          <w:ilvl w:val="0"/>
          <w:numId w:val="25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naputku</w:t>
      </w:r>
      <w:proofErr w:type="spellEnd"/>
      <w:r>
        <w:t xml:space="preserve"> </w:t>
      </w:r>
      <w:proofErr w:type="spellStart"/>
      <w:r>
        <w:t>Gradonačelniku</w:t>
      </w:r>
      <w:proofErr w:type="spellEnd"/>
      <w:r>
        <w:t xml:space="preserve"> </w:t>
      </w:r>
      <w:r>
        <w:tab/>
        <w:t>507</w:t>
      </w:r>
    </w:p>
    <w:p w:rsidR="00030374" w:rsidRDefault="00030374" w:rsidP="00030374">
      <w:pPr>
        <w:jc w:val="both"/>
      </w:pPr>
    </w:p>
    <w:p w:rsidR="00030374" w:rsidRPr="00030374" w:rsidRDefault="00030374" w:rsidP="00030374">
      <w:pPr>
        <w:jc w:val="center"/>
        <w:rPr>
          <w:b/>
          <w:bCs/>
        </w:rPr>
      </w:pPr>
      <w:r w:rsidRPr="00030374">
        <w:rPr>
          <w:b/>
          <w:bCs/>
        </w:rPr>
        <w:t>GRADONAČELNIK:</w:t>
      </w:r>
    </w:p>
    <w:p w:rsidR="00030374" w:rsidRDefault="00030374" w:rsidP="00030374">
      <w:pPr>
        <w:jc w:val="both"/>
      </w:pPr>
    </w:p>
    <w:p w:rsidR="00030374" w:rsidRDefault="00030374" w:rsidP="00030374">
      <w:pPr>
        <w:pStyle w:val="ListParagraph"/>
        <w:numPr>
          <w:ilvl w:val="0"/>
          <w:numId w:val="27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isplati</w:t>
      </w:r>
      <w:proofErr w:type="spellEnd"/>
      <w:r>
        <w:t xml:space="preserve"> </w:t>
      </w:r>
      <w:proofErr w:type="spellStart"/>
      <w:r>
        <w:t>jednokratne</w:t>
      </w:r>
      <w:proofErr w:type="spellEnd"/>
      <w:r>
        <w:t xml:space="preserve"> </w:t>
      </w:r>
      <w:proofErr w:type="spellStart"/>
      <w:r>
        <w:t>novčane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(</w:t>
      </w:r>
      <w:proofErr w:type="spellStart"/>
      <w:r>
        <w:t>božićnice</w:t>
      </w:r>
      <w:proofErr w:type="spellEnd"/>
      <w:r>
        <w:t>)</w:t>
      </w:r>
      <w:r>
        <w:t xml:space="preserve"> </w:t>
      </w:r>
      <w:r>
        <w:tab/>
        <w:t>508</w:t>
      </w:r>
    </w:p>
    <w:p w:rsidR="006F7B66" w:rsidRDefault="006F7B66" w:rsidP="006F7B66">
      <w:pPr>
        <w:tabs>
          <w:tab w:val="left" w:leader="dot" w:pos="8505"/>
        </w:tabs>
        <w:jc w:val="both"/>
      </w:pPr>
    </w:p>
    <w:p w:rsidR="006F7B66" w:rsidRDefault="006F7B66" w:rsidP="006F7B66">
      <w:pPr>
        <w:tabs>
          <w:tab w:val="left" w:leader="dot" w:pos="8505"/>
        </w:tabs>
        <w:jc w:val="both"/>
      </w:pPr>
    </w:p>
    <w:p w:rsidR="006F7B66" w:rsidRDefault="006F7B66" w:rsidP="006F7B66">
      <w:pPr>
        <w:tabs>
          <w:tab w:val="left" w:leader="dot" w:pos="8505"/>
        </w:tabs>
        <w:jc w:val="both"/>
      </w:pPr>
    </w:p>
    <w:p w:rsidR="006F7B66" w:rsidRDefault="006F7B66" w:rsidP="006F7B66">
      <w:pPr>
        <w:tabs>
          <w:tab w:val="left" w:leader="dot" w:pos="8505"/>
        </w:tabs>
        <w:jc w:val="both"/>
      </w:pPr>
    </w:p>
    <w:p w:rsidR="006F7B66" w:rsidRDefault="006F7B66" w:rsidP="006F7B66">
      <w:pPr>
        <w:tabs>
          <w:tab w:val="left" w:leader="dot" w:pos="8505"/>
        </w:tabs>
        <w:jc w:val="both"/>
      </w:pPr>
    </w:p>
    <w:p w:rsidR="006F7B66" w:rsidRDefault="006F7B66" w:rsidP="006F7B66">
      <w:pPr>
        <w:tabs>
          <w:tab w:val="left" w:leader="dot" w:pos="8505"/>
        </w:tabs>
        <w:jc w:val="both"/>
      </w:pPr>
    </w:p>
    <w:p w:rsidR="006F7B66" w:rsidRDefault="006F7B66" w:rsidP="006F7B66">
      <w:pPr>
        <w:tabs>
          <w:tab w:val="left" w:leader="dot" w:pos="8505"/>
        </w:tabs>
        <w:jc w:val="both"/>
      </w:pPr>
    </w:p>
    <w:p w:rsidR="006F7B66" w:rsidRDefault="006F7B66" w:rsidP="006F7B66">
      <w:pPr>
        <w:tabs>
          <w:tab w:val="left" w:leader="dot" w:pos="8505"/>
        </w:tabs>
        <w:jc w:val="both"/>
      </w:pPr>
    </w:p>
    <w:p w:rsidR="006F7B66" w:rsidRDefault="006F7B66" w:rsidP="006F7B66">
      <w:pPr>
        <w:tabs>
          <w:tab w:val="left" w:leader="dot" w:pos="8505"/>
        </w:tabs>
        <w:jc w:val="both"/>
      </w:pPr>
    </w:p>
    <w:p w:rsidR="006F7B66" w:rsidRDefault="006F7B66" w:rsidP="006F7B66">
      <w:pPr>
        <w:tabs>
          <w:tab w:val="left" w:leader="dot" w:pos="8505"/>
        </w:tabs>
        <w:jc w:val="both"/>
      </w:pPr>
    </w:p>
    <w:p w:rsidR="006F7B66" w:rsidRDefault="006F7B66" w:rsidP="006F7B66">
      <w:pPr>
        <w:tabs>
          <w:tab w:val="left" w:leader="dot" w:pos="8505"/>
        </w:tabs>
        <w:jc w:val="both"/>
      </w:pPr>
    </w:p>
    <w:p w:rsidR="006F7B66" w:rsidRDefault="006F7B66" w:rsidP="006F7B66">
      <w:pPr>
        <w:tabs>
          <w:tab w:val="left" w:leader="dot" w:pos="8505"/>
        </w:tabs>
        <w:jc w:val="both"/>
      </w:pPr>
    </w:p>
    <w:p w:rsidR="006F7B66" w:rsidRDefault="006F7B66" w:rsidP="006F7B66">
      <w:pPr>
        <w:tabs>
          <w:tab w:val="left" w:leader="dot" w:pos="8505"/>
        </w:tabs>
        <w:jc w:val="both"/>
      </w:pPr>
    </w:p>
    <w:p w:rsidR="006F7B66" w:rsidRDefault="006F7B66" w:rsidP="006F7B66">
      <w:pPr>
        <w:tabs>
          <w:tab w:val="left" w:leader="dot" w:pos="8505"/>
        </w:tabs>
        <w:jc w:val="both"/>
      </w:pPr>
    </w:p>
    <w:p w:rsidR="006F7B66" w:rsidRDefault="006F7B66" w:rsidP="006F7B66">
      <w:pPr>
        <w:tabs>
          <w:tab w:val="left" w:leader="dot" w:pos="8505"/>
        </w:tabs>
        <w:jc w:val="both"/>
      </w:pPr>
    </w:p>
    <w:p w:rsidR="006F7B66" w:rsidRDefault="006F7B66" w:rsidP="006F7B66">
      <w:pPr>
        <w:tabs>
          <w:tab w:val="left" w:leader="dot" w:pos="8505"/>
        </w:tabs>
        <w:jc w:val="both"/>
      </w:pPr>
    </w:p>
    <w:p w:rsidR="006F7B66" w:rsidRDefault="006F7B66" w:rsidP="006F7B66">
      <w:pPr>
        <w:tabs>
          <w:tab w:val="left" w:leader="dot" w:pos="8505"/>
        </w:tabs>
        <w:jc w:val="both"/>
      </w:pPr>
    </w:p>
    <w:p w:rsidR="006F7B66" w:rsidRDefault="006F7B66" w:rsidP="006F7B66">
      <w:pPr>
        <w:tabs>
          <w:tab w:val="left" w:leader="dot" w:pos="8505"/>
        </w:tabs>
        <w:jc w:val="both"/>
      </w:pPr>
    </w:p>
    <w:p w:rsidR="006F7B66" w:rsidRDefault="006F7B66" w:rsidP="006F7B66">
      <w:pPr>
        <w:tabs>
          <w:tab w:val="left" w:leader="dot" w:pos="8505"/>
        </w:tabs>
        <w:jc w:val="both"/>
      </w:pPr>
    </w:p>
    <w:p w:rsidR="006F7B66" w:rsidRDefault="006F7B66" w:rsidP="006F7B66">
      <w:pPr>
        <w:tabs>
          <w:tab w:val="left" w:leader="dot" w:pos="8505"/>
        </w:tabs>
        <w:jc w:val="both"/>
      </w:pPr>
    </w:p>
    <w:p w:rsidR="006F7B66" w:rsidRDefault="006F7B66" w:rsidP="006F7B66">
      <w:pPr>
        <w:tabs>
          <w:tab w:val="left" w:leader="dot" w:pos="8505"/>
        </w:tabs>
        <w:jc w:val="both"/>
      </w:pPr>
    </w:p>
    <w:p w:rsidR="006F7B66" w:rsidRDefault="006F7B66" w:rsidP="006F7B66">
      <w:pPr>
        <w:tabs>
          <w:tab w:val="left" w:leader="dot" w:pos="8505"/>
        </w:tabs>
        <w:jc w:val="both"/>
      </w:pPr>
    </w:p>
    <w:p w:rsidR="006F7B66" w:rsidRDefault="006F7B66" w:rsidP="006F7B66">
      <w:pPr>
        <w:tabs>
          <w:tab w:val="left" w:leader="dot" w:pos="8505"/>
        </w:tabs>
        <w:jc w:val="both"/>
      </w:pPr>
    </w:p>
    <w:p w:rsidR="006F7B66" w:rsidRDefault="006F7B66" w:rsidP="006F7B66">
      <w:pPr>
        <w:tabs>
          <w:tab w:val="left" w:leader="dot" w:pos="8505"/>
        </w:tabs>
        <w:jc w:val="both"/>
      </w:pPr>
    </w:p>
    <w:p w:rsidR="006F7B66" w:rsidRDefault="006F7B66" w:rsidP="006F7B66">
      <w:pPr>
        <w:tabs>
          <w:tab w:val="left" w:leader="dot" w:pos="8505"/>
        </w:tabs>
        <w:jc w:val="both"/>
      </w:pPr>
    </w:p>
    <w:p w:rsidR="006F7B66" w:rsidRDefault="006F7B66" w:rsidP="006F7B66">
      <w:pPr>
        <w:tabs>
          <w:tab w:val="left" w:leader="dot" w:pos="8505"/>
        </w:tabs>
        <w:jc w:val="both"/>
      </w:pPr>
    </w:p>
    <w:p w:rsidR="006F7B66" w:rsidRDefault="006F7B66" w:rsidP="006F7B66">
      <w:pPr>
        <w:tabs>
          <w:tab w:val="left" w:leader="dot" w:pos="8505"/>
        </w:tabs>
        <w:jc w:val="both"/>
      </w:pPr>
    </w:p>
    <w:p w:rsidR="006F7B66" w:rsidRDefault="006F7B66" w:rsidP="006F7B66">
      <w:pPr>
        <w:tabs>
          <w:tab w:val="left" w:leader="dot" w:pos="8505"/>
        </w:tabs>
        <w:jc w:val="both"/>
      </w:pPr>
    </w:p>
    <w:p w:rsidR="006F7B66" w:rsidRDefault="006F7B66" w:rsidP="006F7B66">
      <w:pPr>
        <w:tabs>
          <w:tab w:val="left" w:leader="dot" w:pos="8505"/>
        </w:tabs>
        <w:jc w:val="both"/>
      </w:pPr>
    </w:p>
    <w:p w:rsidR="006F7B66" w:rsidRDefault="006F7B66" w:rsidP="006F7B66">
      <w:pPr>
        <w:tabs>
          <w:tab w:val="left" w:leader="dot" w:pos="8505"/>
        </w:tabs>
        <w:jc w:val="both"/>
      </w:pPr>
    </w:p>
    <w:p w:rsidR="006F7B66" w:rsidRDefault="006F7B66" w:rsidP="006F7B66">
      <w:pPr>
        <w:tabs>
          <w:tab w:val="left" w:leader="dot" w:pos="8505"/>
        </w:tabs>
        <w:jc w:val="both"/>
      </w:pPr>
    </w:p>
    <w:p w:rsidR="006F7B66" w:rsidRDefault="006F7B66" w:rsidP="006F7B66">
      <w:pPr>
        <w:tabs>
          <w:tab w:val="left" w:leader="dot" w:pos="8505"/>
        </w:tabs>
        <w:jc w:val="both"/>
      </w:pPr>
    </w:p>
    <w:p w:rsidR="006F7B66" w:rsidRDefault="006F7B66" w:rsidP="006F7B66">
      <w:pPr>
        <w:tabs>
          <w:tab w:val="left" w:leader="dot" w:pos="8505"/>
        </w:tabs>
        <w:jc w:val="both"/>
      </w:pPr>
    </w:p>
    <w:p w:rsidR="006F7B66" w:rsidRDefault="006F7B66" w:rsidP="006F7B66">
      <w:pPr>
        <w:pStyle w:val="NoSpacing"/>
        <w:jc w:val="both"/>
      </w:pPr>
    </w:p>
    <w:p w:rsidR="006F7B66" w:rsidRPr="00015547" w:rsidRDefault="006F7B66" w:rsidP="006F7B66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r w:rsidRPr="00015547">
        <w:rPr>
          <w:sz w:val="18"/>
        </w:rPr>
        <w:t>„</w:t>
      </w:r>
      <w:proofErr w:type="spellStart"/>
      <w:r w:rsidRPr="00015547">
        <w:rPr>
          <w:sz w:val="18"/>
        </w:rPr>
        <w:t>Službeni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glasnik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Grada</w:t>
      </w:r>
      <w:proofErr w:type="spellEnd"/>
      <w:r w:rsidRPr="00015547">
        <w:rPr>
          <w:sz w:val="18"/>
        </w:rPr>
        <w:t xml:space="preserve"> </w:t>
      </w:r>
      <w:proofErr w:type="spellStart"/>
      <w:proofErr w:type="gramStart"/>
      <w:r w:rsidRPr="00015547">
        <w:rPr>
          <w:sz w:val="18"/>
        </w:rPr>
        <w:t>Hvara</w:t>
      </w:r>
      <w:proofErr w:type="spellEnd"/>
      <w:r w:rsidRPr="00015547">
        <w:rPr>
          <w:sz w:val="18"/>
        </w:rPr>
        <w:t xml:space="preserve">“ </w:t>
      </w:r>
      <w:proofErr w:type="spellStart"/>
      <w:r w:rsidRPr="00015547">
        <w:rPr>
          <w:sz w:val="18"/>
        </w:rPr>
        <w:t>izdaje</w:t>
      </w:r>
      <w:proofErr w:type="spellEnd"/>
      <w:proofErr w:type="gram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Gradsko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vijeće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Hvara</w:t>
      </w:r>
      <w:proofErr w:type="spellEnd"/>
      <w:r w:rsidRPr="00015547">
        <w:rPr>
          <w:sz w:val="18"/>
        </w:rPr>
        <w:t xml:space="preserve"> </w:t>
      </w:r>
    </w:p>
    <w:p w:rsidR="006F7B66" w:rsidRPr="00015547" w:rsidRDefault="006F7B66" w:rsidP="006F7B66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proofErr w:type="spellStart"/>
      <w:r w:rsidRPr="00015547">
        <w:rPr>
          <w:sz w:val="18"/>
        </w:rPr>
        <w:t>Odgovorni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urednik</w:t>
      </w:r>
      <w:proofErr w:type="spellEnd"/>
      <w:r w:rsidRPr="00015547">
        <w:rPr>
          <w:sz w:val="18"/>
        </w:rPr>
        <w:t xml:space="preserve">: </w:t>
      </w:r>
      <w:proofErr w:type="spellStart"/>
      <w:r w:rsidRPr="00015547">
        <w:rPr>
          <w:sz w:val="18"/>
        </w:rPr>
        <w:t>tajnica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Liljana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Caratan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Lukšić</w:t>
      </w:r>
      <w:proofErr w:type="spellEnd"/>
      <w:r w:rsidRPr="00015547">
        <w:rPr>
          <w:sz w:val="18"/>
        </w:rPr>
        <w:t xml:space="preserve">, dipl. </w:t>
      </w:r>
      <w:proofErr w:type="spellStart"/>
      <w:r w:rsidRPr="00015547">
        <w:rPr>
          <w:sz w:val="18"/>
        </w:rPr>
        <w:t>iur</w:t>
      </w:r>
      <w:proofErr w:type="spellEnd"/>
      <w:r w:rsidRPr="00015547">
        <w:rPr>
          <w:sz w:val="18"/>
        </w:rPr>
        <w:t xml:space="preserve">. – List </w:t>
      </w:r>
      <w:proofErr w:type="spellStart"/>
      <w:r w:rsidRPr="00015547">
        <w:rPr>
          <w:sz w:val="18"/>
        </w:rPr>
        <w:t>izlazi</w:t>
      </w:r>
      <w:proofErr w:type="spellEnd"/>
      <w:r w:rsidRPr="00015547">
        <w:rPr>
          <w:sz w:val="18"/>
        </w:rPr>
        <w:t xml:space="preserve"> po </w:t>
      </w:r>
      <w:proofErr w:type="spellStart"/>
      <w:r w:rsidRPr="00015547">
        <w:rPr>
          <w:sz w:val="18"/>
        </w:rPr>
        <w:t>potrebi</w:t>
      </w:r>
      <w:proofErr w:type="spellEnd"/>
    </w:p>
    <w:p w:rsidR="006F7B66" w:rsidRDefault="006F7B66" w:rsidP="006F7B66">
      <w:pPr>
        <w:tabs>
          <w:tab w:val="right" w:pos="3969"/>
        </w:tabs>
        <w:jc w:val="center"/>
      </w:pPr>
      <w:proofErr w:type="spellStart"/>
      <w:r w:rsidRPr="00015547">
        <w:rPr>
          <w:sz w:val="18"/>
        </w:rPr>
        <w:t>Priprema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izrada</w:t>
      </w:r>
      <w:proofErr w:type="spellEnd"/>
      <w:r w:rsidRPr="00015547">
        <w:rPr>
          <w:sz w:val="18"/>
        </w:rPr>
        <w:t xml:space="preserve">: ŽGIRO, </w:t>
      </w:r>
      <w:proofErr w:type="spellStart"/>
      <w:r w:rsidRPr="00015547">
        <w:rPr>
          <w:sz w:val="18"/>
        </w:rPr>
        <w:t>vl.</w:t>
      </w:r>
      <w:proofErr w:type="spellEnd"/>
      <w:r w:rsidRPr="00015547">
        <w:rPr>
          <w:sz w:val="18"/>
        </w:rPr>
        <w:t xml:space="preserve"> Đurđica Sarjanović, </w:t>
      </w:r>
      <w:proofErr w:type="spellStart"/>
      <w:r w:rsidRPr="00015547">
        <w:rPr>
          <w:sz w:val="18"/>
        </w:rPr>
        <w:t>Jelsa</w:t>
      </w:r>
      <w:proofErr w:type="spellEnd"/>
    </w:p>
    <w:p w:rsidR="006F7B66" w:rsidRPr="001C7C1A" w:rsidRDefault="006F7B66" w:rsidP="006F7B66">
      <w:pPr>
        <w:tabs>
          <w:tab w:val="left" w:leader="dot" w:pos="8505"/>
        </w:tabs>
        <w:jc w:val="both"/>
      </w:pPr>
    </w:p>
    <w:sectPr w:rsidR="006F7B66" w:rsidRPr="001C7C1A" w:rsidSect="00F831FF">
      <w:pgSz w:w="11906" w:h="16838"/>
      <w:pgMar w:top="1440" w:right="1440" w:bottom="1440" w:left="1440" w:header="708" w:footer="708" w:gutter="0"/>
      <w:pgNumType w:start="5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0F8F" w:rsidRDefault="00140F8F" w:rsidP="00D525AD">
      <w:r>
        <w:separator/>
      </w:r>
    </w:p>
  </w:endnote>
  <w:endnote w:type="continuationSeparator" w:id="0">
    <w:p w:rsidR="00140F8F" w:rsidRDefault="00140F8F" w:rsidP="00D5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alMath1 BT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0F8F" w:rsidRDefault="00140F8F" w:rsidP="00D525AD">
      <w:r>
        <w:separator/>
      </w:r>
    </w:p>
  </w:footnote>
  <w:footnote w:type="continuationSeparator" w:id="0">
    <w:p w:rsidR="00140F8F" w:rsidRDefault="00140F8F" w:rsidP="00D52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25AD" w:rsidRPr="0087681C" w:rsidRDefault="00D525AD" w:rsidP="00D525A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proofErr w:type="spellStart"/>
    <w:r w:rsidRPr="0087681C">
      <w:rPr>
        <w:rFonts w:ascii="Arial" w:hAnsi="Arial" w:cs="Arial"/>
        <w:sz w:val="18"/>
      </w:rPr>
      <w:t>Stranica</w:t>
    </w:r>
    <w:proofErr w:type="spellEnd"/>
    <w:r w:rsidRPr="0087681C">
      <w:rPr>
        <w:rFonts w:ascii="Arial" w:hAnsi="Arial" w:cs="Arial"/>
        <w:sz w:val="18"/>
      </w:rPr>
      <w:t xml:space="preserve">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290</w:t>
    </w:r>
    <w:r w:rsidRPr="0087681C">
      <w:rPr>
        <w:rFonts w:ascii="Arial" w:hAnsi="Arial" w:cs="Arial"/>
        <w:sz w:val="18"/>
      </w:rPr>
      <w:fldChar w:fldCharType="end"/>
    </w:r>
    <w:r w:rsidRPr="0087681C">
      <w:rPr>
        <w:rFonts w:ascii="Arial" w:hAnsi="Arial" w:cs="Arial"/>
        <w:sz w:val="18"/>
      </w:rPr>
      <w:t xml:space="preserve">. </w:t>
    </w:r>
    <w:proofErr w:type="spellStart"/>
    <w:r w:rsidRPr="0087681C">
      <w:rPr>
        <w:rFonts w:ascii="Arial" w:hAnsi="Arial" w:cs="Arial"/>
        <w:sz w:val="18"/>
      </w:rPr>
      <w:t>Broj</w:t>
    </w:r>
    <w:proofErr w:type="spellEnd"/>
    <w:r w:rsidRPr="0087681C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11</w:t>
    </w:r>
    <w:r w:rsidRPr="0087681C">
      <w:rPr>
        <w:rFonts w:ascii="Arial" w:hAnsi="Arial" w:cs="Arial"/>
        <w:sz w:val="18"/>
      </w:rPr>
      <w:t xml:space="preserve">.               SLUŽBENI GLASNIK GRADA HVARA              </w:t>
    </w:r>
    <w:r>
      <w:rPr>
        <w:rFonts w:ascii="Arial" w:hAnsi="Arial" w:cs="Arial"/>
        <w:sz w:val="18"/>
        <w:szCs w:val="22"/>
      </w:rPr>
      <w:t>11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>
      <w:rPr>
        <w:rFonts w:ascii="Arial" w:hAnsi="Arial" w:cs="Arial"/>
        <w:sz w:val="18"/>
        <w:szCs w:val="22"/>
      </w:rPr>
      <w:t>prosinca</w:t>
    </w:r>
    <w:proofErr w:type="spellEnd"/>
    <w:r>
      <w:rPr>
        <w:rFonts w:ascii="Arial" w:hAnsi="Arial" w:cs="Arial"/>
        <w:sz w:val="18"/>
        <w:szCs w:val="22"/>
      </w:rPr>
      <w:t xml:space="preserve"> 2022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 w:rsidRPr="0087681C">
      <w:rPr>
        <w:rFonts w:ascii="Arial" w:hAnsi="Arial" w:cs="Arial"/>
        <w:sz w:val="18"/>
        <w:szCs w:val="22"/>
      </w:rPr>
      <w:t>godine</w:t>
    </w:r>
    <w:proofErr w:type="spellEnd"/>
  </w:p>
  <w:p w:rsidR="00D525AD" w:rsidRDefault="00D525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25AD" w:rsidRPr="0087681C" w:rsidRDefault="00D525AD" w:rsidP="00D525A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11</w:t>
    </w:r>
    <w:r w:rsidRPr="0087681C">
      <w:rPr>
        <w:rFonts w:ascii="Arial" w:hAnsi="Arial" w:cs="Arial"/>
        <w:sz w:val="18"/>
      </w:rPr>
      <w:t xml:space="preserve">. </w:t>
    </w:r>
    <w:proofErr w:type="spellStart"/>
    <w:r>
      <w:rPr>
        <w:rFonts w:ascii="Arial" w:hAnsi="Arial" w:cs="Arial"/>
        <w:sz w:val="18"/>
      </w:rPr>
      <w:t>prosinca</w:t>
    </w:r>
    <w:proofErr w:type="spellEnd"/>
    <w:r>
      <w:rPr>
        <w:rFonts w:ascii="Arial" w:hAnsi="Arial" w:cs="Arial"/>
        <w:sz w:val="18"/>
      </w:rPr>
      <w:t xml:space="preserve"> 2022</w:t>
    </w:r>
    <w:r w:rsidRPr="0087681C">
      <w:rPr>
        <w:rFonts w:ascii="Arial" w:hAnsi="Arial" w:cs="Arial"/>
        <w:sz w:val="18"/>
      </w:rPr>
      <w:t xml:space="preserve">. </w:t>
    </w:r>
    <w:proofErr w:type="spellStart"/>
    <w:r w:rsidRPr="0087681C">
      <w:rPr>
        <w:rFonts w:ascii="Arial" w:hAnsi="Arial" w:cs="Arial"/>
        <w:sz w:val="18"/>
      </w:rPr>
      <w:t>godine</w:t>
    </w:r>
    <w:proofErr w:type="spellEnd"/>
    <w:r w:rsidRPr="0087681C">
      <w:rPr>
        <w:rFonts w:ascii="Arial" w:hAnsi="Arial" w:cs="Arial"/>
        <w:sz w:val="18"/>
      </w:rPr>
      <w:t xml:space="preserve">.               SLUŽBENI GLASNIK GRADA HVARA              </w:t>
    </w:r>
    <w:proofErr w:type="spellStart"/>
    <w:r w:rsidRPr="0087681C">
      <w:rPr>
        <w:rFonts w:ascii="Arial" w:hAnsi="Arial" w:cs="Arial"/>
        <w:sz w:val="18"/>
        <w:szCs w:val="22"/>
      </w:rPr>
      <w:t>Broj</w:t>
    </w:r>
    <w:proofErr w:type="spellEnd"/>
    <w:r w:rsidRPr="0087681C">
      <w:rPr>
        <w:rFonts w:ascii="Arial" w:hAnsi="Arial" w:cs="Arial"/>
        <w:sz w:val="18"/>
        <w:szCs w:val="22"/>
      </w:rPr>
      <w:t xml:space="preserve"> </w:t>
    </w:r>
    <w:r>
      <w:rPr>
        <w:rFonts w:ascii="Arial" w:hAnsi="Arial" w:cs="Arial"/>
        <w:sz w:val="18"/>
        <w:szCs w:val="22"/>
      </w:rPr>
      <w:t>11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 w:rsidRPr="0087681C">
      <w:rPr>
        <w:rFonts w:ascii="Arial" w:hAnsi="Arial" w:cs="Arial"/>
        <w:sz w:val="18"/>
        <w:szCs w:val="22"/>
      </w:rPr>
      <w:t>Stranica</w:t>
    </w:r>
    <w:proofErr w:type="spellEnd"/>
    <w:r w:rsidRPr="0087681C">
      <w:rPr>
        <w:rFonts w:ascii="Arial" w:hAnsi="Arial" w:cs="Arial"/>
        <w:sz w:val="18"/>
        <w:szCs w:val="22"/>
      </w:rPr>
      <w:t xml:space="preserve">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291</w:t>
    </w:r>
    <w:r w:rsidRPr="0087681C">
      <w:rPr>
        <w:rFonts w:ascii="Arial" w:hAnsi="Arial" w:cs="Arial"/>
        <w:sz w:val="18"/>
      </w:rPr>
      <w:fldChar w:fldCharType="end"/>
    </w:r>
  </w:p>
  <w:p w:rsidR="00D525AD" w:rsidRDefault="00D52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3D7"/>
    <w:multiLevelType w:val="hybridMultilevel"/>
    <w:tmpl w:val="19B0C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14B"/>
    <w:multiLevelType w:val="hybridMultilevel"/>
    <w:tmpl w:val="A6D02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1082"/>
    <w:multiLevelType w:val="hybridMultilevel"/>
    <w:tmpl w:val="E94A5C26"/>
    <w:lvl w:ilvl="0" w:tplc="C1BA9C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53453"/>
    <w:multiLevelType w:val="hybridMultilevel"/>
    <w:tmpl w:val="42DA3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02267"/>
    <w:multiLevelType w:val="hybridMultilevel"/>
    <w:tmpl w:val="E070D9E2"/>
    <w:lvl w:ilvl="0" w:tplc="C1BA9C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106E7"/>
    <w:multiLevelType w:val="hybridMultilevel"/>
    <w:tmpl w:val="40DE1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33CA"/>
    <w:multiLevelType w:val="hybridMultilevel"/>
    <w:tmpl w:val="F2AEA840"/>
    <w:lvl w:ilvl="0" w:tplc="C1BA9C3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523A90"/>
    <w:multiLevelType w:val="hybridMultilevel"/>
    <w:tmpl w:val="EA52D28C"/>
    <w:lvl w:ilvl="0" w:tplc="C1BA9C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A052F"/>
    <w:multiLevelType w:val="hybridMultilevel"/>
    <w:tmpl w:val="66B81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041A7"/>
    <w:multiLevelType w:val="hybridMultilevel"/>
    <w:tmpl w:val="CEFE5BAA"/>
    <w:lvl w:ilvl="0" w:tplc="C1BA9C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242BB"/>
    <w:multiLevelType w:val="hybridMultilevel"/>
    <w:tmpl w:val="D5D604D8"/>
    <w:lvl w:ilvl="0" w:tplc="C1BA9C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B515B"/>
    <w:multiLevelType w:val="hybridMultilevel"/>
    <w:tmpl w:val="9A30BC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14BD3"/>
    <w:multiLevelType w:val="hybridMultilevel"/>
    <w:tmpl w:val="3C16A99E"/>
    <w:lvl w:ilvl="0" w:tplc="C1BA9C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3485F"/>
    <w:multiLevelType w:val="hybridMultilevel"/>
    <w:tmpl w:val="4A2E464A"/>
    <w:lvl w:ilvl="0" w:tplc="C1BA9C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4737A"/>
    <w:multiLevelType w:val="hybridMultilevel"/>
    <w:tmpl w:val="B9DA8EEE"/>
    <w:lvl w:ilvl="0" w:tplc="C1BA9C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B0004"/>
    <w:multiLevelType w:val="hybridMultilevel"/>
    <w:tmpl w:val="ACA608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16928"/>
    <w:multiLevelType w:val="hybridMultilevel"/>
    <w:tmpl w:val="C72C8C24"/>
    <w:lvl w:ilvl="0" w:tplc="31E8E36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816DC"/>
    <w:multiLevelType w:val="hybridMultilevel"/>
    <w:tmpl w:val="6B90FAB0"/>
    <w:lvl w:ilvl="0" w:tplc="C1BA9C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82012"/>
    <w:multiLevelType w:val="hybridMultilevel"/>
    <w:tmpl w:val="BD108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E00F4"/>
    <w:multiLevelType w:val="hybridMultilevel"/>
    <w:tmpl w:val="03C87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6A50"/>
    <w:multiLevelType w:val="hybridMultilevel"/>
    <w:tmpl w:val="9E1E7788"/>
    <w:lvl w:ilvl="0" w:tplc="C1BA9C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03E7D"/>
    <w:multiLevelType w:val="hybridMultilevel"/>
    <w:tmpl w:val="131688B0"/>
    <w:lvl w:ilvl="0" w:tplc="C1BA9C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1099B"/>
    <w:multiLevelType w:val="hybridMultilevel"/>
    <w:tmpl w:val="43405D62"/>
    <w:lvl w:ilvl="0" w:tplc="C1BA9C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F7272"/>
    <w:multiLevelType w:val="hybridMultilevel"/>
    <w:tmpl w:val="B9E61B2C"/>
    <w:lvl w:ilvl="0" w:tplc="C1BA9C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76541"/>
    <w:multiLevelType w:val="hybridMultilevel"/>
    <w:tmpl w:val="F0104E16"/>
    <w:lvl w:ilvl="0" w:tplc="31E8E36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022C2"/>
    <w:multiLevelType w:val="hybridMultilevel"/>
    <w:tmpl w:val="38E4D592"/>
    <w:lvl w:ilvl="0" w:tplc="C1BA9C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36DC9"/>
    <w:multiLevelType w:val="hybridMultilevel"/>
    <w:tmpl w:val="0AF263E2"/>
    <w:lvl w:ilvl="0" w:tplc="C1BA9C3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3548833">
    <w:abstractNumId w:val="1"/>
  </w:num>
  <w:num w:numId="2" w16cid:durableId="1576015024">
    <w:abstractNumId w:val="10"/>
  </w:num>
  <w:num w:numId="3" w16cid:durableId="1218013512">
    <w:abstractNumId w:val="12"/>
  </w:num>
  <w:num w:numId="4" w16cid:durableId="2138330486">
    <w:abstractNumId w:val="22"/>
  </w:num>
  <w:num w:numId="5" w16cid:durableId="1108743553">
    <w:abstractNumId w:val="13"/>
  </w:num>
  <w:num w:numId="6" w16cid:durableId="396589882">
    <w:abstractNumId w:val="9"/>
  </w:num>
  <w:num w:numId="7" w16cid:durableId="1513757113">
    <w:abstractNumId w:val="6"/>
  </w:num>
  <w:num w:numId="8" w16cid:durableId="476536948">
    <w:abstractNumId w:val="26"/>
  </w:num>
  <w:num w:numId="9" w16cid:durableId="1235431122">
    <w:abstractNumId w:val="21"/>
  </w:num>
  <w:num w:numId="10" w16cid:durableId="415788444">
    <w:abstractNumId w:val="20"/>
  </w:num>
  <w:num w:numId="11" w16cid:durableId="868837952">
    <w:abstractNumId w:val="23"/>
  </w:num>
  <w:num w:numId="12" w16cid:durableId="1869641589">
    <w:abstractNumId w:val="4"/>
  </w:num>
  <w:num w:numId="13" w16cid:durableId="1265728124">
    <w:abstractNumId w:val="14"/>
  </w:num>
  <w:num w:numId="14" w16cid:durableId="1949120809">
    <w:abstractNumId w:val="24"/>
  </w:num>
  <w:num w:numId="15" w16cid:durableId="148521719">
    <w:abstractNumId w:val="16"/>
  </w:num>
  <w:num w:numId="16" w16cid:durableId="1287664708">
    <w:abstractNumId w:val="17"/>
  </w:num>
  <w:num w:numId="17" w16cid:durableId="242227889">
    <w:abstractNumId w:val="7"/>
  </w:num>
  <w:num w:numId="18" w16cid:durableId="1543059465">
    <w:abstractNumId w:val="25"/>
  </w:num>
  <w:num w:numId="19" w16cid:durableId="436023225">
    <w:abstractNumId w:val="2"/>
  </w:num>
  <w:num w:numId="20" w16cid:durableId="509688149">
    <w:abstractNumId w:val="11"/>
  </w:num>
  <w:num w:numId="21" w16cid:durableId="1727139710">
    <w:abstractNumId w:val="19"/>
  </w:num>
  <w:num w:numId="22" w16cid:durableId="101268980">
    <w:abstractNumId w:val="0"/>
  </w:num>
  <w:num w:numId="23" w16cid:durableId="497772651">
    <w:abstractNumId w:val="5"/>
  </w:num>
  <w:num w:numId="24" w16cid:durableId="227769026">
    <w:abstractNumId w:val="15"/>
  </w:num>
  <w:num w:numId="25" w16cid:durableId="410666730">
    <w:abstractNumId w:val="8"/>
  </w:num>
  <w:num w:numId="26" w16cid:durableId="865605333">
    <w:abstractNumId w:val="3"/>
  </w:num>
  <w:num w:numId="27" w16cid:durableId="114454615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1A"/>
    <w:rsid w:val="00030374"/>
    <w:rsid w:val="00044A73"/>
    <w:rsid w:val="00061032"/>
    <w:rsid w:val="001349D5"/>
    <w:rsid w:val="00140F8F"/>
    <w:rsid w:val="001C7C1A"/>
    <w:rsid w:val="002723D8"/>
    <w:rsid w:val="002C689E"/>
    <w:rsid w:val="00332555"/>
    <w:rsid w:val="00472D04"/>
    <w:rsid w:val="005863A2"/>
    <w:rsid w:val="0066469C"/>
    <w:rsid w:val="006F7B66"/>
    <w:rsid w:val="00721BF5"/>
    <w:rsid w:val="00855EA4"/>
    <w:rsid w:val="00981219"/>
    <w:rsid w:val="00A4689A"/>
    <w:rsid w:val="00AD44DC"/>
    <w:rsid w:val="00B33FD1"/>
    <w:rsid w:val="00C54EF8"/>
    <w:rsid w:val="00CA6538"/>
    <w:rsid w:val="00D525AD"/>
    <w:rsid w:val="00E80EE7"/>
    <w:rsid w:val="00F76830"/>
    <w:rsid w:val="00F831FF"/>
    <w:rsid w:val="00F8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B42BF"/>
  <w15:chartTrackingRefBased/>
  <w15:docId w15:val="{7C6752EB-06BF-4305-933E-7503F175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C1A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5AD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D52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5AD"/>
    <w:rPr>
      <w:rFonts w:eastAsia="Calibri"/>
    </w:rPr>
  </w:style>
  <w:style w:type="table" w:customStyle="1" w:styleId="TableNormal1">
    <w:name w:val="Table Normal1"/>
    <w:uiPriority w:val="2"/>
    <w:semiHidden/>
    <w:unhideWhenUsed/>
    <w:qFormat/>
    <w:rsid w:val="00F76830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76830"/>
    <w:pPr>
      <w:widowControl w:val="0"/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F831FF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24</Pages>
  <Words>11544</Words>
  <Characters>65806</Characters>
  <Application>Microsoft Office Word</Application>
  <DocSecurity>0</DocSecurity>
  <Lines>548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Sarjanović</dc:creator>
  <cp:keywords/>
  <dc:description/>
  <cp:lastModifiedBy>Đurđica Sarjanović</cp:lastModifiedBy>
  <cp:revision>23</cp:revision>
  <dcterms:created xsi:type="dcterms:W3CDTF">2022-12-30T14:09:00Z</dcterms:created>
  <dcterms:modified xsi:type="dcterms:W3CDTF">2022-12-30T15:03:00Z</dcterms:modified>
</cp:coreProperties>
</file>