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1A" w:rsidRPr="00D51328" w:rsidRDefault="006B5B1A" w:rsidP="00547E6D">
      <w:pPr>
        <w:suppressAutoHyphens w:val="0"/>
        <w:autoSpaceDE w:val="0"/>
        <w:autoSpaceDN w:val="0"/>
        <w:adjustRightInd w:val="0"/>
        <w:jc w:val="both"/>
        <w:rPr>
          <w:b/>
          <w:bCs/>
          <w:lang w:eastAsia="hr-HR"/>
        </w:rPr>
      </w:pPr>
      <w:bookmarkStart w:id="0" w:name="_GoBack"/>
      <w:bookmarkEnd w:id="0"/>
      <w:r w:rsidRPr="00D51328">
        <w:rPr>
          <w:lang w:eastAsia="hr-HR"/>
        </w:rPr>
        <w:t xml:space="preserve">Na temelju članka </w:t>
      </w:r>
      <w:r w:rsidR="009033F3" w:rsidRPr="00D51328">
        <w:rPr>
          <w:lang w:eastAsia="hr-HR"/>
        </w:rPr>
        <w:t>67</w:t>
      </w:r>
      <w:r w:rsidRPr="00D51328">
        <w:rPr>
          <w:lang w:eastAsia="hr-HR"/>
        </w:rPr>
        <w:t xml:space="preserve">. </w:t>
      </w:r>
      <w:r w:rsidR="00103C1D" w:rsidRPr="00D51328">
        <w:rPr>
          <w:lang w:eastAsia="hr-HR"/>
        </w:rPr>
        <w:t>stavka 1</w:t>
      </w:r>
      <w:r w:rsidR="00FF42B5">
        <w:rPr>
          <w:lang w:eastAsia="hr-HR"/>
        </w:rPr>
        <w:t>.</w:t>
      </w:r>
      <w:r w:rsidR="00103C1D" w:rsidRPr="00D51328">
        <w:rPr>
          <w:lang w:eastAsia="hr-HR"/>
        </w:rPr>
        <w:t xml:space="preserve"> </w:t>
      </w:r>
      <w:r w:rsidRPr="00D51328">
        <w:rPr>
          <w:lang w:eastAsia="hr-HR"/>
        </w:rPr>
        <w:t>Zakona o komunalnom gospodarstvu ("Narodne novine",</w:t>
      </w:r>
      <w:r w:rsidR="00867472" w:rsidRPr="00D51328">
        <w:rPr>
          <w:lang w:eastAsia="hr-HR"/>
        </w:rPr>
        <w:t xml:space="preserve"> </w:t>
      </w:r>
      <w:r w:rsidRPr="00D51328">
        <w:rPr>
          <w:lang w:eastAsia="hr-HR"/>
        </w:rPr>
        <w:t xml:space="preserve">broj: </w:t>
      </w:r>
      <w:r w:rsidR="009033F3" w:rsidRPr="00D51328">
        <w:rPr>
          <w:lang w:eastAsia="hr-HR"/>
        </w:rPr>
        <w:t>68/18</w:t>
      </w:r>
      <w:r w:rsidR="00103C1D" w:rsidRPr="00D51328">
        <w:rPr>
          <w:lang w:eastAsia="hr-HR"/>
        </w:rPr>
        <w:t>, 110/18 i 32/20</w:t>
      </w:r>
      <w:r w:rsidR="009033F3" w:rsidRPr="00D51328">
        <w:rPr>
          <w:lang w:eastAsia="hr-HR"/>
        </w:rPr>
        <w:t xml:space="preserve">) </w:t>
      </w:r>
      <w:r w:rsidRPr="00D51328">
        <w:rPr>
          <w:lang w:eastAsia="hr-HR"/>
        </w:rPr>
        <w:t>i članka 2</w:t>
      </w:r>
      <w:r w:rsidR="007158A0" w:rsidRPr="00D51328">
        <w:rPr>
          <w:lang w:eastAsia="hr-HR"/>
        </w:rPr>
        <w:t>5</w:t>
      </w:r>
      <w:r w:rsidRPr="00D51328">
        <w:rPr>
          <w:lang w:eastAsia="hr-HR"/>
        </w:rPr>
        <w:t>. Statuta Grada Hvara ("Službeni glasnik Grada Hvara</w:t>
      </w:r>
      <w:r w:rsidR="001339EB" w:rsidRPr="00D51328">
        <w:rPr>
          <w:lang w:eastAsia="hr-HR"/>
        </w:rPr>
        <w:t xml:space="preserve">", broj: 3/18 i 10/18 </w:t>
      </w:r>
      <w:r w:rsidRPr="00D51328">
        <w:rPr>
          <w:lang w:eastAsia="hr-HR"/>
        </w:rPr>
        <w:t>), Gradsko vijeće Grada Hvara na</w:t>
      </w:r>
      <w:r w:rsidR="00361FE6">
        <w:rPr>
          <w:lang w:eastAsia="hr-HR"/>
        </w:rPr>
        <w:t xml:space="preserve"> 51.</w:t>
      </w:r>
      <w:r w:rsidR="004945C0" w:rsidRPr="00D51328">
        <w:rPr>
          <w:lang w:eastAsia="hr-HR"/>
        </w:rPr>
        <w:t xml:space="preserve"> </w:t>
      </w:r>
      <w:r w:rsidR="00D35309" w:rsidRPr="00D51328">
        <w:rPr>
          <w:lang w:eastAsia="hr-HR"/>
        </w:rPr>
        <w:t>sjednici održanoj dana</w:t>
      </w:r>
      <w:r w:rsidR="00867472" w:rsidRPr="00D51328">
        <w:rPr>
          <w:lang w:eastAsia="hr-HR"/>
        </w:rPr>
        <w:t xml:space="preserve"> </w:t>
      </w:r>
      <w:r w:rsidR="00361FE6">
        <w:rPr>
          <w:lang w:eastAsia="hr-HR"/>
        </w:rPr>
        <w:t xml:space="preserve">10. prosinca 2020. </w:t>
      </w:r>
      <w:r w:rsidR="001339EB" w:rsidRPr="00D51328">
        <w:rPr>
          <w:lang w:eastAsia="hr-HR"/>
        </w:rPr>
        <w:t xml:space="preserve">godine, d o n o s i </w:t>
      </w:r>
      <w:r w:rsidRPr="00D51328">
        <w:rPr>
          <w:lang w:eastAsia="hr-HR"/>
        </w:rPr>
        <w:t>:</w:t>
      </w:r>
    </w:p>
    <w:p w:rsidR="006B5B1A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D51328" w:rsidRPr="00E553F4" w:rsidRDefault="00D51328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0D31F7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 xml:space="preserve">  </w:t>
      </w:r>
      <w:r w:rsidR="006B5B1A" w:rsidRPr="000D31F7">
        <w:rPr>
          <w:b/>
          <w:bCs/>
          <w:lang w:eastAsia="hr-HR"/>
        </w:rPr>
        <w:t>P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O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G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R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A</w:t>
      </w:r>
      <w:r w:rsidRPr="000D31F7">
        <w:rPr>
          <w:b/>
          <w:bCs/>
          <w:lang w:eastAsia="hr-HR"/>
        </w:rPr>
        <w:t xml:space="preserve"> </w:t>
      </w:r>
      <w:r w:rsidR="006B5B1A" w:rsidRPr="000D31F7">
        <w:rPr>
          <w:b/>
          <w:bCs/>
          <w:lang w:eastAsia="hr-HR"/>
        </w:rPr>
        <w:t>M</w:t>
      </w:r>
      <w:r w:rsidRPr="000D31F7">
        <w:rPr>
          <w:b/>
          <w:bCs/>
          <w:lang w:eastAsia="hr-HR"/>
        </w:rPr>
        <w:t xml:space="preserve"> </w:t>
      </w:r>
    </w:p>
    <w:p w:rsidR="006B5B1A" w:rsidRPr="000D31F7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0D31F7">
        <w:rPr>
          <w:b/>
          <w:bCs/>
          <w:lang w:eastAsia="hr-HR"/>
        </w:rPr>
        <w:t>građenja</w:t>
      </w:r>
      <w:r w:rsidR="006B5B1A" w:rsidRPr="000D31F7">
        <w:rPr>
          <w:b/>
          <w:bCs/>
          <w:lang w:eastAsia="hr-HR"/>
        </w:rPr>
        <w:t xml:space="preserve"> komunal</w:t>
      </w:r>
      <w:r w:rsidR="001339EB" w:rsidRPr="000D31F7">
        <w:rPr>
          <w:b/>
          <w:bCs/>
          <w:lang w:eastAsia="hr-HR"/>
        </w:rPr>
        <w:t xml:space="preserve">ne infrastrukture </w:t>
      </w:r>
      <w:r w:rsidR="002972B5" w:rsidRPr="000D31F7">
        <w:rPr>
          <w:b/>
          <w:bCs/>
          <w:lang w:eastAsia="hr-HR"/>
        </w:rPr>
        <w:t xml:space="preserve"> za 20</w:t>
      </w:r>
      <w:r w:rsidR="004945C0" w:rsidRPr="000D31F7">
        <w:rPr>
          <w:b/>
          <w:bCs/>
          <w:lang w:eastAsia="hr-HR"/>
        </w:rPr>
        <w:t>2</w:t>
      </w:r>
      <w:r w:rsidR="00700931" w:rsidRPr="000D31F7">
        <w:rPr>
          <w:b/>
          <w:bCs/>
          <w:lang w:eastAsia="hr-HR"/>
        </w:rPr>
        <w:t>1</w:t>
      </w:r>
      <w:r w:rsidR="006B5B1A" w:rsidRPr="000D31F7">
        <w:rPr>
          <w:b/>
          <w:bCs/>
          <w:lang w:eastAsia="hr-HR"/>
        </w:rPr>
        <w:t>. godinu za Grad Hvar</w:t>
      </w:r>
    </w:p>
    <w:p w:rsidR="00A6755E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695D9A" w:rsidRPr="00E553F4" w:rsidRDefault="00695D9A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9947F5" w:rsidRPr="00D51328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D51328">
        <w:rPr>
          <w:bCs/>
          <w:lang w:eastAsia="hr-HR"/>
        </w:rPr>
        <w:t>Članak 1.</w:t>
      </w:r>
      <w:r w:rsidR="009947F5" w:rsidRPr="00D51328">
        <w:rPr>
          <w:b/>
          <w:bCs/>
          <w:lang w:eastAsia="hr-HR"/>
        </w:rPr>
        <w:t xml:space="preserve"> </w:t>
      </w:r>
    </w:p>
    <w:p w:rsidR="006B5B1A" w:rsidRPr="00D51328" w:rsidRDefault="006B5B1A" w:rsidP="00A6755E">
      <w:pPr>
        <w:suppressAutoHyphens w:val="0"/>
        <w:autoSpaceDE w:val="0"/>
        <w:autoSpaceDN w:val="0"/>
        <w:adjustRightInd w:val="0"/>
        <w:jc w:val="center"/>
        <w:rPr>
          <w:bCs/>
          <w:lang w:eastAsia="hr-HR"/>
        </w:rPr>
      </w:pPr>
      <w:r w:rsidRPr="00D51328">
        <w:rPr>
          <w:bCs/>
          <w:lang w:eastAsia="hr-HR"/>
        </w:rPr>
        <w:t>OPĆE ODREDBE</w:t>
      </w:r>
    </w:p>
    <w:p w:rsidR="00985D9C" w:rsidRPr="00D51328" w:rsidRDefault="00985D9C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:rsidR="006B5B1A" w:rsidRPr="00D51328" w:rsidRDefault="006B5B1A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D51328">
        <w:rPr>
          <w:lang w:eastAsia="hr-HR"/>
        </w:rPr>
        <w:t xml:space="preserve">Ovim Programom </w:t>
      </w:r>
      <w:r w:rsidR="00103C1D" w:rsidRPr="00D51328">
        <w:rPr>
          <w:lang w:eastAsia="hr-HR"/>
        </w:rPr>
        <w:t xml:space="preserve">građenja komunalne infrastrukture (u daljnjem tekstu: Program) </w:t>
      </w:r>
      <w:r w:rsidRPr="00D51328">
        <w:rPr>
          <w:lang w:eastAsia="hr-HR"/>
        </w:rPr>
        <w:t>određu</w:t>
      </w:r>
      <w:r w:rsidR="00F36A25" w:rsidRPr="00D51328">
        <w:rPr>
          <w:lang w:eastAsia="hr-HR"/>
        </w:rPr>
        <w:t>je</w:t>
      </w:r>
      <w:r w:rsidR="00103C1D" w:rsidRPr="00D51328">
        <w:rPr>
          <w:lang w:eastAsia="hr-HR"/>
        </w:rPr>
        <w:t xml:space="preserve"> komunalna infrastruktura koja će se graditi </w:t>
      </w:r>
      <w:r w:rsidRPr="00D51328">
        <w:rPr>
          <w:lang w:eastAsia="hr-HR"/>
        </w:rPr>
        <w:t>na područ</w:t>
      </w:r>
      <w:r w:rsidR="00E46002" w:rsidRPr="00D51328">
        <w:rPr>
          <w:lang w:eastAsia="hr-HR"/>
        </w:rPr>
        <w:t xml:space="preserve">ju Grada Hvara za razdoblje od </w:t>
      </w:r>
      <w:r w:rsidRPr="00D51328">
        <w:rPr>
          <w:lang w:eastAsia="hr-HR"/>
        </w:rPr>
        <w:t>1. sij</w:t>
      </w:r>
      <w:r w:rsidR="002972B5" w:rsidRPr="00D51328">
        <w:rPr>
          <w:lang w:eastAsia="hr-HR"/>
        </w:rPr>
        <w:t>ečnja do 31. prosinca 20</w:t>
      </w:r>
      <w:r w:rsidR="004945C0" w:rsidRPr="00D51328">
        <w:rPr>
          <w:lang w:eastAsia="hr-HR"/>
        </w:rPr>
        <w:t>2</w:t>
      </w:r>
      <w:r w:rsidR="00103C1D" w:rsidRPr="00D51328">
        <w:rPr>
          <w:lang w:eastAsia="hr-HR"/>
        </w:rPr>
        <w:t>1</w:t>
      </w:r>
      <w:r w:rsidRPr="00D51328">
        <w:rPr>
          <w:lang w:eastAsia="hr-HR"/>
        </w:rPr>
        <w:t>. godine</w:t>
      </w:r>
      <w:r w:rsidR="00103C1D" w:rsidRPr="00D51328">
        <w:rPr>
          <w:lang w:eastAsia="hr-HR"/>
        </w:rPr>
        <w:t>.</w:t>
      </w: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o komunalnom gospodarstvu ("Narodne novine", broj 68/18, 110/18 i 32/20) obuhvaća sljedeće radnje i radove: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rješavanje imovinskopravnih odnosa na zemljištu za građenje komunalne infrastrukture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 xml:space="preserve">uklanjanje i/ili </w:t>
      </w:r>
      <w:proofErr w:type="spellStart"/>
      <w:r w:rsidRPr="00D51328">
        <w:rPr>
          <w:lang w:eastAsia="hr-HR"/>
        </w:rPr>
        <w:t>izmještanje</w:t>
      </w:r>
      <w:proofErr w:type="spellEnd"/>
      <w:r w:rsidRPr="00D51328">
        <w:rPr>
          <w:lang w:eastAsia="hr-HR"/>
        </w:rPr>
        <w:t xml:space="preserve"> postojećih građevina na zemljištu za građenje komunalne infrastrukture i radove na sanaciji tog zemljišta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izrade projekata i druge dokumentacije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ishođenja akata potrebnih za izvlaštenje, građenje i uporabu građevina komunalne infrastrukture</w:t>
      </w:r>
    </w:p>
    <w:p w:rsidR="00D51328" w:rsidRPr="00D51328" w:rsidRDefault="00D51328" w:rsidP="00D51328">
      <w:pPr>
        <w:pStyle w:val="Odlomakpopisa"/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lang w:eastAsia="hr-HR"/>
        </w:rPr>
      </w:pPr>
      <w:r w:rsidRPr="00D51328">
        <w:rPr>
          <w:lang w:eastAsia="hr-HR"/>
        </w:rPr>
        <w:t>građenje komunalne infrastrukture u smislu zakona kojim se uređuje gradnja građevina.</w:t>
      </w:r>
      <w:r w:rsidRPr="00D51328">
        <w:rPr>
          <w:lang w:eastAsia="hr-HR"/>
        </w:rPr>
        <w:cr/>
      </w:r>
    </w:p>
    <w:p w:rsidR="00D51328" w:rsidRPr="00D51328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Programom građenja komunalne infrastrukture određuju se: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radi uređenja neuređenih dijelova građevinskog područja (skupina A),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u uređenim dijelovima građevinskog područja (skupina B),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građevine komunalne infrastrukture koje će se graditi izvan građevinskog područja (skupina C),</w:t>
      </w:r>
    </w:p>
    <w:p w:rsidR="00D51328" w:rsidRPr="00D51328" w:rsidRDefault="00D51328" w:rsidP="00D51328">
      <w:pPr>
        <w:pStyle w:val="Odlomakpopisa"/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D51328">
        <w:rPr>
          <w:lang w:eastAsia="hr-HR"/>
        </w:rPr>
        <w:t>postojeće građevine komunalne infrastrukture koje će se rekonstruirati i način rekonstrukcije (skupina D),</w:t>
      </w:r>
    </w:p>
    <w:p w:rsidR="00627A8D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95D9A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2.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FINANCIRANJE GRAĐENJA KOMUNALNE INFRASTRUKTURE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27A8D" w:rsidRPr="0079436F" w:rsidRDefault="00627A8D" w:rsidP="00CD20BE">
      <w:pPr>
        <w:suppressAutoHyphens w:val="0"/>
        <w:autoSpaceDE w:val="0"/>
        <w:autoSpaceDN w:val="0"/>
        <w:adjustRightInd w:val="0"/>
        <w:spacing w:after="120"/>
        <w:rPr>
          <w:lang w:eastAsia="hr-HR"/>
        </w:rPr>
      </w:pPr>
      <w:r w:rsidRPr="0079436F">
        <w:rPr>
          <w:lang w:eastAsia="hr-HR"/>
        </w:rPr>
        <w:t>Građenje komunalne infrastrukture financira se sredstvima: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općih prihoda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A3033C" w:rsidRPr="0079436F">
        <w:rPr>
          <w:rFonts w:ascii="Times New Roman" w:eastAsia="MS Mincho" w:hAnsi="Times New Roman"/>
          <w:sz w:val="24"/>
          <w:szCs w:val="24"/>
        </w:rPr>
        <w:t>1.</w:t>
      </w:r>
      <w:r w:rsidR="00F63C35">
        <w:rPr>
          <w:rFonts w:ascii="Times New Roman" w:eastAsia="MS Mincho" w:hAnsi="Times New Roman"/>
          <w:sz w:val="24"/>
          <w:szCs w:val="24"/>
        </w:rPr>
        <w:t>25</w:t>
      </w:r>
      <w:r w:rsidR="00A3033C" w:rsidRPr="0079436F">
        <w:rPr>
          <w:rFonts w:ascii="Times New Roman" w:eastAsia="MS Mincho" w:hAnsi="Times New Roman"/>
          <w:sz w:val="24"/>
          <w:szCs w:val="24"/>
        </w:rPr>
        <w:t>1</w:t>
      </w:r>
      <w:r w:rsidRPr="0079436F">
        <w:rPr>
          <w:rFonts w:ascii="Times New Roman" w:eastAsia="MS Mincho" w:hAnsi="Times New Roman"/>
          <w:bCs/>
          <w:sz w:val="24"/>
          <w:szCs w:val="24"/>
        </w:rPr>
        <w:t>.000,00</w:t>
      </w:r>
      <w:r w:rsidRPr="0079436F">
        <w:rPr>
          <w:rFonts w:ascii="Times New Roman" w:eastAsia="MS Mincho" w:hAnsi="Times New Roman"/>
          <w:sz w:val="24"/>
          <w:szCs w:val="24"/>
        </w:rPr>
        <w:t xml:space="preserve">  kn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9436F">
        <w:rPr>
          <w:rFonts w:ascii="Times New Roman" w:eastAsia="MS Mincho" w:hAnsi="Times New Roman"/>
          <w:sz w:val="24"/>
          <w:szCs w:val="24"/>
        </w:rPr>
        <w:t>komunalnog doprinosa</w:t>
      </w:r>
      <w:r w:rsidRPr="0079436F">
        <w:rPr>
          <w:rFonts w:ascii="Times New Roman" w:eastAsia="MS Mincho" w:hAnsi="Times New Roman"/>
          <w:sz w:val="24"/>
          <w:szCs w:val="24"/>
        </w:rPr>
        <w:tab/>
        <w:t>….</w:t>
      </w:r>
      <w:r w:rsidR="00A3033C" w:rsidRPr="0079436F">
        <w:rPr>
          <w:rFonts w:ascii="Times New Roman" w:eastAsia="MS Mincho" w:hAnsi="Times New Roman"/>
          <w:sz w:val="24"/>
          <w:szCs w:val="24"/>
        </w:rPr>
        <w:t>1.300</w:t>
      </w:r>
      <w:r w:rsidRPr="0079436F">
        <w:rPr>
          <w:rFonts w:ascii="Times New Roman" w:eastAsia="MS Mincho" w:hAnsi="Times New Roman"/>
          <w:sz w:val="24"/>
          <w:szCs w:val="24"/>
        </w:rPr>
        <w:t>.000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 w:rsidR="00A3033C" w:rsidRPr="0079436F">
        <w:rPr>
          <w:rFonts w:ascii="Times New Roman" w:eastAsia="MS Mincho" w:hAnsi="Times New Roman"/>
          <w:sz w:val="24"/>
          <w:szCs w:val="24"/>
        </w:rPr>
        <w:t>pomoći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 w:rsidR="00F63C35">
        <w:rPr>
          <w:rFonts w:ascii="Times New Roman" w:eastAsia="MS Mincho" w:hAnsi="Times New Roman"/>
          <w:sz w:val="24"/>
          <w:szCs w:val="24"/>
        </w:rPr>
        <w:t>2.02</w:t>
      </w:r>
      <w:r w:rsidR="00A3033C" w:rsidRPr="0079436F">
        <w:rPr>
          <w:rFonts w:ascii="Times New Roman" w:eastAsia="MS Mincho" w:hAnsi="Times New Roman"/>
          <w:sz w:val="24"/>
          <w:szCs w:val="24"/>
        </w:rPr>
        <w:t>8</w:t>
      </w:r>
      <w:r w:rsidRPr="0079436F">
        <w:rPr>
          <w:rFonts w:ascii="Times New Roman" w:eastAsia="MS Mincho" w:hAnsi="Times New Roman"/>
          <w:sz w:val="24"/>
          <w:szCs w:val="24"/>
        </w:rPr>
        <w:t>.000,00  kn</w:t>
      </w:r>
    </w:p>
    <w:p w:rsidR="00F63C35" w:rsidRPr="0079436F" w:rsidRDefault="00F63C35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 xml:space="preserve">iz </w:t>
      </w:r>
      <w:r>
        <w:rPr>
          <w:rFonts w:ascii="Times New Roman" w:eastAsia="MS Mincho" w:hAnsi="Times New Roman"/>
          <w:sz w:val="24"/>
          <w:szCs w:val="24"/>
        </w:rPr>
        <w:t>viškova prethodnih godina</w:t>
      </w:r>
      <w:r w:rsidRPr="0079436F">
        <w:rPr>
          <w:rFonts w:ascii="Times New Roman" w:eastAsia="MS Mincho" w:hAnsi="Times New Roman"/>
          <w:sz w:val="24"/>
          <w:szCs w:val="24"/>
        </w:rPr>
        <w:tab/>
      </w:r>
      <w:r>
        <w:rPr>
          <w:rFonts w:ascii="Times New Roman" w:eastAsia="MS Mincho" w:hAnsi="Times New Roman"/>
          <w:sz w:val="24"/>
          <w:szCs w:val="24"/>
        </w:rPr>
        <w:t>320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.000,00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9436F" w:rsidRDefault="00A3033C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prihoda od prodaje nefinancijske imovine</w:t>
      </w:r>
      <w:r w:rsidR="00CD20BE" w:rsidRPr="0079436F">
        <w:rPr>
          <w:rFonts w:ascii="Times New Roman" w:eastAsia="MS Mincho" w:hAnsi="Times New Roman"/>
          <w:sz w:val="24"/>
          <w:szCs w:val="24"/>
        </w:rPr>
        <w:tab/>
      </w:r>
      <w:r w:rsidRPr="0079436F">
        <w:rPr>
          <w:rFonts w:ascii="Times New Roman" w:eastAsia="MS Mincho" w:hAnsi="Times New Roman"/>
          <w:sz w:val="24"/>
          <w:szCs w:val="24"/>
        </w:rPr>
        <w:t>8</w:t>
      </w:r>
      <w:r w:rsidR="00CD20BE" w:rsidRPr="0079436F">
        <w:rPr>
          <w:rFonts w:ascii="Times New Roman" w:eastAsia="MS Mincho" w:hAnsi="Times New Roman"/>
          <w:bCs/>
          <w:sz w:val="24"/>
          <w:szCs w:val="24"/>
        </w:rPr>
        <w:t xml:space="preserve">.000,00  </w:t>
      </w:r>
      <w:r w:rsidR="00CD20BE" w:rsidRPr="0079436F">
        <w:rPr>
          <w:rFonts w:ascii="Times New Roman" w:eastAsia="MS Mincho" w:hAnsi="Times New Roman"/>
          <w:sz w:val="24"/>
          <w:szCs w:val="24"/>
        </w:rPr>
        <w:t>kn</w:t>
      </w:r>
    </w:p>
    <w:p w:rsidR="00A3033C" w:rsidRPr="0079436F" w:rsidRDefault="00A3033C" w:rsidP="00A3033C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iz namjenskih primitaka</w:t>
      </w:r>
      <w:r w:rsidRPr="0079436F">
        <w:rPr>
          <w:rFonts w:ascii="Times New Roman" w:eastAsia="MS Mincho" w:hAnsi="Times New Roman"/>
          <w:sz w:val="24"/>
          <w:szCs w:val="24"/>
        </w:rPr>
        <w:tab/>
        <w:t>2.705</w:t>
      </w:r>
      <w:r w:rsidRPr="0079436F">
        <w:rPr>
          <w:rFonts w:ascii="Times New Roman" w:eastAsia="MS Mincho" w:hAnsi="Times New Roman"/>
          <w:bCs/>
          <w:sz w:val="24"/>
          <w:szCs w:val="24"/>
        </w:rPr>
        <w:t xml:space="preserve">.550,00  </w:t>
      </w:r>
      <w:r w:rsidRPr="0079436F">
        <w:rPr>
          <w:rFonts w:ascii="Times New Roman" w:eastAsia="MS Mincho" w:hAnsi="Times New Roman"/>
          <w:sz w:val="24"/>
          <w:szCs w:val="24"/>
        </w:rPr>
        <w:t>kn</w:t>
      </w:r>
    </w:p>
    <w:p w:rsidR="00CD20BE" w:rsidRPr="0079436F" w:rsidRDefault="00CD20BE" w:rsidP="00CD20BE">
      <w:pPr>
        <w:pStyle w:val="Obinitekst"/>
        <w:tabs>
          <w:tab w:val="decimal" w:leader="dot" w:pos="6804"/>
        </w:tabs>
        <w:ind w:left="360"/>
        <w:rPr>
          <w:rFonts w:ascii="Times New Roman" w:eastAsia="MS Mincho" w:hAnsi="Times New Roman"/>
          <w:sz w:val="24"/>
          <w:szCs w:val="24"/>
        </w:rPr>
      </w:pPr>
      <w:r w:rsidRPr="0079436F">
        <w:rPr>
          <w:rFonts w:ascii="Times New Roman" w:eastAsia="MS Mincho" w:hAnsi="Times New Roman"/>
          <w:sz w:val="24"/>
          <w:szCs w:val="24"/>
        </w:rPr>
        <w:t>__________________________________________________________________</w:t>
      </w:r>
    </w:p>
    <w:p w:rsidR="00CD20BE" w:rsidRPr="0079436F" w:rsidRDefault="00CD20BE" w:rsidP="00CD20BE">
      <w:pPr>
        <w:pStyle w:val="Obinitekst"/>
        <w:numPr>
          <w:ilvl w:val="0"/>
          <w:numId w:val="15"/>
        </w:numPr>
        <w:tabs>
          <w:tab w:val="decimal" w:leader="dot" w:pos="6804"/>
        </w:tabs>
        <w:rPr>
          <w:rFonts w:ascii="Times New Roman" w:eastAsia="MS Mincho" w:hAnsi="Times New Roman"/>
          <w:b/>
          <w:sz w:val="24"/>
          <w:szCs w:val="24"/>
        </w:rPr>
      </w:pPr>
      <w:r w:rsidRPr="0079436F">
        <w:rPr>
          <w:rFonts w:ascii="Times New Roman" w:eastAsia="MS Mincho" w:hAnsi="Times New Roman"/>
          <w:b/>
          <w:sz w:val="24"/>
          <w:szCs w:val="24"/>
        </w:rPr>
        <w:t xml:space="preserve">ukupno : </w:t>
      </w:r>
      <w:r w:rsidRPr="0079436F">
        <w:rPr>
          <w:rFonts w:ascii="Times New Roman" w:eastAsia="MS Mincho" w:hAnsi="Times New Roman"/>
          <w:b/>
          <w:sz w:val="24"/>
          <w:szCs w:val="24"/>
        </w:rPr>
        <w:tab/>
      </w:r>
      <w:r w:rsidR="00F63C35">
        <w:rPr>
          <w:rFonts w:ascii="Times New Roman" w:eastAsia="MS Mincho" w:hAnsi="Times New Roman"/>
          <w:b/>
          <w:sz w:val="24"/>
          <w:szCs w:val="24"/>
        </w:rPr>
        <w:t>7</w:t>
      </w:r>
      <w:r w:rsidR="00082E93" w:rsidRPr="0079436F">
        <w:rPr>
          <w:rFonts w:ascii="Times New Roman" w:eastAsia="MS Mincho" w:hAnsi="Times New Roman"/>
          <w:b/>
          <w:sz w:val="24"/>
          <w:szCs w:val="24"/>
        </w:rPr>
        <w:t>.</w:t>
      </w:r>
      <w:r w:rsidR="00F63C35">
        <w:rPr>
          <w:rFonts w:ascii="Times New Roman" w:eastAsia="MS Mincho" w:hAnsi="Times New Roman"/>
          <w:b/>
          <w:sz w:val="24"/>
          <w:szCs w:val="24"/>
        </w:rPr>
        <w:t>612</w:t>
      </w:r>
      <w:r w:rsidRPr="0079436F">
        <w:rPr>
          <w:rFonts w:ascii="Times New Roman" w:eastAsia="MS Mincho" w:hAnsi="Times New Roman"/>
          <w:b/>
          <w:sz w:val="24"/>
          <w:szCs w:val="24"/>
        </w:rPr>
        <w:t>.</w:t>
      </w:r>
      <w:r w:rsidR="00082E93" w:rsidRPr="0079436F">
        <w:rPr>
          <w:rFonts w:ascii="Times New Roman" w:eastAsia="MS Mincho" w:hAnsi="Times New Roman"/>
          <w:b/>
          <w:sz w:val="24"/>
          <w:szCs w:val="24"/>
        </w:rPr>
        <w:t>55</w:t>
      </w:r>
      <w:r w:rsidRPr="0079436F">
        <w:rPr>
          <w:rFonts w:ascii="Times New Roman" w:eastAsia="MS Mincho" w:hAnsi="Times New Roman"/>
          <w:b/>
          <w:sz w:val="24"/>
          <w:szCs w:val="24"/>
        </w:rPr>
        <w:t>0,00  kn</w:t>
      </w:r>
    </w:p>
    <w:p w:rsidR="009B39A8" w:rsidRPr="0079436F" w:rsidRDefault="009B39A8" w:rsidP="00CD20BE">
      <w:pPr>
        <w:pStyle w:val="Obinitekst"/>
        <w:tabs>
          <w:tab w:val="decimal" w:leader="dot" w:pos="6804"/>
        </w:tabs>
        <w:ind w:left="720"/>
        <w:rPr>
          <w:rFonts w:ascii="Times New Roman" w:eastAsia="MS Mincho" w:hAnsi="Times New Roman"/>
          <w:sz w:val="24"/>
          <w:szCs w:val="24"/>
        </w:rPr>
      </w:pPr>
    </w:p>
    <w:p w:rsidR="009B39A8" w:rsidRPr="0079436F" w:rsidRDefault="003362EF" w:rsidP="003362EF">
      <w:pPr>
        <w:pStyle w:val="Obinitekst"/>
        <w:tabs>
          <w:tab w:val="decimal" w:leader="dot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B39A8" w:rsidRPr="0079436F">
        <w:rPr>
          <w:rFonts w:ascii="Times New Roman" w:hAnsi="Times New Roman" w:cs="Times New Roman"/>
          <w:sz w:val="24"/>
          <w:szCs w:val="24"/>
        </w:rPr>
        <w:t xml:space="preserve">Financijska sredstva za realizaciju ovog Programa osiguravaju se u Proračunu Grada Hvara i utvrđena su u ukupnom iznosu od </w:t>
      </w:r>
      <w:r w:rsidR="00594FDB">
        <w:rPr>
          <w:rFonts w:ascii="Times New Roman" w:hAnsi="Times New Roman" w:cs="Times New Roman"/>
          <w:b/>
          <w:sz w:val="24"/>
          <w:szCs w:val="24"/>
        </w:rPr>
        <w:t>7</w:t>
      </w:r>
      <w:r w:rsidR="009B39A8" w:rsidRPr="0079436F">
        <w:rPr>
          <w:rFonts w:ascii="Times New Roman" w:hAnsi="Times New Roman" w:cs="Times New Roman"/>
          <w:b/>
          <w:sz w:val="24"/>
          <w:szCs w:val="24"/>
        </w:rPr>
        <w:t>.</w:t>
      </w:r>
      <w:r w:rsidR="00594FDB">
        <w:rPr>
          <w:rFonts w:ascii="Times New Roman" w:hAnsi="Times New Roman" w:cs="Times New Roman"/>
          <w:b/>
          <w:sz w:val="24"/>
          <w:szCs w:val="24"/>
        </w:rPr>
        <w:t>61</w:t>
      </w:r>
      <w:r w:rsidR="009B39A8" w:rsidRPr="0079436F">
        <w:rPr>
          <w:rFonts w:ascii="Times New Roman" w:hAnsi="Times New Roman" w:cs="Times New Roman"/>
          <w:b/>
          <w:sz w:val="24"/>
          <w:szCs w:val="24"/>
        </w:rPr>
        <w:t>2.550,00 kn</w:t>
      </w:r>
      <w:r w:rsidR="009B39A8" w:rsidRPr="0079436F">
        <w:rPr>
          <w:rFonts w:ascii="Times New Roman" w:hAnsi="Times New Roman" w:cs="Times New Roman"/>
          <w:sz w:val="24"/>
          <w:szCs w:val="24"/>
        </w:rPr>
        <w:t>.</w:t>
      </w:r>
    </w:p>
    <w:p w:rsidR="009B39A8" w:rsidRDefault="009B39A8" w:rsidP="009B39A8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>Članak 3.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jc w:val="center"/>
        <w:rPr>
          <w:lang w:eastAsia="hr-HR"/>
        </w:rPr>
      </w:pPr>
      <w:r w:rsidRPr="0079436F">
        <w:rPr>
          <w:lang w:eastAsia="hr-HR"/>
        </w:rPr>
        <w:t>GRAĐENJE KOMUNALNE INFRASTRUKTURE</w:t>
      </w:r>
    </w:p>
    <w:p w:rsidR="00627A8D" w:rsidRPr="0079436F" w:rsidRDefault="00627A8D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Programom se određuju: 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komunalne infrastrukture koje će se graditi radi uređenja neuređenih dijelova građevinskog područja (skupina A) u iznosu od 10.000,00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komunalne infrastrukture koje će se graditi u uređenim dijelovima građevinskog područja (skupina B) u iznosu od 1.</w:t>
      </w:r>
      <w:r w:rsidR="00594FDB">
        <w:rPr>
          <w:lang w:eastAsia="hr-HR"/>
        </w:rPr>
        <w:t>7</w:t>
      </w:r>
      <w:r w:rsidRPr="0079436F">
        <w:rPr>
          <w:lang w:eastAsia="hr-HR"/>
        </w:rPr>
        <w:t>02.000,00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komunalne infrastrukture koje će se graditi izvan građevinskog područja (skupina C) u iznosu od 600.000,00 kn</w:t>
      </w:r>
    </w:p>
    <w:p w:rsidR="0079436F" w:rsidRPr="0079436F" w:rsidRDefault="0079436F" w:rsidP="0079436F">
      <w:pPr>
        <w:pStyle w:val="Odlomakpopisa"/>
        <w:numPr>
          <w:ilvl w:val="0"/>
          <w:numId w:val="16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 xml:space="preserve">postojeće građevine komunalne infrastrukture koje će se rekonstruirati i način rekonstrukcije (skupina D) u iznosu od </w:t>
      </w:r>
      <w:r w:rsidR="00594FDB">
        <w:rPr>
          <w:lang w:eastAsia="hr-HR"/>
        </w:rPr>
        <w:t>5.300</w:t>
      </w:r>
      <w:r>
        <w:rPr>
          <w:lang w:eastAsia="hr-HR"/>
        </w:rPr>
        <w:t>.550</w:t>
      </w:r>
      <w:r w:rsidRPr="0079436F">
        <w:rPr>
          <w:lang w:eastAsia="hr-HR"/>
        </w:rPr>
        <w:t>,00 kn</w:t>
      </w:r>
    </w:p>
    <w:p w:rsidR="00695D9A" w:rsidRPr="0079436F" w:rsidRDefault="00695D9A" w:rsidP="00627A8D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D51328" w:rsidRPr="0079436F" w:rsidRDefault="00D51328" w:rsidP="00D51328">
      <w:p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Programom je obuhvaćeno građenje komunalne infrastrukture i to: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nerazvrstane ceste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prometne površine na kojima nije dopušten promet motornih vozila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parkirališta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javne zelene površine</w:t>
      </w:r>
    </w:p>
    <w:p w:rsidR="002759F0" w:rsidRPr="0079436F" w:rsidRDefault="002759F0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građevine i uređaji javne namjene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javna rasvjeta</w:t>
      </w:r>
    </w:p>
    <w:p w:rsidR="00D51328" w:rsidRPr="0079436F" w:rsidRDefault="00D51328" w:rsidP="00D51328">
      <w:pPr>
        <w:pStyle w:val="Odlomakpopisa"/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lang w:eastAsia="hr-HR"/>
        </w:rPr>
      </w:pPr>
      <w:r w:rsidRPr="0079436F">
        <w:rPr>
          <w:lang w:eastAsia="hr-HR"/>
        </w:rPr>
        <w:t>groblja</w:t>
      </w:r>
    </w:p>
    <w:p w:rsidR="00AA3C10" w:rsidRPr="0079436F" w:rsidRDefault="00AA3C10" w:rsidP="00D51328">
      <w:pPr>
        <w:suppressAutoHyphens w:val="0"/>
        <w:autoSpaceDE w:val="0"/>
        <w:autoSpaceDN w:val="0"/>
        <w:adjustRightInd w:val="0"/>
        <w:rPr>
          <w:lang w:eastAsia="hr-HR"/>
        </w:rPr>
      </w:pPr>
    </w:p>
    <w:p w:rsidR="00361FE6" w:rsidRDefault="00D51328" w:rsidP="00594FDB">
      <w:pPr>
        <w:suppressAutoHyphens w:val="0"/>
        <w:autoSpaceDE w:val="0"/>
        <w:autoSpaceDN w:val="0"/>
        <w:adjustRightInd w:val="0"/>
        <w:ind w:firstLine="709"/>
        <w:jc w:val="both"/>
      </w:pPr>
      <w:r w:rsidRPr="0079436F">
        <w:t>Opis poslova, procjena troškova projektiranja, revizije, građenja, provedbe stručnog nadzora građenja i provedbe vođenja projekata građenja komunalne infrastrukture s naznakom izvora njihova financiranja prikazani su tablično kako slijedi:</w:t>
      </w:r>
    </w:p>
    <w:p w:rsidR="00627A8D" w:rsidRDefault="00627A8D" w:rsidP="00D51328">
      <w:pPr>
        <w:suppressAutoHyphens w:val="0"/>
        <w:autoSpaceDE w:val="0"/>
        <w:autoSpaceDN w:val="0"/>
        <w:adjustRightInd w:val="0"/>
        <w:jc w:val="both"/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8020"/>
        <w:gridCol w:w="1520"/>
      </w:tblGrid>
      <w:tr w:rsidR="00361FE6" w:rsidRPr="00361FE6" w:rsidTr="00361FE6">
        <w:trPr>
          <w:trHeight w:val="660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bookmarkStart w:id="1" w:name="RANGE!A1:B4"/>
            <w:r w:rsidRPr="00361FE6">
              <w:rPr>
                <w:b/>
                <w:bCs/>
                <w:sz w:val="25"/>
                <w:szCs w:val="25"/>
                <w:lang w:eastAsia="hr-HR"/>
              </w:rPr>
              <w:t>1. Građevine komunalne infrastrukture koje će se graditi radi uređenja neuređenih dijelova građevinskog područja (skupina A)</w:t>
            </w:r>
            <w:bookmarkEnd w:id="1"/>
          </w:p>
        </w:tc>
      </w:tr>
      <w:tr w:rsidR="00361FE6" w:rsidRPr="00361FE6" w:rsidTr="00361FE6">
        <w:trPr>
          <w:trHeight w:val="54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Izmjena i dopuna Idejnog projekta Spojne ceste Kopito - Opuzena glavica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361FE6" w:rsidRPr="00361FE6" w:rsidTr="00361FE6">
        <w:trPr>
          <w:trHeight w:val="40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361FE6" w:rsidRPr="00361FE6" w:rsidTr="00361FE6">
        <w:trPr>
          <w:trHeight w:val="34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361FE6" w:rsidRPr="00361FE6" w:rsidTr="00361FE6">
        <w:trPr>
          <w:trHeight w:val="37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361FE6" w:rsidRPr="00361FE6" w:rsidTr="00361FE6">
        <w:trPr>
          <w:trHeight w:val="645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361FE6">
              <w:rPr>
                <w:b/>
                <w:bCs/>
                <w:sz w:val="25"/>
                <w:szCs w:val="25"/>
                <w:lang w:eastAsia="hr-HR"/>
              </w:rPr>
              <w:t>2. Građevine komunalne infrastrukture koje će se graditi u uređenim dijelovima građevinskog područja (skupina B)</w:t>
            </w:r>
          </w:p>
        </w:tc>
      </w:tr>
      <w:tr w:rsidR="00361FE6" w:rsidRPr="00361FE6" w:rsidTr="00361FE6">
        <w:trPr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60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 xml:space="preserve">Asfaltiranje raznih lokacija na području Grada Hvara (Ulica Higijeničkog društva, Ulica Vlade </w:t>
            </w:r>
            <w:proofErr w:type="spellStart"/>
            <w:r w:rsidRPr="00361FE6">
              <w:rPr>
                <w:sz w:val="22"/>
                <w:szCs w:val="22"/>
                <w:lang w:eastAsia="hr-HR"/>
              </w:rPr>
              <w:t>Avelinija</w:t>
            </w:r>
            <w:proofErr w:type="spellEnd"/>
            <w:r w:rsidRPr="00361FE6">
              <w:rPr>
                <w:sz w:val="22"/>
                <w:szCs w:val="22"/>
                <w:lang w:eastAsia="hr-HR"/>
              </w:rPr>
              <w:t>, Ulica Martina Vučetića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361FE6" w:rsidRPr="00361FE6" w:rsidTr="00361FE6">
        <w:trPr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Izgradnja nogostupa na raznim lokacijama na području Grada Hvara  (Ulica Domovinskog rata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175.000,00</w:t>
            </w:r>
          </w:p>
        </w:tc>
      </w:tr>
      <w:tr w:rsidR="00361FE6" w:rsidRPr="00361FE6" w:rsidTr="00361FE6">
        <w:trPr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 xml:space="preserve">Dobava i ugradba zaštitnih ograda i rukohvata na raznim lokacijama (Ulica Higijeničkog društva, Put </w:t>
            </w:r>
            <w:proofErr w:type="spellStart"/>
            <w:r w:rsidRPr="00361FE6">
              <w:rPr>
                <w:sz w:val="22"/>
                <w:szCs w:val="22"/>
                <w:lang w:eastAsia="hr-HR"/>
              </w:rPr>
              <w:t>Podstina</w:t>
            </w:r>
            <w:proofErr w:type="spellEnd"/>
            <w:r w:rsidRPr="00361FE6">
              <w:rPr>
                <w:sz w:val="22"/>
                <w:szCs w:val="22"/>
                <w:lang w:eastAsia="hr-HR"/>
              </w:rPr>
              <w:t xml:space="preserve">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35.000,00</w:t>
            </w:r>
          </w:p>
        </w:tc>
      </w:tr>
      <w:tr w:rsidR="00361FE6" w:rsidRPr="00361FE6" w:rsidTr="00361FE6">
        <w:trPr>
          <w:trHeight w:val="39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260.000,00</w:t>
            </w:r>
          </w:p>
        </w:tc>
      </w:tr>
      <w:tr w:rsidR="00361FE6" w:rsidRPr="00361FE6" w:rsidTr="00361FE6">
        <w:trPr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lastRenderedPageBreak/>
              <w:t>JAVNA PARKIRALIŠTA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40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Otkup zemljišta za parkiralište u Ulici Šime Buzolića Tome (ispod groblja do TS)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100.000,00</w:t>
            </w:r>
          </w:p>
        </w:tc>
      </w:tr>
      <w:tr w:rsidR="00361FE6" w:rsidRPr="00361FE6" w:rsidTr="00361FE6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Izgradnja parkirališta u Ulici Šime Buzolića Tome (ispod groblja do TS)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361FE6" w:rsidRPr="00361FE6" w:rsidTr="00361FE6">
        <w:trPr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Izmjena i dopuna glavnog projekta parkirališta u Ulici Ivana Buzolića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361FE6" w:rsidRPr="00361FE6" w:rsidTr="00361FE6">
        <w:trPr>
          <w:trHeight w:val="45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JAVNA PARKIRALIŠTA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265.000,00</w:t>
            </w:r>
          </w:p>
        </w:tc>
      </w:tr>
      <w:tr w:rsidR="00361FE6" w:rsidRPr="00361FE6" w:rsidTr="00361FE6">
        <w:trPr>
          <w:trHeight w:val="60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Sportsko društveni centar "Tenis" - uređenje pomoćnih prostorija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927.000,00</w:t>
            </w:r>
          </w:p>
        </w:tc>
      </w:tr>
      <w:tr w:rsidR="00361FE6" w:rsidRPr="00361FE6" w:rsidTr="00361FE6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Pripremni radovi izgradnje igrališta u Sv. Nedjelji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200.000,00</w:t>
            </w:r>
          </w:p>
        </w:tc>
      </w:tr>
      <w:tr w:rsidR="00361FE6" w:rsidRPr="00361FE6" w:rsidTr="00361FE6">
        <w:trPr>
          <w:trHeight w:val="39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1.127.000,00</w:t>
            </w:r>
          </w:p>
        </w:tc>
      </w:tr>
      <w:tr w:rsidR="00361FE6" w:rsidRPr="00361FE6" w:rsidTr="00361FE6">
        <w:trPr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GRAĐEVINE I UREĐAJI JAVNE NAMJENE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36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Izrada sunčanog sata na Obali Riva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361FE6" w:rsidRPr="00361FE6" w:rsidTr="00361FE6">
        <w:trPr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Dobava i ugradba gradskih česmi na površinama javne namjene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25.000,00</w:t>
            </w:r>
          </w:p>
        </w:tc>
      </w:tr>
      <w:tr w:rsidR="00361FE6" w:rsidRPr="00361FE6" w:rsidTr="00361FE6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GRAĐEVINE I UREĐAJI JAVNE NAMJENE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361FE6" w:rsidRPr="00361FE6" w:rsidTr="00361FE6">
        <w:trPr>
          <w:trHeight w:val="37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361FE6" w:rsidRPr="00361FE6" w:rsidTr="00361FE6">
        <w:trPr>
          <w:trHeight w:val="3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361FE6" w:rsidRPr="00361FE6" w:rsidTr="00361FE6">
        <w:trPr>
          <w:trHeight w:val="675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361FE6">
              <w:rPr>
                <w:b/>
                <w:bCs/>
                <w:sz w:val="25"/>
                <w:szCs w:val="25"/>
                <w:lang w:eastAsia="hr-HR"/>
              </w:rPr>
              <w:t>3. Građevine komunalne infrastrukture koje će se graditi izvan građevinskog područja (skupina C)</w:t>
            </w:r>
          </w:p>
        </w:tc>
      </w:tr>
      <w:tr w:rsidR="00361FE6" w:rsidRPr="00361FE6" w:rsidTr="00361FE6">
        <w:trPr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JAVNE ZELENE POVRŠINE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 xml:space="preserve">Izmjena i dopuna idejnog projekta Sportskog centra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361FE6" w:rsidRPr="00361FE6" w:rsidTr="00361FE6">
        <w:trPr>
          <w:trHeight w:val="42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JAVNE ZELENE POVRŠINE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50.000,00</w:t>
            </w:r>
          </w:p>
        </w:tc>
      </w:tr>
      <w:tr w:rsidR="00361FE6" w:rsidRPr="00361FE6" w:rsidTr="00361FE6">
        <w:trPr>
          <w:trHeight w:val="6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GROBLJA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37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 xml:space="preserve">Zemljani radovi za izgradnju novog gradskog groblja </w:t>
            </w:r>
            <w:proofErr w:type="spellStart"/>
            <w:r w:rsidRPr="00361FE6">
              <w:rPr>
                <w:sz w:val="22"/>
                <w:szCs w:val="22"/>
                <w:lang w:eastAsia="hr-HR"/>
              </w:rPr>
              <w:t>Kruvenica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550.000,00</w:t>
            </w:r>
          </w:p>
        </w:tc>
      </w:tr>
      <w:tr w:rsidR="00361FE6" w:rsidRPr="00361FE6" w:rsidTr="00361FE6">
        <w:trPr>
          <w:trHeight w:val="40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GROBLJA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550.000,00</w:t>
            </w:r>
          </w:p>
        </w:tc>
      </w:tr>
      <w:tr w:rsidR="00361FE6" w:rsidRPr="00361FE6" w:rsidTr="00361FE6">
        <w:trPr>
          <w:trHeight w:val="345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0"/>
                <w:szCs w:val="20"/>
                <w:lang w:eastAsia="hr-HR"/>
              </w:rPr>
            </w:pPr>
          </w:p>
        </w:tc>
      </w:tr>
      <w:tr w:rsidR="00361FE6" w:rsidRPr="00361FE6" w:rsidTr="00361FE6">
        <w:trPr>
          <w:trHeight w:val="36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361FE6" w:rsidRPr="00361FE6" w:rsidTr="00361FE6">
        <w:trPr>
          <w:trHeight w:val="675"/>
        </w:trPr>
        <w:tc>
          <w:tcPr>
            <w:tcW w:w="9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b/>
                <w:bCs/>
                <w:sz w:val="25"/>
                <w:szCs w:val="25"/>
                <w:lang w:eastAsia="hr-HR"/>
              </w:rPr>
            </w:pPr>
            <w:r w:rsidRPr="00361FE6">
              <w:rPr>
                <w:b/>
                <w:bCs/>
                <w:sz w:val="25"/>
                <w:szCs w:val="25"/>
                <w:lang w:eastAsia="hr-HR"/>
              </w:rPr>
              <w:t>4. Građevine komunalne infrastrukture koje će se rekonstruirati i način rekonstrukcije (skupina D)</w:t>
            </w:r>
          </w:p>
        </w:tc>
      </w:tr>
      <w:tr w:rsidR="00361FE6" w:rsidRPr="00361FE6" w:rsidTr="00361FE6">
        <w:trPr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NERAZVRSTANE CESTE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39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 xml:space="preserve">Rekonstrukcija poljskih i šumskih </w:t>
            </w:r>
            <w:proofErr w:type="spellStart"/>
            <w:r w:rsidRPr="00361FE6">
              <w:rPr>
                <w:sz w:val="22"/>
                <w:szCs w:val="22"/>
                <w:lang w:eastAsia="hr-HR"/>
              </w:rPr>
              <w:t>puteva</w:t>
            </w:r>
            <w:proofErr w:type="spellEnd"/>
            <w:r w:rsidRPr="00361FE6">
              <w:rPr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80.000,00</w:t>
            </w:r>
          </w:p>
        </w:tc>
      </w:tr>
      <w:tr w:rsidR="00361FE6" w:rsidRPr="00361FE6" w:rsidTr="00361FE6">
        <w:trPr>
          <w:trHeight w:val="39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NERAZVRSTANE CESTE UKUPNO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80.000,00</w:t>
            </w:r>
          </w:p>
        </w:tc>
      </w:tr>
      <w:tr w:rsidR="00361FE6" w:rsidRPr="00361FE6" w:rsidTr="00361FE6">
        <w:trPr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JAVNE PROMETNE POVRŠINE NA KOJIM NIJE DOPUŠTEN PROMET MOTORNIH VOZILA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3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 xml:space="preserve">Popločavanje i uređenje površine javne namjene uz Obalu Riva i Ulice </w:t>
            </w:r>
            <w:proofErr w:type="spellStart"/>
            <w:r w:rsidRPr="00361FE6">
              <w:rPr>
                <w:sz w:val="22"/>
                <w:szCs w:val="22"/>
                <w:lang w:eastAsia="hr-HR"/>
              </w:rPr>
              <w:t>Jurja</w:t>
            </w:r>
            <w:proofErr w:type="spellEnd"/>
            <w:r w:rsidRPr="00361FE6">
              <w:rPr>
                <w:sz w:val="22"/>
                <w:szCs w:val="22"/>
                <w:lang w:eastAsia="hr-HR"/>
              </w:rPr>
              <w:t xml:space="preserve"> Matijevića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250.000,00</w:t>
            </w:r>
          </w:p>
        </w:tc>
      </w:tr>
      <w:tr w:rsidR="00361FE6" w:rsidRPr="00361FE6" w:rsidTr="00361FE6">
        <w:trPr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 xml:space="preserve">Uređenje Ulice Marije Maričić (odvojak prema crkvi Sv. </w:t>
            </w:r>
            <w:proofErr w:type="spellStart"/>
            <w:r w:rsidRPr="00361FE6">
              <w:rPr>
                <w:sz w:val="22"/>
                <w:szCs w:val="22"/>
                <w:lang w:eastAsia="hr-HR"/>
              </w:rPr>
              <w:t>Kuzme</w:t>
            </w:r>
            <w:proofErr w:type="spellEnd"/>
            <w:r w:rsidRPr="00361FE6">
              <w:rPr>
                <w:sz w:val="22"/>
                <w:szCs w:val="22"/>
                <w:lang w:eastAsia="hr-HR"/>
              </w:rPr>
              <w:t xml:space="preserve"> i Damjana)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150.000,00</w:t>
            </w:r>
          </w:p>
        </w:tc>
      </w:tr>
      <w:tr w:rsidR="00361FE6" w:rsidRPr="00361FE6" w:rsidTr="00361FE6">
        <w:trPr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lastRenderedPageBreak/>
              <w:t>Izrada tehničke dokumentacije za rekonstrukciju površina javne namjene (troškovnici i sl.)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15.000,00</w:t>
            </w:r>
          </w:p>
        </w:tc>
      </w:tr>
      <w:tr w:rsidR="00361FE6" w:rsidRPr="00361FE6" w:rsidTr="00361FE6">
        <w:trPr>
          <w:trHeight w:val="330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proofErr w:type="spellStart"/>
            <w:r w:rsidRPr="00361FE6">
              <w:rPr>
                <w:sz w:val="22"/>
                <w:szCs w:val="22"/>
                <w:lang w:eastAsia="hr-HR"/>
              </w:rPr>
              <w:t>Posjetiteljski</w:t>
            </w:r>
            <w:proofErr w:type="spellEnd"/>
            <w:r w:rsidRPr="00361FE6">
              <w:rPr>
                <w:sz w:val="22"/>
                <w:szCs w:val="22"/>
                <w:lang w:eastAsia="hr-HR"/>
              </w:rPr>
              <w:t xml:space="preserve"> centar Rotonda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1.830.000,00</w:t>
            </w:r>
          </w:p>
        </w:tc>
      </w:tr>
      <w:tr w:rsidR="00361FE6" w:rsidRPr="00361FE6" w:rsidTr="00361FE6">
        <w:trPr>
          <w:trHeight w:val="615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JAVNE PROMETNE POVRŠINE NA KOJIM NIJE DOPUŠTEN PROMET MOTORNIH VOZILA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2.245.000,00</w:t>
            </w:r>
          </w:p>
        </w:tc>
      </w:tr>
      <w:tr w:rsidR="00361FE6" w:rsidRPr="00361FE6" w:rsidTr="00361FE6">
        <w:trPr>
          <w:trHeight w:val="570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JAVNA RASVJETA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Iznos (kn sa PDV-om)</w:t>
            </w:r>
          </w:p>
        </w:tc>
      </w:tr>
      <w:tr w:rsidR="00361FE6" w:rsidRPr="00361FE6" w:rsidTr="00361FE6">
        <w:trPr>
          <w:trHeight w:val="64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 xml:space="preserve">Radovi iskopa, postavljanja kabela, traka uzemljenja i izrada temelja za javnu rasvjetu na raznim lokacijama (pristup tvrđavi Fortica, </w:t>
            </w:r>
            <w:proofErr w:type="spellStart"/>
            <w:r w:rsidRPr="00361FE6">
              <w:rPr>
                <w:sz w:val="22"/>
                <w:szCs w:val="22"/>
                <w:lang w:eastAsia="hr-HR"/>
              </w:rPr>
              <w:t>Velo</w:t>
            </w:r>
            <w:proofErr w:type="spellEnd"/>
            <w:r w:rsidRPr="00361FE6">
              <w:rPr>
                <w:sz w:val="22"/>
                <w:szCs w:val="22"/>
                <w:lang w:eastAsia="hr-HR"/>
              </w:rPr>
              <w:t xml:space="preserve"> Grablje, </w:t>
            </w:r>
            <w:proofErr w:type="spellStart"/>
            <w:r w:rsidRPr="00361FE6">
              <w:rPr>
                <w:sz w:val="22"/>
                <w:szCs w:val="22"/>
                <w:lang w:eastAsia="hr-HR"/>
              </w:rPr>
              <w:t>Brusje</w:t>
            </w:r>
            <w:proofErr w:type="spellEnd"/>
            <w:r w:rsidRPr="00361FE6">
              <w:rPr>
                <w:sz w:val="22"/>
                <w:szCs w:val="22"/>
                <w:lang w:eastAsia="hr-HR"/>
              </w:rPr>
              <w:t xml:space="preserve"> i druge lokacije)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130.000,00</w:t>
            </w:r>
          </w:p>
        </w:tc>
      </w:tr>
      <w:tr w:rsidR="00361FE6" w:rsidRPr="00361FE6" w:rsidTr="00361FE6">
        <w:trPr>
          <w:trHeight w:val="585"/>
        </w:trPr>
        <w:tc>
          <w:tcPr>
            <w:tcW w:w="8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 xml:space="preserve">Dobava rasvjetnih tijela, rasvjetnih stupova, kablova, traka uzemljenja i drugog </w:t>
            </w:r>
            <w:proofErr w:type="spellStart"/>
            <w:r w:rsidRPr="00361FE6">
              <w:rPr>
                <w:sz w:val="22"/>
                <w:szCs w:val="22"/>
                <w:lang w:eastAsia="hr-HR"/>
              </w:rPr>
              <w:t>elektromaterijala</w:t>
            </w:r>
            <w:proofErr w:type="spellEnd"/>
            <w:r w:rsidRPr="00361FE6">
              <w:rPr>
                <w:sz w:val="22"/>
                <w:szCs w:val="22"/>
                <w:lang w:eastAsia="hr-HR"/>
              </w:rPr>
              <w:t xml:space="preserve"> za javnu rasvjetu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140.000,00</w:t>
            </w:r>
          </w:p>
        </w:tc>
      </w:tr>
      <w:tr w:rsidR="00361FE6" w:rsidRPr="00361FE6" w:rsidTr="00361FE6">
        <w:trPr>
          <w:trHeight w:val="465"/>
        </w:trPr>
        <w:tc>
          <w:tcPr>
            <w:tcW w:w="80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Rekonstrukcija i modernizacija javne rasvjete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2.705.550,00</w:t>
            </w:r>
          </w:p>
        </w:tc>
      </w:tr>
      <w:tr w:rsidR="00361FE6" w:rsidRPr="00361FE6" w:rsidTr="00361FE6">
        <w:trPr>
          <w:trHeight w:val="360"/>
        </w:trPr>
        <w:tc>
          <w:tcPr>
            <w:tcW w:w="8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JAVNA RASVJETA UKUPNO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361FE6">
              <w:rPr>
                <w:sz w:val="22"/>
                <w:szCs w:val="22"/>
                <w:lang w:eastAsia="hr-HR"/>
              </w:rPr>
              <w:t>2.975.550,00</w:t>
            </w:r>
          </w:p>
        </w:tc>
      </w:tr>
      <w:tr w:rsidR="00361FE6" w:rsidRPr="00361FE6" w:rsidTr="00361FE6">
        <w:trPr>
          <w:trHeight w:val="300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FE6" w:rsidRPr="00361FE6" w:rsidRDefault="00361FE6" w:rsidP="00361FE6">
            <w:pPr>
              <w:suppressAutoHyphens w:val="0"/>
              <w:rPr>
                <w:sz w:val="20"/>
                <w:szCs w:val="20"/>
                <w:lang w:eastAsia="hr-HR"/>
              </w:rPr>
            </w:pPr>
          </w:p>
        </w:tc>
      </w:tr>
      <w:tr w:rsidR="00361FE6" w:rsidRPr="00361FE6" w:rsidTr="00361FE6">
        <w:trPr>
          <w:trHeight w:val="510"/>
        </w:trPr>
        <w:tc>
          <w:tcPr>
            <w:tcW w:w="8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61FE6" w:rsidRPr="00361FE6" w:rsidRDefault="00361FE6" w:rsidP="00361FE6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361FE6">
              <w:rPr>
                <w:b/>
                <w:bCs/>
                <w:sz w:val="22"/>
                <w:szCs w:val="22"/>
                <w:lang w:eastAsia="hr-HR"/>
              </w:rPr>
              <w:t xml:space="preserve">UKUPNO PROGRAM GRAĐENJA </w:t>
            </w:r>
            <w:proofErr w:type="spellStart"/>
            <w:r w:rsidRPr="00361FE6">
              <w:rPr>
                <w:b/>
                <w:bCs/>
                <w:sz w:val="22"/>
                <w:szCs w:val="22"/>
                <w:lang w:eastAsia="hr-HR"/>
              </w:rPr>
              <w:t>K.I</w:t>
            </w:r>
            <w:proofErr w:type="spellEnd"/>
            <w:r w:rsidRPr="00361FE6">
              <w:rPr>
                <w:b/>
                <w:bCs/>
                <w:sz w:val="22"/>
                <w:szCs w:val="22"/>
                <w:lang w:eastAsia="hr-HR"/>
              </w:rPr>
              <w:t>. ZA 2021. GODINU: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61FE6" w:rsidRPr="00361FE6" w:rsidRDefault="00361FE6" w:rsidP="00361FE6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361FE6">
              <w:rPr>
                <w:b/>
                <w:bCs/>
                <w:sz w:val="22"/>
                <w:szCs w:val="22"/>
                <w:lang w:eastAsia="hr-HR"/>
              </w:rPr>
              <w:t>7.612.550,00</w:t>
            </w:r>
          </w:p>
        </w:tc>
      </w:tr>
    </w:tbl>
    <w:p w:rsidR="00361FE6" w:rsidRPr="0079436F" w:rsidRDefault="00361FE6" w:rsidP="00D51328">
      <w:pPr>
        <w:suppressAutoHyphens w:val="0"/>
        <w:autoSpaceDE w:val="0"/>
        <w:autoSpaceDN w:val="0"/>
        <w:adjustRightInd w:val="0"/>
        <w:jc w:val="both"/>
      </w:pPr>
    </w:p>
    <w:p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:rsidR="003362EF" w:rsidRPr="0079436F" w:rsidRDefault="003362EF" w:rsidP="003362E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>
        <w:rPr>
          <w:bCs/>
          <w:lang w:eastAsia="hr-HR"/>
        </w:rPr>
        <w:t>4</w:t>
      </w:r>
      <w:r w:rsidRPr="0079436F">
        <w:rPr>
          <w:bCs/>
          <w:lang w:eastAsia="hr-HR"/>
        </w:rPr>
        <w:t>.</w:t>
      </w:r>
      <w:r w:rsidRPr="0079436F">
        <w:rPr>
          <w:b/>
          <w:bCs/>
          <w:lang w:eastAsia="hr-HR"/>
        </w:rPr>
        <w:t xml:space="preserve"> </w:t>
      </w:r>
    </w:p>
    <w:p w:rsidR="00627A8D" w:rsidRPr="0079436F" w:rsidRDefault="00627A8D" w:rsidP="00D51328">
      <w:pPr>
        <w:suppressAutoHyphens w:val="0"/>
        <w:autoSpaceDE w:val="0"/>
        <w:autoSpaceDN w:val="0"/>
        <w:adjustRightInd w:val="0"/>
        <w:jc w:val="both"/>
      </w:pPr>
    </w:p>
    <w:p w:rsid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Gradonačelnik podnosi predstavničkom tijelu jedinice lokalne samouprave izvješće o izvršenju programa građenja komunalne infrastrukture za prethodnu kalendarsku godinu.</w:t>
      </w:r>
    </w:p>
    <w:p w:rsidR="00C72634" w:rsidRPr="003362EF" w:rsidRDefault="003362EF" w:rsidP="003362E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>
        <w:rPr>
          <w:lang w:eastAsia="hr-HR"/>
        </w:rPr>
        <w:t>Izvješće se podnosi istodobno s izvješćem o izvršenju proračuna jedinica lokalne samouprave.</w:t>
      </w:r>
      <w:r>
        <w:rPr>
          <w:lang w:eastAsia="hr-HR"/>
        </w:rPr>
        <w:cr/>
      </w:r>
    </w:p>
    <w:p w:rsidR="009947F5" w:rsidRPr="0079436F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 xml:space="preserve">Članak </w:t>
      </w:r>
      <w:r w:rsidR="003362EF">
        <w:rPr>
          <w:bCs/>
          <w:lang w:eastAsia="hr-HR"/>
        </w:rPr>
        <w:t>5</w:t>
      </w:r>
      <w:r w:rsidRPr="0079436F">
        <w:rPr>
          <w:bCs/>
          <w:lang w:eastAsia="hr-HR"/>
        </w:rPr>
        <w:t>.</w:t>
      </w:r>
      <w:r w:rsidR="009947F5" w:rsidRPr="0079436F">
        <w:rPr>
          <w:bCs/>
          <w:lang w:eastAsia="hr-HR"/>
        </w:rPr>
        <w:t xml:space="preserve"> </w:t>
      </w:r>
    </w:p>
    <w:p w:rsidR="006B5B1A" w:rsidRPr="0079436F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lang w:eastAsia="hr-HR"/>
        </w:rPr>
      </w:pPr>
      <w:r w:rsidRPr="0079436F">
        <w:rPr>
          <w:bCs/>
          <w:lang w:eastAsia="hr-HR"/>
        </w:rPr>
        <w:t>ZAVRŠNE ODREDBE</w:t>
      </w:r>
    </w:p>
    <w:p w:rsidR="00985D9C" w:rsidRPr="0079436F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lang w:eastAsia="hr-HR"/>
        </w:rPr>
      </w:pPr>
    </w:p>
    <w:p w:rsidR="002D71D0" w:rsidRPr="0079436F" w:rsidRDefault="002D71D0" w:rsidP="003362EF">
      <w:pPr>
        <w:suppressAutoHyphens w:val="0"/>
        <w:autoSpaceDE w:val="0"/>
        <w:autoSpaceDN w:val="0"/>
        <w:adjustRightInd w:val="0"/>
        <w:spacing w:line="228" w:lineRule="auto"/>
        <w:ind w:firstLine="709"/>
        <w:rPr>
          <w:lang w:eastAsia="hr-HR"/>
        </w:rPr>
      </w:pPr>
      <w:r w:rsidRPr="0079436F">
        <w:rPr>
          <w:lang w:eastAsia="hr-HR"/>
        </w:rPr>
        <w:t xml:space="preserve">Ovaj Program </w:t>
      </w:r>
      <w:r w:rsidR="00361FE6">
        <w:rPr>
          <w:lang w:eastAsia="hr-HR"/>
        </w:rPr>
        <w:t>objav</w:t>
      </w:r>
      <w:r w:rsidR="00154AD3">
        <w:rPr>
          <w:lang w:eastAsia="hr-HR"/>
        </w:rPr>
        <w:t>it će se</w:t>
      </w:r>
      <w:r w:rsidR="00361FE6">
        <w:rPr>
          <w:lang w:eastAsia="hr-HR"/>
        </w:rPr>
        <w:t xml:space="preserve"> u </w:t>
      </w:r>
      <w:r w:rsidRPr="0079436F">
        <w:t>„Službenom glasniku Grada Hvara“</w:t>
      </w:r>
      <w:r w:rsidR="00A869A4" w:rsidRPr="0079436F">
        <w:t xml:space="preserve">, a </w:t>
      </w:r>
      <w:r w:rsidR="00154AD3">
        <w:t>stupa na snagu</w:t>
      </w:r>
      <w:r w:rsidR="00361FE6">
        <w:t xml:space="preserve"> </w:t>
      </w:r>
      <w:r w:rsidR="00154AD3">
        <w:t xml:space="preserve">        </w:t>
      </w:r>
      <w:r w:rsidR="00361FE6">
        <w:t xml:space="preserve"> </w:t>
      </w:r>
      <w:r w:rsidR="00A869A4" w:rsidRPr="0079436F">
        <w:t>1. siječnja 20</w:t>
      </w:r>
      <w:r w:rsidR="00715B0C" w:rsidRPr="0079436F">
        <w:t>2</w:t>
      </w:r>
      <w:r w:rsidR="0079436F" w:rsidRPr="0079436F">
        <w:t>1</w:t>
      </w:r>
      <w:r w:rsidR="00A869A4" w:rsidRPr="0079436F">
        <w:t>. godine</w:t>
      </w:r>
      <w:r w:rsidRPr="0079436F">
        <w:t>.</w:t>
      </w:r>
    </w:p>
    <w:p w:rsidR="006B5B1A" w:rsidRDefault="006B5B1A" w:rsidP="007B3103">
      <w:pPr>
        <w:rPr>
          <w:lang w:eastAsia="hr-HR"/>
        </w:rPr>
      </w:pPr>
    </w:p>
    <w:p w:rsidR="00143D45" w:rsidRDefault="00143D45" w:rsidP="007B3103">
      <w:pPr>
        <w:rPr>
          <w:lang w:eastAsia="hr-HR"/>
        </w:rPr>
      </w:pPr>
    </w:p>
    <w:p w:rsidR="00143D45" w:rsidRDefault="00143D45" w:rsidP="007B3103">
      <w:pPr>
        <w:rPr>
          <w:lang w:eastAsia="hr-HR"/>
        </w:rPr>
      </w:pPr>
    </w:p>
    <w:p w:rsidR="00143D45" w:rsidRPr="0079436F" w:rsidRDefault="00143D45" w:rsidP="007B3103">
      <w:pPr>
        <w:rPr>
          <w:lang w:eastAsia="hr-HR"/>
        </w:rPr>
      </w:pP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R E P U B L I K A   H R V A T S K 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SPLITSKO-DALMATINSKA ŽUPANIJA</w:t>
      </w:r>
    </w:p>
    <w:p w:rsidR="00B144EB" w:rsidRPr="0079436F" w:rsidRDefault="00B144EB" w:rsidP="00B144EB">
      <w:pPr>
        <w:jc w:val="center"/>
        <w:rPr>
          <w:i/>
        </w:rPr>
      </w:pPr>
      <w:r w:rsidRPr="0079436F">
        <w:rPr>
          <w:i/>
        </w:rPr>
        <w:t>GRAD HVAR</w:t>
      </w:r>
    </w:p>
    <w:p w:rsidR="00B144EB" w:rsidRDefault="00B144EB" w:rsidP="00B144EB">
      <w:pPr>
        <w:jc w:val="center"/>
        <w:rPr>
          <w:i/>
        </w:rPr>
      </w:pPr>
      <w:r w:rsidRPr="0079436F">
        <w:rPr>
          <w:i/>
        </w:rPr>
        <w:t>Gradsko vijeće</w:t>
      </w:r>
    </w:p>
    <w:p w:rsidR="00143D45" w:rsidRDefault="00143D45" w:rsidP="00B144EB">
      <w:pPr>
        <w:jc w:val="center"/>
        <w:rPr>
          <w:i/>
        </w:rPr>
      </w:pPr>
    </w:p>
    <w:p w:rsidR="00143D45" w:rsidRPr="0079436F" w:rsidRDefault="00143D45" w:rsidP="00B144EB">
      <w:pPr>
        <w:jc w:val="center"/>
        <w:rPr>
          <w:i/>
        </w:rPr>
      </w:pPr>
    </w:p>
    <w:p w:rsidR="00B144EB" w:rsidRPr="0079436F" w:rsidRDefault="00FD3E1B" w:rsidP="00B144EB">
      <w:r w:rsidRPr="0079436F">
        <w:t>KLASA</w:t>
      </w:r>
      <w:r w:rsidR="00E46002" w:rsidRPr="0079436F">
        <w:t xml:space="preserve">: </w:t>
      </w:r>
      <w:r w:rsidR="00361FE6">
        <w:t>363-01/20-01/10</w:t>
      </w:r>
      <w:r w:rsidR="005F5A6A">
        <w:t>4</w:t>
      </w:r>
    </w:p>
    <w:p w:rsidR="00B144EB" w:rsidRPr="0079436F" w:rsidRDefault="00FD3E1B" w:rsidP="00B144EB">
      <w:r w:rsidRPr="0079436F">
        <w:t xml:space="preserve">URBROJ </w:t>
      </w:r>
      <w:r w:rsidR="00B144EB" w:rsidRPr="0079436F">
        <w:t xml:space="preserve">: </w:t>
      </w:r>
      <w:r w:rsidR="00361FE6">
        <w:t>2128/01-02-20-02</w:t>
      </w:r>
    </w:p>
    <w:p w:rsidR="002D7E6A" w:rsidRDefault="002972B5" w:rsidP="00C72634">
      <w:pPr>
        <w:tabs>
          <w:tab w:val="left" w:pos="4095"/>
        </w:tabs>
      </w:pPr>
      <w:r w:rsidRPr="0079436F">
        <w:t>Hvar,</w:t>
      </w:r>
      <w:r w:rsidRPr="0079436F">
        <w:softHyphen/>
        <w:t xml:space="preserve"> </w:t>
      </w:r>
      <w:r w:rsidR="00361FE6">
        <w:t xml:space="preserve">10. prosinca 2020. g. </w:t>
      </w:r>
    </w:p>
    <w:p w:rsidR="00143D45" w:rsidRDefault="00143D45" w:rsidP="00C72634">
      <w:pPr>
        <w:tabs>
          <w:tab w:val="left" w:pos="4095"/>
        </w:tabs>
      </w:pPr>
    </w:p>
    <w:p w:rsidR="00143D45" w:rsidRPr="0079436F" w:rsidRDefault="00143D45" w:rsidP="00C72634">
      <w:pPr>
        <w:tabs>
          <w:tab w:val="left" w:pos="4095"/>
        </w:tabs>
      </w:pPr>
    </w:p>
    <w:p w:rsidR="00B144EB" w:rsidRPr="0079436F" w:rsidRDefault="00B144EB" w:rsidP="00D35F4C">
      <w:pPr>
        <w:jc w:val="center"/>
      </w:pPr>
      <w:r w:rsidRPr="0079436F">
        <w:t>Predsjednik  Gradskog vijeća Grada Hvara:</w:t>
      </w:r>
    </w:p>
    <w:p w:rsidR="00C72634" w:rsidRPr="0079436F" w:rsidRDefault="00C72634" w:rsidP="00C72634">
      <w:pPr>
        <w:jc w:val="center"/>
      </w:pPr>
      <w:proofErr w:type="spellStart"/>
      <w:r w:rsidRPr="0079436F">
        <w:t>Mag.iur</w:t>
      </w:r>
      <w:proofErr w:type="spellEnd"/>
      <w:r w:rsidRPr="0079436F">
        <w:t>. Jurica Miličić</w:t>
      </w:r>
    </w:p>
    <w:p w:rsidR="00C72634" w:rsidRPr="00985D9C" w:rsidRDefault="00C72634" w:rsidP="00C72634">
      <w:pPr>
        <w:jc w:val="center"/>
        <w:rPr>
          <w:i/>
          <w:sz w:val="22"/>
          <w:szCs w:val="22"/>
        </w:rPr>
      </w:pPr>
    </w:p>
    <w:sectPr w:rsidR="00C72634" w:rsidRPr="00985D9C" w:rsidSect="00347FE7">
      <w:headerReference w:type="default" r:id="rId9"/>
      <w:footerReference w:type="default" r:id="rId10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57" w:rsidRDefault="00FA2757">
      <w:r>
        <w:separator/>
      </w:r>
    </w:p>
  </w:endnote>
  <w:endnote w:type="continuationSeparator" w:id="0">
    <w:p w:rsidR="00FA2757" w:rsidRDefault="00FA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08717F">
              <w:rPr>
                <w:bCs/>
                <w:noProof/>
              </w:rPr>
              <w:t>1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08717F">
              <w:rPr>
                <w:bCs/>
                <w:noProof/>
              </w:rPr>
              <w:t>4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57" w:rsidRDefault="00FA2757">
      <w:r>
        <w:separator/>
      </w:r>
    </w:p>
  </w:footnote>
  <w:footnote w:type="continuationSeparator" w:id="0">
    <w:p w:rsidR="00FA2757" w:rsidRDefault="00FA2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8A54657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9BE"/>
    <w:multiLevelType w:val="hybridMultilevel"/>
    <w:tmpl w:val="B7F0FB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D7F1E"/>
    <w:multiLevelType w:val="hybridMultilevel"/>
    <w:tmpl w:val="E7AEB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1026F"/>
    <w:multiLevelType w:val="hybridMultilevel"/>
    <w:tmpl w:val="7BD2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D4509"/>
    <w:multiLevelType w:val="hybridMultilevel"/>
    <w:tmpl w:val="41A819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64EAA"/>
    <w:multiLevelType w:val="hybridMultilevel"/>
    <w:tmpl w:val="9C4EC1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1509F"/>
    <w:multiLevelType w:val="hybridMultilevel"/>
    <w:tmpl w:val="09B260B0"/>
    <w:lvl w:ilvl="0" w:tplc="7FE63C92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0F62B1"/>
    <w:multiLevelType w:val="hybridMultilevel"/>
    <w:tmpl w:val="D98C4E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C7F25"/>
    <w:multiLevelType w:val="hybridMultilevel"/>
    <w:tmpl w:val="7CE272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14"/>
  </w:num>
  <w:num w:numId="7">
    <w:abstractNumId w:val="4"/>
  </w:num>
  <w:num w:numId="8">
    <w:abstractNumId w:val="3"/>
  </w:num>
  <w:num w:numId="9">
    <w:abstractNumId w:val="15"/>
  </w:num>
  <w:num w:numId="10">
    <w:abstractNumId w:val="7"/>
  </w:num>
  <w:num w:numId="11">
    <w:abstractNumId w:val="2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A47"/>
    <w:rsid w:val="00021356"/>
    <w:rsid w:val="0002335A"/>
    <w:rsid w:val="00024961"/>
    <w:rsid w:val="0002573D"/>
    <w:rsid w:val="0003163F"/>
    <w:rsid w:val="00032904"/>
    <w:rsid w:val="00042094"/>
    <w:rsid w:val="00066FE1"/>
    <w:rsid w:val="0007493E"/>
    <w:rsid w:val="00082E93"/>
    <w:rsid w:val="000833B7"/>
    <w:rsid w:val="00084D76"/>
    <w:rsid w:val="0008717F"/>
    <w:rsid w:val="000D31F7"/>
    <w:rsid w:val="000F61CC"/>
    <w:rsid w:val="00103C1D"/>
    <w:rsid w:val="0011095A"/>
    <w:rsid w:val="001129A3"/>
    <w:rsid w:val="0012448B"/>
    <w:rsid w:val="001339EB"/>
    <w:rsid w:val="00143D45"/>
    <w:rsid w:val="00147689"/>
    <w:rsid w:val="00154AD3"/>
    <w:rsid w:val="00160CFD"/>
    <w:rsid w:val="00177240"/>
    <w:rsid w:val="00191254"/>
    <w:rsid w:val="001968AE"/>
    <w:rsid w:val="001B2746"/>
    <w:rsid w:val="001E1A8D"/>
    <w:rsid w:val="001E2E0D"/>
    <w:rsid w:val="001E5126"/>
    <w:rsid w:val="001F10C5"/>
    <w:rsid w:val="002022DC"/>
    <w:rsid w:val="002043DE"/>
    <w:rsid w:val="002103F5"/>
    <w:rsid w:val="00236153"/>
    <w:rsid w:val="00240E3F"/>
    <w:rsid w:val="00251F73"/>
    <w:rsid w:val="0026609B"/>
    <w:rsid w:val="0027433B"/>
    <w:rsid w:val="002759F0"/>
    <w:rsid w:val="002972B5"/>
    <w:rsid w:val="002B6067"/>
    <w:rsid w:val="002B7E0E"/>
    <w:rsid w:val="002C3E7C"/>
    <w:rsid w:val="002D6A2C"/>
    <w:rsid w:val="002D71D0"/>
    <w:rsid w:val="002D7E6A"/>
    <w:rsid w:val="002E1947"/>
    <w:rsid w:val="002F125B"/>
    <w:rsid w:val="003362EF"/>
    <w:rsid w:val="0034216A"/>
    <w:rsid w:val="0034273E"/>
    <w:rsid w:val="00347FE7"/>
    <w:rsid w:val="0035503A"/>
    <w:rsid w:val="00361FE6"/>
    <w:rsid w:val="0036233E"/>
    <w:rsid w:val="00364ACF"/>
    <w:rsid w:val="003825C7"/>
    <w:rsid w:val="00382BE8"/>
    <w:rsid w:val="00394D1E"/>
    <w:rsid w:val="003A6060"/>
    <w:rsid w:val="003A659D"/>
    <w:rsid w:val="003B2DD2"/>
    <w:rsid w:val="003B303F"/>
    <w:rsid w:val="003E35CC"/>
    <w:rsid w:val="003E5F82"/>
    <w:rsid w:val="003F5746"/>
    <w:rsid w:val="00415A9E"/>
    <w:rsid w:val="00424C9B"/>
    <w:rsid w:val="00446213"/>
    <w:rsid w:val="004462BF"/>
    <w:rsid w:val="0045019C"/>
    <w:rsid w:val="004616BF"/>
    <w:rsid w:val="00482CEF"/>
    <w:rsid w:val="00484975"/>
    <w:rsid w:val="004945C0"/>
    <w:rsid w:val="004B3AB9"/>
    <w:rsid w:val="004B77B1"/>
    <w:rsid w:val="004E10E0"/>
    <w:rsid w:val="004F528E"/>
    <w:rsid w:val="00501AD0"/>
    <w:rsid w:val="005127DF"/>
    <w:rsid w:val="00513045"/>
    <w:rsid w:val="00527E50"/>
    <w:rsid w:val="00533CD5"/>
    <w:rsid w:val="00535465"/>
    <w:rsid w:val="00536D92"/>
    <w:rsid w:val="00547E6D"/>
    <w:rsid w:val="00574B20"/>
    <w:rsid w:val="0058064F"/>
    <w:rsid w:val="005869A2"/>
    <w:rsid w:val="00593760"/>
    <w:rsid w:val="00594FDB"/>
    <w:rsid w:val="005957FC"/>
    <w:rsid w:val="005A691C"/>
    <w:rsid w:val="005C5A8F"/>
    <w:rsid w:val="005E0888"/>
    <w:rsid w:val="005E2653"/>
    <w:rsid w:val="005E5033"/>
    <w:rsid w:val="005E5EE9"/>
    <w:rsid w:val="005F5A6A"/>
    <w:rsid w:val="0060402B"/>
    <w:rsid w:val="006070CC"/>
    <w:rsid w:val="00616802"/>
    <w:rsid w:val="00627A8D"/>
    <w:rsid w:val="00660A1E"/>
    <w:rsid w:val="006624A8"/>
    <w:rsid w:val="00695D9A"/>
    <w:rsid w:val="006A136A"/>
    <w:rsid w:val="006A1B48"/>
    <w:rsid w:val="006A3980"/>
    <w:rsid w:val="006A6DF9"/>
    <w:rsid w:val="006B1796"/>
    <w:rsid w:val="006B5B1A"/>
    <w:rsid w:val="006C3828"/>
    <w:rsid w:val="006E07A9"/>
    <w:rsid w:val="006E1F28"/>
    <w:rsid w:val="00700931"/>
    <w:rsid w:val="007158A0"/>
    <w:rsid w:val="00715B0C"/>
    <w:rsid w:val="00722523"/>
    <w:rsid w:val="00750A14"/>
    <w:rsid w:val="0075796C"/>
    <w:rsid w:val="00760EF5"/>
    <w:rsid w:val="00762AB8"/>
    <w:rsid w:val="007766FD"/>
    <w:rsid w:val="00793924"/>
    <w:rsid w:val="0079436F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00E9"/>
    <w:rsid w:val="00856C06"/>
    <w:rsid w:val="00867472"/>
    <w:rsid w:val="00886E41"/>
    <w:rsid w:val="00887A1F"/>
    <w:rsid w:val="00887C75"/>
    <w:rsid w:val="00897290"/>
    <w:rsid w:val="008E5335"/>
    <w:rsid w:val="008F10F9"/>
    <w:rsid w:val="008F7E6F"/>
    <w:rsid w:val="009027CC"/>
    <w:rsid w:val="009033F3"/>
    <w:rsid w:val="009050CD"/>
    <w:rsid w:val="0091134B"/>
    <w:rsid w:val="00916520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39A8"/>
    <w:rsid w:val="009B5224"/>
    <w:rsid w:val="009B5E74"/>
    <w:rsid w:val="009C622C"/>
    <w:rsid w:val="009D122D"/>
    <w:rsid w:val="009D7F1D"/>
    <w:rsid w:val="009F42C1"/>
    <w:rsid w:val="00A01AB1"/>
    <w:rsid w:val="00A01F22"/>
    <w:rsid w:val="00A0599D"/>
    <w:rsid w:val="00A24287"/>
    <w:rsid w:val="00A26064"/>
    <w:rsid w:val="00A27D61"/>
    <w:rsid w:val="00A3033C"/>
    <w:rsid w:val="00A42A47"/>
    <w:rsid w:val="00A455FE"/>
    <w:rsid w:val="00A60D62"/>
    <w:rsid w:val="00A6755E"/>
    <w:rsid w:val="00A869A4"/>
    <w:rsid w:val="00A963FB"/>
    <w:rsid w:val="00AA3C10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B171C"/>
    <w:rsid w:val="00BC7C65"/>
    <w:rsid w:val="00BD383A"/>
    <w:rsid w:val="00BD4514"/>
    <w:rsid w:val="00BF74A6"/>
    <w:rsid w:val="00C04814"/>
    <w:rsid w:val="00C063B3"/>
    <w:rsid w:val="00C2448F"/>
    <w:rsid w:val="00C44040"/>
    <w:rsid w:val="00C544A9"/>
    <w:rsid w:val="00C57A33"/>
    <w:rsid w:val="00C6569C"/>
    <w:rsid w:val="00C72634"/>
    <w:rsid w:val="00CA456F"/>
    <w:rsid w:val="00CA5773"/>
    <w:rsid w:val="00CD20BE"/>
    <w:rsid w:val="00CE2B28"/>
    <w:rsid w:val="00D16F4D"/>
    <w:rsid w:val="00D35309"/>
    <w:rsid w:val="00D35F4C"/>
    <w:rsid w:val="00D365D2"/>
    <w:rsid w:val="00D40BE7"/>
    <w:rsid w:val="00D51328"/>
    <w:rsid w:val="00D6060F"/>
    <w:rsid w:val="00D677CD"/>
    <w:rsid w:val="00D80591"/>
    <w:rsid w:val="00D837D1"/>
    <w:rsid w:val="00DC2E16"/>
    <w:rsid w:val="00DE5B3B"/>
    <w:rsid w:val="00DF6152"/>
    <w:rsid w:val="00E0561A"/>
    <w:rsid w:val="00E0795C"/>
    <w:rsid w:val="00E07BEB"/>
    <w:rsid w:val="00E14C40"/>
    <w:rsid w:val="00E16507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3669"/>
    <w:rsid w:val="00E83D8F"/>
    <w:rsid w:val="00E93CB1"/>
    <w:rsid w:val="00ED7ED5"/>
    <w:rsid w:val="00EE3ABE"/>
    <w:rsid w:val="00EF12E1"/>
    <w:rsid w:val="00EF462D"/>
    <w:rsid w:val="00EF7A02"/>
    <w:rsid w:val="00F04B35"/>
    <w:rsid w:val="00F05FE7"/>
    <w:rsid w:val="00F10A48"/>
    <w:rsid w:val="00F13AA9"/>
    <w:rsid w:val="00F26983"/>
    <w:rsid w:val="00F27952"/>
    <w:rsid w:val="00F32679"/>
    <w:rsid w:val="00F363F6"/>
    <w:rsid w:val="00F36A25"/>
    <w:rsid w:val="00F4006C"/>
    <w:rsid w:val="00F40863"/>
    <w:rsid w:val="00F54E42"/>
    <w:rsid w:val="00F63C35"/>
    <w:rsid w:val="00F650F1"/>
    <w:rsid w:val="00F70C9A"/>
    <w:rsid w:val="00F71CD0"/>
    <w:rsid w:val="00F76050"/>
    <w:rsid w:val="00FA2757"/>
    <w:rsid w:val="00FA744D"/>
    <w:rsid w:val="00FB71AD"/>
    <w:rsid w:val="00FD3E1B"/>
    <w:rsid w:val="00FD78DF"/>
    <w:rsid w:val="00FE3A5B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324C-325B-45CE-950A-673277E6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1107</Words>
  <Characters>6314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</cp:lastModifiedBy>
  <cp:revision>52</cp:revision>
  <cp:lastPrinted>2020-12-17T12:06:00Z</cp:lastPrinted>
  <dcterms:created xsi:type="dcterms:W3CDTF">2018-12-27T09:03:00Z</dcterms:created>
  <dcterms:modified xsi:type="dcterms:W3CDTF">2020-12-17T12:07:00Z</dcterms:modified>
</cp:coreProperties>
</file>